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7.0 -->
  <w:body>
    <w:tbl>
      <w:tblPr>
        <w:tblW w:w="10524" w:type="dxa"/>
        <w:tblInd w:w="-318" w:type="dxa"/>
        <w:tblLayout w:type="fixed"/>
        <w:tblLook w:val="0000"/>
      </w:tblPr>
      <w:tblGrid>
        <w:gridCol w:w="4941"/>
        <w:gridCol w:w="5583"/>
      </w:tblGrid>
      <w:tr w14:paraId="72D2D9A5" w14:textId="77777777" w:rsidTr="000C2F91">
        <w:tblPrEx>
          <w:tblW w:w="10524" w:type="dxa"/>
          <w:tblInd w:w="-318" w:type="dxa"/>
          <w:tblLayout w:type="fixed"/>
          <w:tblLook w:val="0000"/>
        </w:tblPrEx>
        <w:trPr>
          <w:trHeight w:val="294"/>
        </w:trPr>
        <w:tc>
          <w:tcPr>
            <w:tcW w:w="4941" w:type="dxa"/>
          </w:tcPr>
          <w:p w:rsidR="001904AE" w:rsidRPr="004027FC" w:rsidP="006215BD" w14:paraId="44E43AA8" w14:textId="660E5928">
            <w:pPr>
              <w:rPr>
                <w:b/>
                <w:bCs/>
                <w:sz w:val="24"/>
                <w:szCs w:val="24"/>
              </w:rPr>
            </w:pPr>
            <w:bookmarkStart w:id="0" w:name="_Ref435783023"/>
            <w:r w:rsidRPr="004027FC">
              <w:rPr>
                <w:b/>
                <w:bCs/>
                <w:sz w:val="24"/>
                <w:szCs w:val="24"/>
              </w:rPr>
              <w:t>«СОГЛАСОВАНО»</w:t>
            </w:r>
          </w:p>
          <w:p w:rsidR="001904AE" w:rsidRPr="004027FC" w:rsidP="00D45CD5" w14:paraId="02AB155A" w14:textId="60F5F967">
            <w:pPr>
              <w:ind w:firstLine="426"/>
              <w:rPr>
                <w:b/>
                <w:bCs/>
                <w:sz w:val="24"/>
                <w:szCs w:val="24"/>
              </w:rPr>
            </w:pPr>
            <w:r w:rsidRPr="004027FC">
              <w:rPr>
                <w:b/>
                <w:bCs/>
                <w:sz w:val="24"/>
                <w:szCs w:val="24"/>
              </w:rPr>
              <w:t>Генеральный директор</w:t>
            </w:r>
            <w:r w:rsidRPr="004027FC">
              <w:rPr>
                <w:b/>
                <w:bCs/>
                <w:sz w:val="24"/>
                <w:szCs w:val="24"/>
              </w:rPr>
              <w:tab/>
            </w:r>
          </w:p>
          <w:p w:rsidR="001904AE" w:rsidRPr="004027FC" w:rsidP="00D45CD5" w14:paraId="785EDAC2" w14:textId="27EF3E3D">
            <w:pPr>
              <w:ind w:firstLine="426"/>
              <w:rPr>
                <w:b/>
                <w:bCs/>
                <w:sz w:val="24"/>
                <w:szCs w:val="24"/>
              </w:rPr>
            </w:pPr>
            <w:r w:rsidRPr="004027FC">
              <w:rPr>
                <w:b/>
                <w:bCs/>
                <w:sz w:val="24"/>
                <w:szCs w:val="24"/>
              </w:rPr>
              <w:t>ООО «СДК «Гарант»</w:t>
            </w:r>
          </w:p>
          <w:p w:rsidR="001904AE" w:rsidRPr="004027FC" w:rsidP="00D45CD5" w14:paraId="69FB461A" w14:textId="203362E2">
            <w:pPr>
              <w:ind w:firstLine="426"/>
              <w:rPr>
                <w:b/>
                <w:bCs/>
                <w:sz w:val="24"/>
                <w:szCs w:val="24"/>
              </w:rPr>
            </w:pPr>
          </w:p>
          <w:p w:rsidR="001904AE" w:rsidRPr="004027FC" w:rsidP="00D45CD5" w14:paraId="67BD4D80" w14:textId="6E653ED5">
            <w:pPr>
              <w:ind w:firstLine="426"/>
              <w:rPr>
                <w:b/>
                <w:bCs/>
                <w:sz w:val="24"/>
                <w:szCs w:val="24"/>
              </w:rPr>
            </w:pPr>
          </w:p>
          <w:p w:rsidR="001904AE" w:rsidRPr="004027FC" w:rsidP="00D45CD5" w14:paraId="64532394" w14:textId="3D285D34">
            <w:pPr>
              <w:ind w:firstLine="426"/>
              <w:rPr>
                <w:b/>
                <w:bCs/>
                <w:sz w:val="24"/>
                <w:szCs w:val="24"/>
              </w:rPr>
            </w:pPr>
          </w:p>
          <w:p w:rsidR="001904AE" w:rsidRPr="004027FC" w:rsidP="00D45CD5" w14:paraId="6488DD2C" w14:textId="508C560D">
            <w:pPr>
              <w:ind w:firstLine="426"/>
              <w:rPr>
                <w:b/>
                <w:bCs/>
                <w:sz w:val="24"/>
                <w:szCs w:val="24"/>
              </w:rPr>
            </w:pPr>
          </w:p>
          <w:p w:rsidR="001904AE" w:rsidRPr="004027FC" w:rsidP="00D45CD5" w14:paraId="7199DD36" w14:textId="27B40E40">
            <w:pPr>
              <w:ind w:firstLine="426"/>
              <w:rPr>
                <w:b/>
                <w:bCs/>
                <w:sz w:val="24"/>
                <w:szCs w:val="24"/>
              </w:rPr>
            </w:pPr>
            <w:r w:rsidRPr="004027FC">
              <w:rPr>
                <w:b/>
                <w:bCs/>
                <w:sz w:val="24"/>
                <w:szCs w:val="24"/>
              </w:rPr>
              <w:t>__________________    /Есаулкова Т.С./</w:t>
            </w:r>
          </w:p>
          <w:p w:rsidR="001904AE" w:rsidRPr="004027FC" w:rsidP="00D45CD5" w14:paraId="36C866F7" w14:textId="4193782E">
            <w:pPr>
              <w:ind w:firstLine="426"/>
              <w:rPr>
                <w:b/>
                <w:bCs/>
                <w:sz w:val="24"/>
                <w:szCs w:val="24"/>
              </w:rPr>
            </w:pPr>
            <w:r w:rsidRPr="004027FC">
              <w:rPr>
                <w:b/>
                <w:bCs/>
                <w:sz w:val="24"/>
                <w:szCs w:val="24"/>
              </w:rPr>
              <w:t xml:space="preserve"> </w:t>
            </w:r>
          </w:p>
        </w:tc>
        <w:tc>
          <w:tcPr>
            <w:tcW w:w="5583" w:type="dxa"/>
          </w:tcPr>
          <w:p w:rsidR="001904AE" w:rsidRPr="004027FC" w:rsidP="00D45CD5" w14:paraId="4122DF6E" w14:textId="5B213CFB">
            <w:pPr>
              <w:ind w:firstLine="426"/>
              <w:rPr>
                <w:b/>
                <w:bCs/>
                <w:sz w:val="24"/>
                <w:szCs w:val="24"/>
              </w:rPr>
            </w:pPr>
            <w:r w:rsidRPr="004027FC">
              <w:rPr>
                <w:b/>
                <w:bCs/>
                <w:sz w:val="24"/>
                <w:szCs w:val="24"/>
              </w:rPr>
              <w:t xml:space="preserve">                    «УТВЕРЖДЕНО»</w:t>
            </w:r>
          </w:p>
          <w:p w:rsidR="00FC42BE" w:rsidRPr="004027FC" w:rsidP="000C2F91" w14:paraId="71E266A9" w14:textId="3053B1E3">
            <w:pPr>
              <w:ind w:firstLine="2221"/>
              <w:rPr>
                <w:b/>
                <w:bCs/>
                <w:sz w:val="24"/>
                <w:szCs w:val="24"/>
              </w:rPr>
            </w:pPr>
            <w:r>
              <w:rPr>
                <w:b/>
                <w:bCs/>
                <w:sz w:val="24"/>
                <w:szCs w:val="24"/>
              </w:rPr>
              <w:t>Генеральный директор</w:t>
            </w:r>
          </w:p>
          <w:p w:rsidR="00FC42BE" w:rsidP="000C2F91" w14:paraId="15894A39" w14:textId="1DDB5FFA">
            <w:pPr>
              <w:ind w:firstLine="2221"/>
              <w:rPr>
                <w:b/>
                <w:bCs/>
                <w:sz w:val="24"/>
                <w:szCs w:val="24"/>
              </w:rPr>
            </w:pPr>
            <w:r w:rsidRPr="0092251A">
              <w:rPr>
                <w:sz w:val="24"/>
              </w:rPr>
              <w:t>АО «УК «ЭКТО Прайм»</w:t>
            </w:r>
          </w:p>
          <w:p w:rsidR="0067282C" w:rsidP="000C2F91" w14:paraId="6395D79A" w14:textId="067D136E">
            <w:pPr>
              <w:ind w:firstLine="2221"/>
              <w:rPr>
                <w:b/>
                <w:bCs/>
                <w:sz w:val="24"/>
                <w:szCs w:val="24"/>
              </w:rPr>
            </w:pPr>
          </w:p>
          <w:p w:rsidR="0067282C" w:rsidP="00070078" w14:paraId="075F0655" w14:textId="6F266EF4">
            <w:pPr>
              <w:rPr>
                <w:b/>
                <w:bCs/>
                <w:sz w:val="24"/>
                <w:szCs w:val="24"/>
              </w:rPr>
            </w:pPr>
            <w:r>
              <w:rPr>
                <w:b/>
                <w:bCs/>
                <w:sz w:val="24"/>
                <w:szCs w:val="24"/>
              </w:rPr>
              <w:t xml:space="preserve">                                </w:t>
            </w:r>
            <w:r w:rsidRPr="00070078">
              <w:rPr>
                <w:b/>
                <w:bCs/>
                <w:sz w:val="24"/>
                <w:szCs w:val="24"/>
              </w:rPr>
              <w:t>Приказ №</w:t>
            </w:r>
            <w:r w:rsidRPr="00070078">
              <w:t xml:space="preserve"> </w:t>
            </w:r>
            <w:r w:rsidRPr="00070078">
              <w:rPr>
                <w:b/>
                <w:bCs/>
                <w:sz w:val="24"/>
                <w:szCs w:val="24"/>
              </w:rPr>
              <w:t>2/2026</w:t>
            </w:r>
            <w:r w:rsidRPr="00070078">
              <w:rPr>
                <w:b/>
                <w:bCs/>
                <w:sz w:val="24"/>
                <w:szCs w:val="24"/>
              </w:rPr>
              <w:t xml:space="preserve"> от </w:t>
            </w:r>
            <w:r w:rsidRPr="00070078">
              <w:rPr>
                <w:b/>
                <w:bCs/>
                <w:sz w:val="24"/>
                <w:szCs w:val="24"/>
              </w:rPr>
              <w:t>16.03</w:t>
            </w:r>
            <w:r>
              <w:rPr>
                <w:b/>
                <w:bCs/>
                <w:sz w:val="24"/>
                <w:szCs w:val="24"/>
              </w:rPr>
              <w:t>.2026</w:t>
            </w:r>
          </w:p>
          <w:p w:rsidR="00F92371" w:rsidRPr="0067282C" w:rsidP="00070078" w14:paraId="307B7503" w14:textId="77777777">
            <w:pPr>
              <w:rPr>
                <w:b/>
                <w:bCs/>
                <w:sz w:val="24"/>
                <w:szCs w:val="24"/>
              </w:rPr>
            </w:pPr>
          </w:p>
          <w:p w:rsidR="00FC42BE" w:rsidRPr="004027FC" w:rsidP="00D45CD5" w14:paraId="42A760AF" w14:textId="4C0BF202">
            <w:pPr>
              <w:ind w:firstLine="426"/>
              <w:rPr>
                <w:b/>
                <w:bCs/>
                <w:sz w:val="24"/>
                <w:szCs w:val="24"/>
              </w:rPr>
            </w:pPr>
            <w:r w:rsidRPr="004027FC">
              <w:rPr>
                <w:b/>
                <w:bCs/>
                <w:sz w:val="24"/>
                <w:szCs w:val="24"/>
              </w:rPr>
              <w:t xml:space="preserve">               </w:t>
            </w:r>
          </w:p>
          <w:p w:rsidR="00FC42BE" w:rsidRPr="004027FC" w:rsidP="00D45CD5" w14:paraId="2A34F836" w14:textId="03FDC461">
            <w:pPr>
              <w:ind w:firstLine="426"/>
              <w:rPr>
                <w:b/>
                <w:bCs/>
                <w:sz w:val="24"/>
                <w:szCs w:val="24"/>
              </w:rPr>
            </w:pPr>
            <w:r w:rsidRPr="004027FC">
              <w:rPr>
                <w:b/>
                <w:bCs/>
                <w:sz w:val="24"/>
                <w:szCs w:val="24"/>
              </w:rPr>
              <w:t xml:space="preserve">          </w:t>
            </w:r>
            <w:r w:rsidRPr="004027FC" w:rsidR="00CE1EAE">
              <w:rPr>
                <w:b/>
                <w:bCs/>
                <w:sz w:val="24"/>
                <w:szCs w:val="24"/>
              </w:rPr>
              <w:t xml:space="preserve">          </w:t>
            </w:r>
            <w:r w:rsidRPr="004027FC">
              <w:rPr>
                <w:b/>
                <w:bCs/>
                <w:sz w:val="24"/>
                <w:szCs w:val="24"/>
              </w:rPr>
              <w:t>_________________   /</w:t>
            </w:r>
            <w:r w:rsidR="007C4CC3">
              <w:t xml:space="preserve"> </w:t>
            </w:r>
            <w:r w:rsidRPr="007C4CC3" w:rsidR="007C4CC3">
              <w:rPr>
                <w:b/>
                <w:bCs/>
                <w:sz w:val="24"/>
                <w:szCs w:val="24"/>
              </w:rPr>
              <w:t>Соколов</w:t>
            </w:r>
            <w:r w:rsidR="007C4CC3">
              <w:rPr>
                <w:b/>
                <w:bCs/>
                <w:sz w:val="24"/>
                <w:szCs w:val="24"/>
              </w:rPr>
              <w:t xml:space="preserve"> Р.Е.</w:t>
            </w:r>
          </w:p>
          <w:p w:rsidR="00B253CB" w:rsidRPr="004027FC" w:rsidP="00D45CD5" w14:paraId="30D38659" w14:textId="77777777">
            <w:pPr>
              <w:ind w:firstLine="426"/>
              <w:rPr>
                <w:b/>
                <w:bCs/>
                <w:sz w:val="24"/>
                <w:szCs w:val="24"/>
              </w:rPr>
            </w:pPr>
          </w:p>
          <w:p w:rsidR="00B253CB" w:rsidRPr="004027FC" w:rsidP="00D45CD5" w14:paraId="3DD5C8AB" w14:textId="77777777">
            <w:pPr>
              <w:ind w:firstLine="426"/>
              <w:rPr>
                <w:b/>
                <w:bCs/>
                <w:sz w:val="24"/>
                <w:szCs w:val="24"/>
              </w:rPr>
            </w:pPr>
          </w:p>
          <w:p w:rsidR="00B253CB" w:rsidRPr="004027FC" w:rsidP="00D45CD5" w14:paraId="4D8014C6" w14:textId="77777777">
            <w:pPr>
              <w:ind w:firstLine="426"/>
              <w:rPr>
                <w:b/>
                <w:bCs/>
                <w:sz w:val="24"/>
                <w:szCs w:val="24"/>
              </w:rPr>
            </w:pPr>
          </w:p>
          <w:p w:rsidR="00B253CB" w:rsidRPr="004027FC" w:rsidP="00D45CD5" w14:paraId="45A9C2CD" w14:textId="77777777">
            <w:pPr>
              <w:ind w:firstLine="426"/>
              <w:rPr>
                <w:b/>
                <w:bCs/>
                <w:sz w:val="24"/>
                <w:szCs w:val="24"/>
              </w:rPr>
            </w:pPr>
          </w:p>
          <w:p w:rsidR="00B253CB" w:rsidRPr="004027FC" w:rsidP="00D45CD5" w14:paraId="1CA30845" w14:textId="77777777">
            <w:pPr>
              <w:ind w:firstLine="426"/>
              <w:rPr>
                <w:b/>
                <w:bCs/>
                <w:sz w:val="24"/>
                <w:szCs w:val="24"/>
              </w:rPr>
            </w:pPr>
          </w:p>
          <w:p w:rsidR="001904AE" w:rsidRPr="004027FC" w:rsidP="00D45CD5" w14:paraId="50CD661A" w14:textId="66094E97">
            <w:pPr>
              <w:ind w:firstLine="426"/>
              <w:rPr>
                <w:b/>
                <w:bCs/>
                <w:sz w:val="24"/>
                <w:szCs w:val="24"/>
              </w:rPr>
            </w:pPr>
            <w:r w:rsidRPr="004027FC">
              <w:rPr>
                <w:b/>
                <w:bCs/>
                <w:sz w:val="24"/>
                <w:szCs w:val="24"/>
              </w:rPr>
              <w:t xml:space="preserve">                </w:t>
            </w:r>
          </w:p>
        </w:tc>
      </w:tr>
      <w:tr w14:paraId="19357804" w14:textId="77777777" w:rsidTr="000C2F91">
        <w:tblPrEx>
          <w:tblW w:w="10524" w:type="dxa"/>
          <w:tblInd w:w="-318" w:type="dxa"/>
          <w:tblLayout w:type="fixed"/>
          <w:tblLook w:val="0000"/>
        </w:tblPrEx>
        <w:trPr>
          <w:trHeight w:val="294"/>
        </w:trPr>
        <w:tc>
          <w:tcPr>
            <w:tcW w:w="4941" w:type="dxa"/>
          </w:tcPr>
          <w:p w:rsidR="00CE1EAE" w:rsidRPr="004027FC" w:rsidP="00D45CD5" w14:paraId="1320B59F" w14:textId="77777777">
            <w:pPr>
              <w:ind w:firstLine="426"/>
              <w:rPr>
                <w:b/>
                <w:bCs/>
                <w:sz w:val="24"/>
                <w:szCs w:val="24"/>
              </w:rPr>
            </w:pPr>
          </w:p>
        </w:tc>
        <w:tc>
          <w:tcPr>
            <w:tcW w:w="5583" w:type="dxa"/>
          </w:tcPr>
          <w:p w:rsidR="00CE1EAE" w:rsidRPr="004027FC" w:rsidP="00D45CD5" w14:paraId="68E44B9B" w14:textId="77777777">
            <w:pPr>
              <w:ind w:firstLine="426"/>
              <w:rPr>
                <w:b/>
                <w:bCs/>
                <w:sz w:val="24"/>
                <w:szCs w:val="24"/>
              </w:rPr>
            </w:pPr>
          </w:p>
        </w:tc>
      </w:tr>
    </w:tbl>
    <w:p w:rsidR="001904AE" w:rsidRPr="004027FC" w:rsidP="00D45CD5" w14:paraId="1DF485DB" w14:textId="77777777">
      <w:pPr>
        <w:widowControl w:val="0"/>
        <w:spacing w:line="225" w:lineRule="atLeast"/>
        <w:ind w:firstLine="426"/>
        <w:jc w:val="center"/>
        <w:rPr>
          <w:b/>
          <w:snapToGrid w:val="0"/>
          <w:sz w:val="24"/>
          <w:szCs w:val="24"/>
        </w:rPr>
      </w:pPr>
      <w:bookmarkStart w:id="1" w:name="_GoBack"/>
      <w:bookmarkEnd w:id="1"/>
    </w:p>
    <w:p w:rsidR="00B253CB" w:rsidRPr="004027FC" w:rsidP="00D45CD5" w14:paraId="02F92155" w14:textId="77777777">
      <w:pPr>
        <w:widowControl w:val="0"/>
        <w:spacing w:line="225" w:lineRule="atLeast"/>
        <w:ind w:firstLine="426"/>
        <w:jc w:val="center"/>
        <w:rPr>
          <w:b/>
          <w:snapToGrid w:val="0"/>
          <w:sz w:val="24"/>
          <w:szCs w:val="24"/>
        </w:rPr>
      </w:pPr>
    </w:p>
    <w:p w:rsidR="00B253CB" w:rsidRPr="004027FC" w:rsidP="00D45CD5" w14:paraId="2A8077B2" w14:textId="77777777">
      <w:pPr>
        <w:widowControl w:val="0"/>
        <w:spacing w:line="225" w:lineRule="atLeast"/>
        <w:ind w:firstLine="426"/>
        <w:jc w:val="center"/>
        <w:rPr>
          <w:b/>
          <w:snapToGrid w:val="0"/>
          <w:sz w:val="24"/>
          <w:szCs w:val="24"/>
        </w:rPr>
      </w:pPr>
    </w:p>
    <w:p w:rsidR="00B253CB" w:rsidRPr="004027FC" w:rsidP="00D45CD5" w14:paraId="1D7CBBE3" w14:textId="77777777">
      <w:pPr>
        <w:widowControl w:val="0"/>
        <w:spacing w:line="225" w:lineRule="atLeast"/>
        <w:ind w:firstLine="426"/>
        <w:jc w:val="center"/>
        <w:rPr>
          <w:b/>
          <w:snapToGrid w:val="0"/>
          <w:sz w:val="24"/>
          <w:szCs w:val="24"/>
        </w:rPr>
      </w:pPr>
    </w:p>
    <w:p w:rsidR="00B253CB" w:rsidRPr="004027FC" w:rsidP="00D45CD5" w14:paraId="5540C43D" w14:textId="77777777">
      <w:pPr>
        <w:widowControl w:val="0"/>
        <w:spacing w:line="225" w:lineRule="atLeast"/>
        <w:ind w:firstLine="426"/>
        <w:jc w:val="center"/>
        <w:rPr>
          <w:b/>
          <w:snapToGrid w:val="0"/>
          <w:sz w:val="24"/>
          <w:szCs w:val="24"/>
        </w:rPr>
      </w:pPr>
    </w:p>
    <w:p w:rsidR="00B253CB" w:rsidRPr="004027FC" w:rsidP="00D45CD5" w14:paraId="30B52AA8" w14:textId="7793F123">
      <w:pPr>
        <w:widowControl w:val="0"/>
        <w:spacing w:line="225" w:lineRule="atLeast"/>
        <w:ind w:firstLine="426"/>
        <w:jc w:val="center"/>
        <w:rPr>
          <w:b/>
          <w:bCs/>
          <w:sz w:val="24"/>
          <w:szCs w:val="24"/>
        </w:rPr>
      </w:pPr>
      <w:r w:rsidRPr="004027FC">
        <w:rPr>
          <w:b/>
          <w:bCs/>
          <w:sz w:val="24"/>
          <w:szCs w:val="24"/>
        </w:rPr>
        <w:t>ПРАВИЛА ОПРЕДЕЛЕНИЯ СТОИМОСТИ ЧИСТЫХ АКТИВОВ</w:t>
      </w:r>
    </w:p>
    <w:p w:rsidR="00B253CB" w:rsidRPr="004027FC" w:rsidP="00D45CD5" w14:paraId="7C9D223E" w14:textId="77777777">
      <w:pPr>
        <w:widowControl w:val="0"/>
        <w:spacing w:line="225" w:lineRule="atLeast"/>
        <w:ind w:firstLine="426"/>
        <w:jc w:val="center"/>
        <w:rPr>
          <w:b/>
          <w:bCs/>
          <w:sz w:val="24"/>
          <w:szCs w:val="24"/>
        </w:rPr>
      </w:pPr>
    </w:p>
    <w:p w:rsidR="000C2F91" w:rsidRPr="000C2F91" w:rsidP="000C2F91" w14:paraId="1D6CDCDF" w14:textId="21F3AAD4">
      <w:pPr>
        <w:widowControl w:val="0"/>
        <w:spacing w:line="225" w:lineRule="atLeast"/>
        <w:ind w:firstLine="426"/>
        <w:jc w:val="center"/>
        <w:rPr>
          <w:b/>
          <w:bCs/>
          <w:sz w:val="24"/>
          <w:szCs w:val="24"/>
        </w:rPr>
      </w:pPr>
      <w:r w:rsidRPr="000C2F91">
        <w:rPr>
          <w:b/>
          <w:bCs/>
          <w:sz w:val="24"/>
          <w:szCs w:val="24"/>
        </w:rPr>
        <w:t>паевых инвестиционных фондов</w:t>
      </w:r>
      <w:r w:rsidR="00D92819">
        <w:rPr>
          <w:b/>
          <w:bCs/>
          <w:sz w:val="24"/>
          <w:szCs w:val="24"/>
        </w:rPr>
        <w:t>, предназначенных для квалифицированных инвесторов,</w:t>
      </w:r>
    </w:p>
    <w:p w:rsidR="00B253CB" w:rsidRPr="004027FC" w:rsidP="000C2F91" w14:paraId="7578ACD6" w14:textId="5C2B7B65">
      <w:pPr>
        <w:widowControl w:val="0"/>
        <w:spacing w:line="225" w:lineRule="atLeast"/>
        <w:ind w:firstLine="426"/>
        <w:jc w:val="center"/>
        <w:rPr>
          <w:b/>
          <w:snapToGrid w:val="0"/>
          <w:sz w:val="24"/>
          <w:szCs w:val="24"/>
        </w:rPr>
      </w:pPr>
      <w:r w:rsidRPr="000C2F91">
        <w:rPr>
          <w:b/>
          <w:bCs/>
          <w:sz w:val="24"/>
          <w:szCs w:val="24"/>
        </w:rPr>
        <w:t xml:space="preserve">под управлением </w:t>
      </w:r>
      <w:r w:rsidRPr="007C4CC3" w:rsidR="007C4CC3">
        <w:rPr>
          <w:b/>
          <w:bCs/>
          <w:sz w:val="24"/>
          <w:szCs w:val="24"/>
        </w:rPr>
        <w:t>Акционерно</w:t>
      </w:r>
      <w:r w:rsidR="007C4CC3">
        <w:rPr>
          <w:b/>
          <w:bCs/>
          <w:sz w:val="24"/>
          <w:szCs w:val="24"/>
        </w:rPr>
        <w:t>го</w:t>
      </w:r>
      <w:r w:rsidRPr="007C4CC3" w:rsidR="007C4CC3">
        <w:rPr>
          <w:b/>
          <w:bCs/>
          <w:sz w:val="24"/>
          <w:szCs w:val="24"/>
        </w:rPr>
        <w:t xml:space="preserve"> обществ</w:t>
      </w:r>
      <w:r w:rsidR="007C4CC3">
        <w:rPr>
          <w:b/>
          <w:bCs/>
          <w:sz w:val="24"/>
          <w:szCs w:val="24"/>
        </w:rPr>
        <w:t>а</w:t>
      </w:r>
      <w:r w:rsidRPr="007C4CC3" w:rsidR="007C4CC3">
        <w:rPr>
          <w:b/>
          <w:bCs/>
          <w:sz w:val="24"/>
          <w:szCs w:val="24"/>
        </w:rPr>
        <w:t xml:space="preserve"> «Управляющая компания «ЭКТО Прайм»</w:t>
      </w:r>
    </w:p>
    <w:p w:rsidR="00F5466B" w:rsidRPr="004027FC" w:rsidP="00F5466B" w14:paraId="0BBD2882" w14:textId="7FCB9C82">
      <w:pPr>
        <w:widowControl w:val="0"/>
        <w:spacing w:line="225" w:lineRule="atLeast"/>
        <w:ind w:firstLine="426"/>
        <w:jc w:val="center"/>
        <w:rPr>
          <w:b/>
          <w:bCs/>
          <w:sz w:val="24"/>
          <w:szCs w:val="24"/>
        </w:rPr>
      </w:pPr>
    </w:p>
    <w:p w:rsidR="00F5466B" w:rsidRPr="004027FC" w:rsidP="00F5466B" w14:paraId="72C7C4DC" w14:textId="77777777">
      <w:pPr>
        <w:widowControl w:val="0"/>
        <w:spacing w:line="225" w:lineRule="atLeast"/>
        <w:ind w:firstLine="426"/>
        <w:jc w:val="center"/>
        <w:rPr>
          <w:b/>
          <w:snapToGrid w:val="0"/>
          <w:sz w:val="24"/>
          <w:szCs w:val="24"/>
        </w:rPr>
      </w:pPr>
    </w:p>
    <w:p w:rsidR="001904AE" w:rsidRPr="004027FC" w:rsidP="00D45CD5" w14:paraId="08978013" w14:textId="77777777">
      <w:pPr>
        <w:widowControl w:val="0"/>
        <w:spacing w:line="225" w:lineRule="atLeast"/>
        <w:ind w:firstLine="426"/>
        <w:jc w:val="center"/>
        <w:rPr>
          <w:b/>
          <w:snapToGrid w:val="0"/>
          <w:sz w:val="24"/>
          <w:szCs w:val="24"/>
        </w:rPr>
      </w:pPr>
    </w:p>
    <w:p w:rsidR="001904AE" w:rsidP="00D45CD5" w14:paraId="37190D5A" w14:textId="1C88C8CA">
      <w:pPr>
        <w:widowControl w:val="0"/>
        <w:spacing w:line="225" w:lineRule="atLeast"/>
        <w:ind w:firstLine="426"/>
        <w:jc w:val="center"/>
        <w:rPr>
          <w:b/>
          <w:snapToGrid w:val="0"/>
          <w:sz w:val="24"/>
          <w:szCs w:val="24"/>
        </w:rPr>
      </w:pPr>
    </w:p>
    <w:p w:rsidR="00811D1B" w:rsidP="00D45CD5" w14:paraId="468BB7B6" w14:textId="7913A225">
      <w:pPr>
        <w:widowControl w:val="0"/>
        <w:spacing w:line="225" w:lineRule="atLeast"/>
        <w:ind w:firstLine="426"/>
        <w:jc w:val="center"/>
        <w:rPr>
          <w:b/>
          <w:snapToGrid w:val="0"/>
          <w:sz w:val="24"/>
          <w:szCs w:val="24"/>
        </w:rPr>
      </w:pPr>
    </w:p>
    <w:p w:rsidR="00811D1B" w:rsidRPr="004027FC" w:rsidP="00D45CD5" w14:paraId="01406E44" w14:textId="77777777">
      <w:pPr>
        <w:widowControl w:val="0"/>
        <w:spacing w:line="225" w:lineRule="atLeast"/>
        <w:ind w:firstLine="426"/>
        <w:jc w:val="center"/>
        <w:rPr>
          <w:b/>
          <w:snapToGrid w:val="0"/>
          <w:sz w:val="24"/>
          <w:szCs w:val="24"/>
        </w:rPr>
      </w:pPr>
    </w:p>
    <w:p w:rsidR="001904AE" w:rsidRPr="004027FC" w:rsidP="00D45CD5" w14:paraId="5722153A" w14:textId="77777777">
      <w:pPr>
        <w:widowControl w:val="0"/>
        <w:spacing w:line="225" w:lineRule="atLeast"/>
        <w:ind w:firstLine="426"/>
        <w:jc w:val="center"/>
        <w:rPr>
          <w:b/>
          <w:snapToGrid w:val="0"/>
          <w:sz w:val="24"/>
          <w:szCs w:val="24"/>
        </w:rPr>
      </w:pPr>
    </w:p>
    <w:p w:rsidR="001904AE" w:rsidRPr="004027FC" w:rsidP="00D45CD5" w14:paraId="5195429D" w14:textId="77777777">
      <w:pPr>
        <w:widowControl w:val="0"/>
        <w:spacing w:line="225" w:lineRule="atLeast"/>
        <w:ind w:firstLine="426"/>
        <w:jc w:val="center"/>
        <w:rPr>
          <w:b/>
          <w:snapToGrid w:val="0"/>
          <w:sz w:val="24"/>
          <w:szCs w:val="24"/>
        </w:rPr>
      </w:pPr>
    </w:p>
    <w:p w:rsidR="001904AE" w:rsidRPr="004027FC" w:rsidP="00D45CD5" w14:paraId="66295421" w14:textId="77777777">
      <w:pPr>
        <w:widowControl w:val="0"/>
        <w:spacing w:line="225" w:lineRule="atLeast"/>
        <w:ind w:firstLine="426"/>
        <w:jc w:val="center"/>
        <w:rPr>
          <w:b/>
          <w:snapToGrid w:val="0"/>
          <w:sz w:val="24"/>
          <w:szCs w:val="24"/>
        </w:rPr>
      </w:pPr>
    </w:p>
    <w:p w:rsidR="00811D1B" w:rsidP="00D45CD5" w14:paraId="75317D97" w14:textId="77777777">
      <w:pPr>
        <w:ind w:firstLine="426"/>
        <w:jc w:val="left"/>
        <w:rPr>
          <w:sz w:val="24"/>
          <w:szCs w:val="24"/>
        </w:rPr>
      </w:pPr>
      <w:r w:rsidRPr="004027FC">
        <w:rPr>
          <w:sz w:val="24"/>
          <w:szCs w:val="24"/>
        </w:rPr>
        <w:br w:type="page"/>
      </w:r>
    </w:p>
    <w:p w:rsidR="00811D1B" w:rsidRPr="00811D1B" w:rsidP="00811D1B" w14:paraId="3193A4E1" w14:textId="24C6193C">
      <w:pPr>
        <w:ind w:firstLine="426"/>
        <w:jc w:val="center"/>
        <w:rPr>
          <w:b/>
          <w:sz w:val="24"/>
          <w:szCs w:val="24"/>
        </w:rPr>
      </w:pPr>
      <w:r>
        <w:rPr>
          <w:b/>
          <w:sz w:val="24"/>
          <w:szCs w:val="24"/>
        </w:rPr>
        <w:t>СОДЕРЖАНИЕ</w:t>
      </w:r>
    </w:p>
    <w:p w:rsidR="006C531C" w14:paraId="7C2A37EF" w14:textId="2C841A4B">
      <w:pPr>
        <w:pStyle w:val="TOC1"/>
        <w:tabs>
          <w:tab w:val="left" w:pos="400"/>
          <w:tab w:val="right" w:leader="dot" w:pos="10196"/>
        </w:tabs>
        <w:rPr>
          <w:rFonts w:asciiTheme="minorHAnsi" w:eastAsiaTheme="minorEastAsia" w:hAnsiTheme="minorHAnsi" w:cstheme="minorBidi"/>
          <w:noProof/>
          <w:sz w:val="22"/>
          <w:szCs w:val="22"/>
          <w:lang w:eastAsia="ru-RU"/>
        </w:rPr>
      </w:pPr>
      <w:r>
        <w:rPr>
          <w:sz w:val="24"/>
          <w:szCs w:val="24"/>
        </w:rPr>
        <w:fldChar w:fldCharType="begin"/>
      </w:r>
      <w:r>
        <w:rPr>
          <w:sz w:val="24"/>
          <w:szCs w:val="24"/>
        </w:rPr>
        <w:instrText xml:space="preserve"> TOC \o "1-1" \h \z \u </w:instrText>
      </w:r>
      <w:r>
        <w:rPr>
          <w:sz w:val="24"/>
          <w:szCs w:val="24"/>
        </w:rPr>
        <w:fldChar w:fldCharType="separate"/>
      </w:r>
      <w:hyperlink w:anchor="_Toc217389261" w:history="1">
        <w:r w:rsidRPr="0004478C">
          <w:rPr>
            <w:rStyle w:val="Hyperlink"/>
            <w:noProof/>
          </w:rPr>
          <w:t>1.</w:t>
        </w:r>
        <w:r>
          <w:rPr>
            <w:rFonts w:asciiTheme="minorHAnsi" w:eastAsiaTheme="minorEastAsia" w:hAnsiTheme="minorHAnsi" w:cstheme="minorBidi"/>
            <w:noProof/>
            <w:sz w:val="22"/>
            <w:szCs w:val="22"/>
            <w:lang w:eastAsia="ru-RU"/>
          </w:rPr>
          <w:tab/>
        </w:r>
        <w:r w:rsidRPr="0004478C">
          <w:rPr>
            <w:rStyle w:val="Hyperlink"/>
            <w:noProof/>
          </w:rPr>
          <w:t>ОБЩИЕ ПОЛОЖЕНИЯ</w:t>
        </w:r>
        <w:r>
          <w:rPr>
            <w:noProof/>
            <w:webHidden/>
          </w:rPr>
          <w:tab/>
        </w:r>
        <w:r>
          <w:rPr>
            <w:noProof/>
            <w:webHidden/>
          </w:rPr>
          <w:fldChar w:fldCharType="begin"/>
        </w:r>
        <w:r>
          <w:rPr>
            <w:noProof/>
            <w:webHidden/>
          </w:rPr>
          <w:instrText xml:space="preserve"> PAGEREF _Toc217389261 \h </w:instrText>
        </w:r>
        <w:r>
          <w:rPr>
            <w:noProof/>
            <w:webHidden/>
          </w:rPr>
          <w:fldChar w:fldCharType="separate"/>
        </w:r>
        <w:r>
          <w:rPr>
            <w:noProof/>
            <w:webHidden/>
          </w:rPr>
          <w:t>3</w:t>
        </w:r>
        <w:r>
          <w:rPr>
            <w:noProof/>
            <w:webHidden/>
          </w:rPr>
          <w:fldChar w:fldCharType="end"/>
        </w:r>
      </w:hyperlink>
    </w:p>
    <w:p w:rsidR="006C531C" w14:paraId="7AB0CB59" w14:textId="7B7EF640">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2" w:history="1">
        <w:r w:rsidRPr="0004478C">
          <w:rPr>
            <w:rStyle w:val="Hyperlink"/>
            <w:noProof/>
          </w:rPr>
          <w:t>2.</w:t>
        </w:r>
        <w:r>
          <w:rPr>
            <w:rFonts w:asciiTheme="minorHAnsi" w:eastAsiaTheme="minorEastAsia" w:hAnsiTheme="minorHAnsi" w:cstheme="minorBidi"/>
            <w:noProof/>
            <w:sz w:val="22"/>
            <w:szCs w:val="22"/>
            <w:lang w:eastAsia="ru-RU"/>
          </w:rPr>
          <w:tab/>
        </w:r>
        <w:r w:rsidRPr="0004478C">
          <w:rPr>
            <w:rStyle w:val="Hyperlink"/>
            <w:noProof/>
          </w:rPr>
          <w:t>ПОРЯДОК И ПЕРИОДИЧНОСТЬ (ДАТЫ) ОПРЕДЕЛЕНИЯ СЧА, А ТАКЖЕ ВРЕМЯ, ПО СОСТОЯНИЮ НА КОТОРОЕ ОПРЕДЕЛЯЕТСЯ СЧА</w:t>
        </w:r>
        <w:r>
          <w:rPr>
            <w:noProof/>
            <w:webHidden/>
          </w:rPr>
          <w:tab/>
        </w:r>
        <w:r>
          <w:rPr>
            <w:noProof/>
            <w:webHidden/>
          </w:rPr>
          <w:fldChar w:fldCharType="begin"/>
        </w:r>
        <w:r>
          <w:rPr>
            <w:noProof/>
            <w:webHidden/>
          </w:rPr>
          <w:instrText xml:space="preserve"> PAGEREF _Toc217389262 \h </w:instrText>
        </w:r>
        <w:r>
          <w:rPr>
            <w:noProof/>
            <w:webHidden/>
          </w:rPr>
          <w:fldChar w:fldCharType="separate"/>
        </w:r>
        <w:r>
          <w:rPr>
            <w:noProof/>
            <w:webHidden/>
          </w:rPr>
          <w:t>4</w:t>
        </w:r>
        <w:r>
          <w:rPr>
            <w:noProof/>
            <w:webHidden/>
          </w:rPr>
          <w:fldChar w:fldCharType="end"/>
        </w:r>
      </w:hyperlink>
    </w:p>
    <w:p w:rsidR="006C531C" w14:paraId="6B761B87" w14:textId="33D6F425">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3" w:history="1">
        <w:r w:rsidRPr="0004478C">
          <w:rPr>
            <w:rStyle w:val="Hyperlink"/>
            <w:noProof/>
          </w:rPr>
          <w:t>3.</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ДЕНЕЖНЫХ СРЕДСТВ, В ТОМ ЧИСЛЕ НА НЕСНИЖАЕМЫХ ОСТАТКАХ В КРЕДИТНОЙ ОРГАНИЗАЦИИ</w:t>
        </w:r>
        <w:r>
          <w:rPr>
            <w:noProof/>
            <w:webHidden/>
          </w:rPr>
          <w:tab/>
        </w:r>
        <w:r>
          <w:rPr>
            <w:noProof/>
            <w:webHidden/>
          </w:rPr>
          <w:fldChar w:fldCharType="begin"/>
        </w:r>
        <w:r>
          <w:rPr>
            <w:noProof/>
            <w:webHidden/>
          </w:rPr>
          <w:instrText xml:space="preserve"> PAGEREF _Toc217389263 \h </w:instrText>
        </w:r>
        <w:r>
          <w:rPr>
            <w:noProof/>
            <w:webHidden/>
          </w:rPr>
          <w:fldChar w:fldCharType="separate"/>
        </w:r>
        <w:r>
          <w:rPr>
            <w:noProof/>
            <w:webHidden/>
          </w:rPr>
          <w:t>7</w:t>
        </w:r>
        <w:r>
          <w:rPr>
            <w:noProof/>
            <w:webHidden/>
          </w:rPr>
          <w:fldChar w:fldCharType="end"/>
        </w:r>
      </w:hyperlink>
    </w:p>
    <w:p w:rsidR="006C531C" w14:paraId="2D0AF02C" w14:textId="19513437">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4" w:history="1">
        <w:r w:rsidRPr="0004478C">
          <w:rPr>
            <w:rStyle w:val="Hyperlink"/>
            <w:noProof/>
          </w:rPr>
          <w:t>4.</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ДЕПОЗИТОВ</w:t>
        </w:r>
        <w:r>
          <w:rPr>
            <w:noProof/>
            <w:webHidden/>
          </w:rPr>
          <w:tab/>
        </w:r>
        <w:r>
          <w:rPr>
            <w:noProof/>
            <w:webHidden/>
          </w:rPr>
          <w:fldChar w:fldCharType="begin"/>
        </w:r>
        <w:r>
          <w:rPr>
            <w:noProof/>
            <w:webHidden/>
          </w:rPr>
          <w:instrText xml:space="preserve"> PAGEREF _Toc217389264 \h </w:instrText>
        </w:r>
        <w:r>
          <w:rPr>
            <w:noProof/>
            <w:webHidden/>
          </w:rPr>
          <w:fldChar w:fldCharType="separate"/>
        </w:r>
        <w:r>
          <w:rPr>
            <w:noProof/>
            <w:webHidden/>
          </w:rPr>
          <w:t>8</w:t>
        </w:r>
        <w:r>
          <w:rPr>
            <w:noProof/>
            <w:webHidden/>
          </w:rPr>
          <w:fldChar w:fldCharType="end"/>
        </w:r>
      </w:hyperlink>
    </w:p>
    <w:p w:rsidR="006C531C" w14:paraId="17AC91A4" w14:textId="545699DD">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5" w:history="1">
        <w:r w:rsidRPr="0004478C">
          <w:rPr>
            <w:rStyle w:val="Hyperlink"/>
            <w:noProof/>
          </w:rPr>
          <w:t>5.</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ЦЕННЫХ БУМАГ</w:t>
        </w:r>
        <w:r>
          <w:rPr>
            <w:noProof/>
            <w:webHidden/>
          </w:rPr>
          <w:tab/>
        </w:r>
        <w:r>
          <w:rPr>
            <w:noProof/>
            <w:webHidden/>
          </w:rPr>
          <w:fldChar w:fldCharType="begin"/>
        </w:r>
        <w:r>
          <w:rPr>
            <w:noProof/>
            <w:webHidden/>
          </w:rPr>
          <w:instrText xml:space="preserve"> PAGEREF _Toc217389265 \h </w:instrText>
        </w:r>
        <w:r>
          <w:rPr>
            <w:noProof/>
            <w:webHidden/>
          </w:rPr>
          <w:fldChar w:fldCharType="separate"/>
        </w:r>
        <w:r>
          <w:rPr>
            <w:noProof/>
            <w:webHidden/>
          </w:rPr>
          <w:t>10</w:t>
        </w:r>
        <w:r>
          <w:rPr>
            <w:noProof/>
            <w:webHidden/>
          </w:rPr>
          <w:fldChar w:fldCharType="end"/>
        </w:r>
      </w:hyperlink>
    </w:p>
    <w:p w:rsidR="006C531C" w14:paraId="525C0942" w14:textId="0F66D303">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6" w:history="1">
        <w:r w:rsidRPr="0004478C">
          <w:rPr>
            <w:rStyle w:val="Hyperlink"/>
            <w:noProof/>
          </w:rPr>
          <w:t>6.</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ПРОИЗВОДНЫХ ФИНАНСОВЫХ ИНСТРУМЕНТОВ И КОНТРАКТОВ/ОПЦИОННЫХ ДОГОВОРОВ</w:t>
        </w:r>
        <w:r>
          <w:rPr>
            <w:noProof/>
            <w:webHidden/>
          </w:rPr>
          <w:tab/>
        </w:r>
        <w:r>
          <w:rPr>
            <w:noProof/>
            <w:webHidden/>
          </w:rPr>
          <w:fldChar w:fldCharType="begin"/>
        </w:r>
        <w:r>
          <w:rPr>
            <w:noProof/>
            <w:webHidden/>
          </w:rPr>
          <w:instrText xml:space="preserve"> PAGEREF _Toc217389266 \h </w:instrText>
        </w:r>
        <w:r>
          <w:rPr>
            <w:noProof/>
            <w:webHidden/>
          </w:rPr>
          <w:fldChar w:fldCharType="separate"/>
        </w:r>
        <w:r>
          <w:rPr>
            <w:noProof/>
            <w:webHidden/>
          </w:rPr>
          <w:t>35</w:t>
        </w:r>
        <w:r>
          <w:rPr>
            <w:noProof/>
            <w:webHidden/>
          </w:rPr>
          <w:fldChar w:fldCharType="end"/>
        </w:r>
      </w:hyperlink>
    </w:p>
    <w:p w:rsidR="006C531C" w14:paraId="2FDC0A29" w14:textId="36A73CE7">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7" w:history="1">
        <w:r w:rsidRPr="0004478C">
          <w:rPr>
            <w:rStyle w:val="Hyperlink"/>
            <w:noProof/>
          </w:rPr>
          <w:t>7.</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ВЛОЖЕНИЙ В УСТАВНЫЙ КАПИТАЛ ОБЩЕСТВА С ОГРАНИЧЕННОЙ ОТВЕТСТВЕННОСТЬЮ И ПРАВА УЧАСТИЯ В УСТАВНЫХ КАПИТАЛАХ ИНОСТРАННЫХ КОММЕРЧЕСКИХ ОРГАНИЗАЦИЙ (ЗА ИСКЛЮЧЕНИЕМ ЦЕННЫХ БУМАГ)</w:t>
        </w:r>
        <w:r>
          <w:rPr>
            <w:noProof/>
            <w:webHidden/>
          </w:rPr>
          <w:tab/>
        </w:r>
        <w:r>
          <w:rPr>
            <w:noProof/>
            <w:webHidden/>
          </w:rPr>
          <w:fldChar w:fldCharType="begin"/>
        </w:r>
        <w:r>
          <w:rPr>
            <w:noProof/>
            <w:webHidden/>
          </w:rPr>
          <w:instrText xml:space="preserve"> PAGEREF _Toc217389267 \h </w:instrText>
        </w:r>
        <w:r>
          <w:rPr>
            <w:noProof/>
            <w:webHidden/>
          </w:rPr>
          <w:fldChar w:fldCharType="separate"/>
        </w:r>
        <w:r>
          <w:rPr>
            <w:noProof/>
            <w:webHidden/>
          </w:rPr>
          <w:t>40</w:t>
        </w:r>
        <w:r>
          <w:rPr>
            <w:noProof/>
            <w:webHidden/>
          </w:rPr>
          <w:fldChar w:fldCharType="end"/>
        </w:r>
      </w:hyperlink>
    </w:p>
    <w:p w:rsidR="006C531C" w14:paraId="277E90ED" w14:textId="7F40DA73">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8" w:history="1">
        <w:r w:rsidRPr="0004478C">
          <w:rPr>
            <w:rStyle w:val="Hyperlink"/>
            <w:noProof/>
          </w:rPr>
          <w:t>8.</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ДЕБИТОРСКОЙ ЗАДОЛЖЕННОСТИ И ПРЕДОПЛАТ</w:t>
        </w:r>
        <w:r>
          <w:rPr>
            <w:noProof/>
            <w:webHidden/>
          </w:rPr>
          <w:tab/>
        </w:r>
        <w:r>
          <w:rPr>
            <w:noProof/>
            <w:webHidden/>
          </w:rPr>
          <w:fldChar w:fldCharType="begin"/>
        </w:r>
        <w:r>
          <w:rPr>
            <w:noProof/>
            <w:webHidden/>
          </w:rPr>
          <w:instrText xml:space="preserve"> PAGEREF _Toc217389268 \h </w:instrText>
        </w:r>
        <w:r>
          <w:rPr>
            <w:noProof/>
            <w:webHidden/>
          </w:rPr>
          <w:fldChar w:fldCharType="separate"/>
        </w:r>
        <w:r>
          <w:rPr>
            <w:noProof/>
            <w:webHidden/>
          </w:rPr>
          <w:t>42</w:t>
        </w:r>
        <w:r>
          <w:rPr>
            <w:noProof/>
            <w:webHidden/>
          </w:rPr>
          <w:fldChar w:fldCharType="end"/>
        </w:r>
      </w:hyperlink>
    </w:p>
    <w:p w:rsidR="006C531C" w14:paraId="3D8A9942" w14:textId="66180909">
      <w:pPr>
        <w:pStyle w:val="TOC1"/>
        <w:tabs>
          <w:tab w:val="left" w:pos="400"/>
          <w:tab w:val="right" w:leader="dot" w:pos="10196"/>
        </w:tabs>
        <w:rPr>
          <w:rFonts w:asciiTheme="minorHAnsi" w:eastAsiaTheme="minorEastAsia" w:hAnsiTheme="minorHAnsi" w:cstheme="minorBidi"/>
          <w:noProof/>
          <w:sz w:val="22"/>
          <w:szCs w:val="22"/>
          <w:lang w:eastAsia="ru-RU"/>
        </w:rPr>
      </w:pPr>
      <w:hyperlink w:anchor="_Toc217389269" w:history="1">
        <w:r w:rsidRPr="0004478C">
          <w:rPr>
            <w:rStyle w:val="Hyperlink"/>
            <w:noProof/>
          </w:rPr>
          <w:t>9.</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КРЕДИТОРСКОЙ ЗАДОЛЖЕННОСТИ</w:t>
        </w:r>
        <w:r>
          <w:rPr>
            <w:noProof/>
            <w:webHidden/>
          </w:rPr>
          <w:tab/>
        </w:r>
        <w:r>
          <w:rPr>
            <w:noProof/>
            <w:webHidden/>
          </w:rPr>
          <w:fldChar w:fldCharType="begin"/>
        </w:r>
        <w:r>
          <w:rPr>
            <w:noProof/>
            <w:webHidden/>
          </w:rPr>
          <w:instrText xml:space="preserve"> PAGEREF _Toc217389269 \h </w:instrText>
        </w:r>
        <w:r>
          <w:rPr>
            <w:noProof/>
            <w:webHidden/>
          </w:rPr>
          <w:fldChar w:fldCharType="separate"/>
        </w:r>
        <w:r>
          <w:rPr>
            <w:noProof/>
            <w:webHidden/>
          </w:rPr>
          <w:t>48</w:t>
        </w:r>
        <w:r>
          <w:rPr>
            <w:noProof/>
            <w:webHidden/>
          </w:rPr>
          <w:fldChar w:fldCharType="end"/>
        </w:r>
      </w:hyperlink>
    </w:p>
    <w:p w:rsidR="006C531C" w14:paraId="0926458F" w14:textId="16A51834">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0" w:history="1">
        <w:r w:rsidRPr="0004478C">
          <w:rPr>
            <w:rStyle w:val="Hyperlink"/>
            <w:noProof/>
          </w:rPr>
          <w:t>10.</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ЗАЙМОВ ВЫДАННЫХ И АНАЛОГИЧНЫХ ИНСТРУМЕНТОВ</w:t>
        </w:r>
        <w:r>
          <w:rPr>
            <w:noProof/>
            <w:webHidden/>
          </w:rPr>
          <w:tab/>
        </w:r>
        <w:r>
          <w:rPr>
            <w:noProof/>
            <w:webHidden/>
          </w:rPr>
          <w:fldChar w:fldCharType="begin"/>
        </w:r>
        <w:r>
          <w:rPr>
            <w:noProof/>
            <w:webHidden/>
          </w:rPr>
          <w:instrText xml:space="preserve"> PAGEREF _Toc217389270 \h </w:instrText>
        </w:r>
        <w:r>
          <w:rPr>
            <w:noProof/>
            <w:webHidden/>
          </w:rPr>
          <w:fldChar w:fldCharType="separate"/>
        </w:r>
        <w:r>
          <w:rPr>
            <w:noProof/>
            <w:webHidden/>
          </w:rPr>
          <w:t>52</w:t>
        </w:r>
        <w:r>
          <w:rPr>
            <w:noProof/>
            <w:webHidden/>
          </w:rPr>
          <w:fldChar w:fldCharType="end"/>
        </w:r>
      </w:hyperlink>
    </w:p>
    <w:p w:rsidR="006C531C" w14:paraId="1C47247E" w14:textId="550357CE">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1" w:history="1">
        <w:r w:rsidRPr="0004478C">
          <w:rPr>
            <w:rStyle w:val="Hyperlink"/>
            <w:noProof/>
          </w:rPr>
          <w:t>11.</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ЗАЙМОВ ПОЛУЧЕННЫХ</w:t>
        </w:r>
        <w:r>
          <w:rPr>
            <w:noProof/>
            <w:webHidden/>
          </w:rPr>
          <w:tab/>
        </w:r>
        <w:r>
          <w:rPr>
            <w:noProof/>
            <w:webHidden/>
          </w:rPr>
          <w:fldChar w:fldCharType="begin"/>
        </w:r>
        <w:r>
          <w:rPr>
            <w:noProof/>
            <w:webHidden/>
          </w:rPr>
          <w:instrText xml:space="preserve"> PAGEREF _Toc217389271 \h </w:instrText>
        </w:r>
        <w:r>
          <w:rPr>
            <w:noProof/>
            <w:webHidden/>
          </w:rPr>
          <w:fldChar w:fldCharType="separate"/>
        </w:r>
        <w:r>
          <w:rPr>
            <w:noProof/>
            <w:webHidden/>
          </w:rPr>
          <w:t>53</w:t>
        </w:r>
        <w:r>
          <w:rPr>
            <w:noProof/>
            <w:webHidden/>
          </w:rPr>
          <w:fldChar w:fldCharType="end"/>
        </w:r>
      </w:hyperlink>
    </w:p>
    <w:p w:rsidR="006C531C" w14:paraId="704FA952" w14:textId="7C005BC6">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2" w:history="1">
        <w:r w:rsidRPr="0004478C">
          <w:rPr>
            <w:rStyle w:val="Hyperlink"/>
            <w:noProof/>
          </w:rPr>
          <w:t>12.</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НЕДВИЖИМОСТИ</w:t>
        </w:r>
        <w:r>
          <w:rPr>
            <w:noProof/>
            <w:webHidden/>
          </w:rPr>
          <w:tab/>
        </w:r>
        <w:r>
          <w:rPr>
            <w:noProof/>
            <w:webHidden/>
          </w:rPr>
          <w:fldChar w:fldCharType="begin"/>
        </w:r>
        <w:r>
          <w:rPr>
            <w:noProof/>
            <w:webHidden/>
          </w:rPr>
          <w:instrText xml:space="preserve"> PAGEREF _Toc217389272 \h </w:instrText>
        </w:r>
        <w:r>
          <w:rPr>
            <w:noProof/>
            <w:webHidden/>
          </w:rPr>
          <w:fldChar w:fldCharType="separate"/>
        </w:r>
        <w:r>
          <w:rPr>
            <w:noProof/>
            <w:webHidden/>
          </w:rPr>
          <w:t>55</w:t>
        </w:r>
        <w:r>
          <w:rPr>
            <w:noProof/>
            <w:webHidden/>
          </w:rPr>
          <w:fldChar w:fldCharType="end"/>
        </w:r>
      </w:hyperlink>
    </w:p>
    <w:p w:rsidR="006C531C" w14:paraId="3B1FADCB" w14:textId="76750E1D">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3" w:history="1">
        <w:r w:rsidRPr="0004478C">
          <w:rPr>
            <w:rStyle w:val="Hyperlink"/>
            <w:noProof/>
          </w:rPr>
          <w:t>13.</w:t>
        </w:r>
        <w:r>
          <w:rPr>
            <w:rFonts w:asciiTheme="minorHAnsi" w:eastAsiaTheme="minorEastAsia" w:hAnsiTheme="minorHAnsi" w:cstheme="minorBidi"/>
            <w:noProof/>
            <w:sz w:val="22"/>
            <w:szCs w:val="22"/>
            <w:lang w:eastAsia="ru-RU"/>
          </w:rPr>
          <w:tab/>
        </w:r>
        <w:r w:rsidRPr="0004478C">
          <w:rPr>
            <w:rStyle w:val="Hyperlink"/>
            <w:noProof/>
          </w:rPr>
          <w:t>ДОГОВОРЫ СТРОИТЕЛЬСТВА И СОЗДАНИЯ ОБЪЕКТОВ НЕДВИЖИМОГО ИМУЩЕСТВА</w:t>
        </w:r>
        <w:r>
          <w:rPr>
            <w:noProof/>
            <w:webHidden/>
          </w:rPr>
          <w:tab/>
        </w:r>
        <w:r>
          <w:rPr>
            <w:noProof/>
            <w:webHidden/>
          </w:rPr>
          <w:fldChar w:fldCharType="begin"/>
        </w:r>
        <w:r>
          <w:rPr>
            <w:noProof/>
            <w:webHidden/>
          </w:rPr>
          <w:instrText xml:space="preserve"> PAGEREF _Toc217389273 \h </w:instrText>
        </w:r>
        <w:r>
          <w:rPr>
            <w:noProof/>
            <w:webHidden/>
          </w:rPr>
          <w:fldChar w:fldCharType="separate"/>
        </w:r>
        <w:r>
          <w:rPr>
            <w:noProof/>
            <w:webHidden/>
          </w:rPr>
          <w:t>56</w:t>
        </w:r>
        <w:r>
          <w:rPr>
            <w:noProof/>
            <w:webHidden/>
          </w:rPr>
          <w:fldChar w:fldCharType="end"/>
        </w:r>
      </w:hyperlink>
    </w:p>
    <w:p w:rsidR="006C531C" w14:paraId="495B1A17" w14:textId="12842229">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4" w:history="1">
        <w:r w:rsidRPr="0004478C">
          <w:rPr>
            <w:rStyle w:val="Hyperlink"/>
            <w:noProof/>
          </w:rPr>
          <w:t>14.</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ПРОЕКТНОЙ ДОКУМЕНТАЦИИ</w:t>
        </w:r>
        <w:r>
          <w:rPr>
            <w:noProof/>
            <w:webHidden/>
          </w:rPr>
          <w:tab/>
        </w:r>
        <w:r>
          <w:rPr>
            <w:noProof/>
            <w:webHidden/>
          </w:rPr>
          <w:fldChar w:fldCharType="begin"/>
        </w:r>
        <w:r>
          <w:rPr>
            <w:noProof/>
            <w:webHidden/>
          </w:rPr>
          <w:instrText xml:space="preserve"> PAGEREF _Toc217389274 \h </w:instrText>
        </w:r>
        <w:r>
          <w:rPr>
            <w:noProof/>
            <w:webHidden/>
          </w:rPr>
          <w:fldChar w:fldCharType="separate"/>
        </w:r>
        <w:r>
          <w:rPr>
            <w:noProof/>
            <w:webHidden/>
          </w:rPr>
          <w:t>57</w:t>
        </w:r>
        <w:r>
          <w:rPr>
            <w:noProof/>
            <w:webHidden/>
          </w:rPr>
          <w:fldChar w:fldCharType="end"/>
        </w:r>
      </w:hyperlink>
    </w:p>
    <w:p w:rsidR="006C531C" w14:paraId="4704B9EC" w14:textId="771BA468">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5" w:history="1">
        <w:r w:rsidRPr="0004478C">
          <w:rPr>
            <w:rStyle w:val="Hyperlink"/>
            <w:noProof/>
          </w:rPr>
          <w:t>15.</w:t>
        </w:r>
        <w:r>
          <w:rPr>
            <w:rFonts w:asciiTheme="minorHAnsi" w:eastAsiaTheme="minorEastAsia" w:hAnsiTheme="minorHAnsi" w:cstheme="minorBidi"/>
            <w:noProof/>
            <w:sz w:val="22"/>
            <w:szCs w:val="22"/>
            <w:lang w:eastAsia="ru-RU"/>
          </w:rPr>
          <w:tab/>
        </w:r>
        <w:r w:rsidRPr="0004478C">
          <w:rPr>
            <w:rStyle w:val="Hyperlink"/>
            <w:noProof/>
          </w:rPr>
          <w:t>ПРИЗНАНИЕ, ПРЕКРАЩЕНИЕ ПРИЗНАНИЯ И ОЦЕНКА ДОГОВОРА АРЕНДЫ, ПО КОТОРОМУ УПРАВЛЯЮЩАЯ КОМПАНИЯ ФОНДА ЯВЛЯЕТСЯ АРЕНДАТОРОМ</w:t>
        </w:r>
        <w:r>
          <w:rPr>
            <w:noProof/>
            <w:webHidden/>
          </w:rPr>
          <w:tab/>
        </w:r>
        <w:r>
          <w:rPr>
            <w:noProof/>
            <w:webHidden/>
          </w:rPr>
          <w:fldChar w:fldCharType="begin"/>
        </w:r>
        <w:r>
          <w:rPr>
            <w:noProof/>
            <w:webHidden/>
          </w:rPr>
          <w:instrText xml:space="preserve"> PAGEREF _Toc217389275 \h </w:instrText>
        </w:r>
        <w:r>
          <w:rPr>
            <w:noProof/>
            <w:webHidden/>
          </w:rPr>
          <w:fldChar w:fldCharType="separate"/>
        </w:r>
        <w:r>
          <w:rPr>
            <w:noProof/>
            <w:webHidden/>
          </w:rPr>
          <w:t>57</w:t>
        </w:r>
        <w:r>
          <w:rPr>
            <w:noProof/>
            <w:webHidden/>
          </w:rPr>
          <w:fldChar w:fldCharType="end"/>
        </w:r>
      </w:hyperlink>
    </w:p>
    <w:p w:rsidR="006C531C" w14:paraId="1B5D7D36" w14:textId="051AC289">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6" w:history="1">
        <w:r w:rsidRPr="00C31728" w:rsidR="00C31728">
          <w:t xml:space="preserve"> </w:t>
        </w:r>
        <w:r w:rsidRPr="00C31728" w:rsidR="00C31728">
          <w:rPr>
            <w:rStyle w:val="Hyperlink"/>
            <w:noProof/>
          </w:rPr>
          <w:t>16.</w:t>
        </w:r>
        <w:r w:rsidRPr="00C31728" w:rsidR="00C31728">
          <w:rPr>
            <w:rStyle w:val="Hyperlink"/>
            <w:noProof/>
          </w:rPr>
          <w:tab/>
          <w:t>ПРИЗНАНИЕ, ПРЕКРАЩЕНИЕ ПРИЗНАНИЯ И ОЦЕНКА ДРАГОЦЕННЫХ МЕТАЛЛОВ И ТРЕБОВАНИЙ К КРЕДИТНОЙ ОРГАНИЗАЦИИ ВЫПЛАТИТЬ ДЕНЕЖНЫЙ ЭКВИВАЛЕНТ ДРАГОЦЕННЫХ МЕТАЛЛОВ</w:t>
        </w:r>
        <w:r w:rsidRPr="0004478C">
          <w:rPr>
            <w:rStyle w:val="Hyperlink"/>
            <w:noProof/>
          </w:rPr>
          <w:t>.</w:t>
        </w:r>
        <w:r>
          <w:rPr>
            <w:noProof/>
            <w:webHidden/>
          </w:rPr>
          <w:tab/>
        </w:r>
        <w:r>
          <w:rPr>
            <w:noProof/>
            <w:webHidden/>
          </w:rPr>
          <w:fldChar w:fldCharType="begin"/>
        </w:r>
        <w:r>
          <w:rPr>
            <w:noProof/>
            <w:webHidden/>
          </w:rPr>
          <w:instrText xml:space="preserve"> PAGEREF _Toc217389276 \h </w:instrText>
        </w:r>
        <w:r>
          <w:rPr>
            <w:noProof/>
            <w:webHidden/>
          </w:rPr>
          <w:fldChar w:fldCharType="separate"/>
        </w:r>
        <w:r>
          <w:rPr>
            <w:noProof/>
            <w:webHidden/>
          </w:rPr>
          <w:t>64</w:t>
        </w:r>
        <w:r>
          <w:rPr>
            <w:noProof/>
            <w:webHidden/>
          </w:rPr>
          <w:fldChar w:fldCharType="end"/>
        </w:r>
      </w:hyperlink>
    </w:p>
    <w:p w:rsidR="006C531C" w14:paraId="6C99385D" w14:textId="1F8EF338">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7" w:history="1">
        <w:r w:rsidRPr="0004478C">
          <w:rPr>
            <w:rStyle w:val="Hyperlink"/>
            <w:noProof/>
          </w:rPr>
          <w:t>17.</w:t>
        </w:r>
        <w:r>
          <w:rPr>
            <w:rFonts w:asciiTheme="minorHAnsi" w:eastAsiaTheme="minorEastAsia" w:hAnsiTheme="minorHAnsi" w:cstheme="minorBidi"/>
            <w:noProof/>
            <w:sz w:val="22"/>
            <w:szCs w:val="22"/>
            <w:lang w:eastAsia="ru-RU"/>
          </w:rPr>
          <w:tab/>
        </w:r>
        <w:r w:rsidRPr="0004478C">
          <w:rPr>
            <w:rStyle w:val="Hyperlink"/>
            <w:noProof/>
          </w:rPr>
          <w:t>ОПРЕДЕЛЕНИЕ ЭКВИВАЛЕНТА СПРАВЕДЛИВОЙ СТОИМОСТИ АКТИВА В ВАЛЮТЕ ОПРЕДЕЛЕНИЯ СЧА В СЛУЧАЕ ОПРЕДЕЛЕНИЯ ЕГО СТОИМОСТИ В ИНОЙ ВАЛЮТЕ</w:t>
        </w:r>
        <w:r>
          <w:rPr>
            <w:noProof/>
            <w:webHidden/>
          </w:rPr>
          <w:tab/>
        </w:r>
        <w:r>
          <w:rPr>
            <w:noProof/>
            <w:webHidden/>
          </w:rPr>
          <w:fldChar w:fldCharType="begin"/>
        </w:r>
        <w:r>
          <w:rPr>
            <w:noProof/>
            <w:webHidden/>
          </w:rPr>
          <w:instrText xml:space="preserve"> PAGEREF _Toc217389277 \h </w:instrText>
        </w:r>
        <w:r>
          <w:rPr>
            <w:noProof/>
            <w:webHidden/>
          </w:rPr>
          <w:fldChar w:fldCharType="separate"/>
        </w:r>
        <w:r>
          <w:rPr>
            <w:noProof/>
            <w:webHidden/>
          </w:rPr>
          <w:t>65</w:t>
        </w:r>
        <w:r>
          <w:rPr>
            <w:noProof/>
            <w:webHidden/>
          </w:rPr>
          <w:fldChar w:fldCharType="end"/>
        </w:r>
      </w:hyperlink>
    </w:p>
    <w:p w:rsidR="006C531C" w14:paraId="4D142705" w14:textId="65E4CC74">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8" w:history="1">
        <w:r w:rsidRPr="0004478C">
          <w:rPr>
            <w:rStyle w:val="Hyperlink"/>
            <w:noProof/>
          </w:rPr>
          <w:t>18.</w:t>
        </w:r>
        <w:r>
          <w:rPr>
            <w:rFonts w:asciiTheme="minorHAnsi" w:eastAsiaTheme="minorEastAsia" w:hAnsiTheme="minorHAnsi" w:cstheme="minorBidi"/>
            <w:noProof/>
            <w:sz w:val="22"/>
            <w:szCs w:val="22"/>
            <w:lang w:eastAsia="ru-RU"/>
          </w:rPr>
          <w:tab/>
        </w:r>
        <w:r w:rsidRPr="0004478C">
          <w:rPr>
            <w:rStyle w:val="Hyperlink"/>
            <w:noProof/>
          </w:rPr>
          <w:t>ПОРЯДОК РАСЧЁТА СРЕДНЕГОДОВОЙ СЧА ФОНДА И ОПРЕДЕЛЕНИЯ РАСЧЁТНОЙ СТОИМОСТИ ИНВЕСТИЦИОННОГО ПАЯ ФОНДА</w:t>
        </w:r>
        <w:r>
          <w:rPr>
            <w:noProof/>
            <w:webHidden/>
          </w:rPr>
          <w:tab/>
        </w:r>
        <w:r>
          <w:rPr>
            <w:noProof/>
            <w:webHidden/>
          </w:rPr>
          <w:fldChar w:fldCharType="begin"/>
        </w:r>
        <w:r>
          <w:rPr>
            <w:noProof/>
            <w:webHidden/>
          </w:rPr>
          <w:instrText xml:space="preserve"> PAGEREF _Toc217389278 \h </w:instrText>
        </w:r>
        <w:r>
          <w:rPr>
            <w:noProof/>
            <w:webHidden/>
          </w:rPr>
          <w:fldChar w:fldCharType="separate"/>
        </w:r>
        <w:r>
          <w:rPr>
            <w:noProof/>
            <w:webHidden/>
          </w:rPr>
          <w:t>66</w:t>
        </w:r>
        <w:r>
          <w:rPr>
            <w:noProof/>
            <w:webHidden/>
          </w:rPr>
          <w:fldChar w:fldCharType="end"/>
        </w:r>
      </w:hyperlink>
    </w:p>
    <w:p w:rsidR="006C531C" w14:paraId="1929BF90" w14:textId="16CA5477">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79" w:history="1">
        <w:r w:rsidRPr="0004478C">
          <w:rPr>
            <w:rStyle w:val="Hyperlink"/>
            <w:noProof/>
          </w:rPr>
          <w:t>19.</w:t>
        </w:r>
        <w:r>
          <w:rPr>
            <w:rFonts w:asciiTheme="minorHAnsi" w:eastAsiaTheme="minorEastAsia" w:hAnsiTheme="minorHAnsi" w:cstheme="minorBidi"/>
            <w:noProof/>
            <w:sz w:val="22"/>
            <w:szCs w:val="22"/>
            <w:lang w:eastAsia="ru-RU"/>
          </w:rPr>
          <w:tab/>
        </w:r>
        <w:r w:rsidRPr="0004478C">
          <w:rPr>
            <w:rStyle w:val="Hyperlink"/>
            <w:noProof/>
          </w:rPr>
          <w:t>ПОРЯДОК ОПРЕДЕЛЕНИЯ СТОИМОСТИ ИМУЩЕСТВА, ПЕРЕДАННОГО В ОПЛАТУ ИНВЕСТИЦИОННЫХ ПАЁВ</w:t>
        </w:r>
        <w:r>
          <w:rPr>
            <w:noProof/>
            <w:webHidden/>
          </w:rPr>
          <w:tab/>
        </w:r>
        <w:r>
          <w:rPr>
            <w:noProof/>
            <w:webHidden/>
          </w:rPr>
          <w:fldChar w:fldCharType="begin"/>
        </w:r>
        <w:r>
          <w:rPr>
            <w:noProof/>
            <w:webHidden/>
          </w:rPr>
          <w:instrText xml:space="preserve"> PAGEREF _Toc217389279 \h </w:instrText>
        </w:r>
        <w:r>
          <w:rPr>
            <w:noProof/>
            <w:webHidden/>
          </w:rPr>
          <w:fldChar w:fldCharType="separate"/>
        </w:r>
        <w:r>
          <w:rPr>
            <w:noProof/>
            <w:webHidden/>
          </w:rPr>
          <w:t>66</w:t>
        </w:r>
        <w:r>
          <w:rPr>
            <w:noProof/>
            <w:webHidden/>
          </w:rPr>
          <w:fldChar w:fldCharType="end"/>
        </w:r>
      </w:hyperlink>
    </w:p>
    <w:p w:rsidR="006C531C" w14:paraId="71A6BB7F" w14:textId="7ADE0443">
      <w:pPr>
        <w:pStyle w:val="TOC1"/>
        <w:tabs>
          <w:tab w:val="left" w:pos="660"/>
          <w:tab w:val="right" w:leader="dot" w:pos="10196"/>
        </w:tabs>
        <w:rPr>
          <w:rFonts w:asciiTheme="minorHAnsi" w:eastAsiaTheme="minorEastAsia" w:hAnsiTheme="minorHAnsi" w:cstheme="minorBidi"/>
          <w:noProof/>
          <w:sz w:val="22"/>
          <w:szCs w:val="22"/>
          <w:lang w:eastAsia="ru-RU"/>
        </w:rPr>
      </w:pPr>
      <w:hyperlink w:anchor="_Toc217389280" w:history="1">
        <w:r w:rsidRPr="0004478C">
          <w:rPr>
            <w:rStyle w:val="Hyperlink"/>
            <w:noProof/>
          </w:rPr>
          <w:t>20.</w:t>
        </w:r>
        <w:r>
          <w:rPr>
            <w:rFonts w:asciiTheme="minorHAnsi" w:eastAsiaTheme="minorEastAsia" w:hAnsiTheme="minorHAnsi" w:cstheme="minorBidi"/>
            <w:noProof/>
            <w:sz w:val="22"/>
            <w:szCs w:val="22"/>
            <w:lang w:eastAsia="ru-RU"/>
          </w:rPr>
          <w:tab/>
        </w:r>
        <w:r w:rsidRPr="0004478C">
          <w:rPr>
            <w:rStyle w:val="Hyperlink"/>
            <w:noProof/>
          </w:rPr>
          <w:t>ПОРЯДОК УРЕГУЛИРОВАНИЯ РАЗНОГЛАСИЙ МЕЖДУ УПРАВЛЯЮЩЕЙ КОМПАНИЕЙ И СПЕЦИАЛИЗИРОВАННЫМ ДЕПОЗИТАРИЕМ ПРИ ОПРЕДЕЛЕНИИ СЧА</w:t>
        </w:r>
        <w:r>
          <w:rPr>
            <w:noProof/>
            <w:webHidden/>
          </w:rPr>
          <w:tab/>
        </w:r>
        <w:r>
          <w:rPr>
            <w:noProof/>
            <w:webHidden/>
          </w:rPr>
          <w:fldChar w:fldCharType="begin"/>
        </w:r>
        <w:r>
          <w:rPr>
            <w:noProof/>
            <w:webHidden/>
          </w:rPr>
          <w:instrText xml:space="preserve"> PAGEREF _Toc217389280 \h </w:instrText>
        </w:r>
        <w:r>
          <w:rPr>
            <w:noProof/>
            <w:webHidden/>
          </w:rPr>
          <w:fldChar w:fldCharType="separate"/>
        </w:r>
        <w:r>
          <w:rPr>
            <w:noProof/>
            <w:webHidden/>
          </w:rPr>
          <w:t>67</w:t>
        </w:r>
        <w:r>
          <w:rPr>
            <w:noProof/>
            <w:webHidden/>
          </w:rPr>
          <w:fldChar w:fldCharType="end"/>
        </w:r>
      </w:hyperlink>
    </w:p>
    <w:p w:rsidR="006C531C" w14:paraId="2473DC38" w14:textId="40573FD9">
      <w:pPr>
        <w:pStyle w:val="TOC1"/>
        <w:tabs>
          <w:tab w:val="right" w:leader="dot" w:pos="10196"/>
        </w:tabs>
        <w:rPr>
          <w:rFonts w:asciiTheme="minorHAnsi" w:eastAsiaTheme="minorEastAsia" w:hAnsiTheme="minorHAnsi" w:cstheme="minorBidi"/>
          <w:noProof/>
          <w:sz w:val="22"/>
          <w:szCs w:val="22"/>
          <w:lang w:eastAsia="ru-RU"/>
        </w:rPr>
      </w:pPr>
      <w:hyperlink w:anchor="_Toc217389281" w:history="1">
        <w:r w:rsidRPr="0004478C">
          <w:rPr>
            <w:rStyle w:val="Hyperlink"/>
            <w:rFonts w:eastAsia="Calibri"/>
            <w:i/>
            <w:noProof/>
          </w:rPr>
          <w:t>Приложение №1</w:t>
        </w:r>
        <w:r>
          <w:rPr>
            <w:noProof/>
            <w:webHidden/>
          </w:rPr>
          <w:tab/>
        </w:r>
        <w:r>
          <w:rPr>
            <w:noProof/>
            <w:webHidden/>
          </w:rPr>
          <w:fldChar w:fldCharType="begin"/>
        </w:r>
        <w:r>
          <w:rPr>
            <w:noProof/>
            <w:webHidden/>
          </w:rPr>
          <w:instrText xml:space="preserve"> PAGEREF _Toc217389281 \h </w:instrText>
        </w:r>
        <w:r>
          <w:rPr>
            <w:noProof/>
            <w:webHidden/>
          </w:rPr>
          <w:fldChar w:fldCharType="separate"/>
        </w:r>
        <w:r>
          <w:rPr>
            <w:noProof/>
            <w:webHidden/>
          </w:rPr>
          <w:t>69</w:t>
        </w:r>
        <w:r>
          <w:rPr>
            <w:noProof/>
            <w:webHidden/>
          </w:rPr>
          <w:fldChar w:fldCharType="end"/>
        </w:r>
      </w:hyperlink>
    </w:p>
    <w:p w:rsidR="006C531C" w14:paraId="0BD4052C" w14:textId="5B529EE5">
      <w:pPr>
        <w:pStyle w:val="TOC1"/>
        <w:tabs>
          <w:tab w:val="right" w:leader="dot" w:pos="10196"/>
        </w:tabs>
        <w:rPr>
          <w:rFonts w:asciiTheme="minorHAnsi" w:eastAsiaTheme="minorEastAsia" w:hAnsiTheme="minorHAnsi" w:cstheme="minorBidi"/>
          <w:noProof/>
          <w:sz w:val="22"/>
          <w:szCs w:val="22"/>
          <w:lang w:eastAsia="ru-RU"/>
        </w:rPr>
      </w:pPr>
      <w:hyperlink w:anchor="_Toc217389282" w:history="1">
        <w:r w:rsidRPr="0004478C">
          <w:rPr>
            <w:rStyle w:val="Hyperlink"/>
            <w:rFonts w:eastAsia="Calibri"/>
            <w:i/>
            <w:noProof/>
          </w:rPr>
          <w:t>Приложение №2</w:t>
        </w:r>
        <w:r>
          <w:rPr>
            <w:noProof/>
            <w:webHidden/>
          </w:rPr>
          <w:tab/>
        </w:r>
        <w:r>
          <w:rPr>
            <w:noProof/>
            <w:webHidden/>
          </w:rPr>
          <w:fldChar w:fldCharType="begin"/>
        </w:r>
        <w:r>
          <w:rPr>
            <w:noProof/>
            <w:webHidden/>
          </w:rPr>
          <w:instrText xml:space="preserve"> PAGEREF _Toc217389282 \h </w:instrText>
        </w:r>
        <w:r>
          <w:rPr>
            <w:noProof/>
            <w:webHidden/>
          </w:rPr>
          <w:fldChar w:fldCharType="separate"/>
        </w:r>
        <w:r>
          <w:rPr>
            <w:noProof/>
            <w:webHidden/>
          </w:rPr>
          <w:t>71</w:t>
        </w:r>
        <w:r>
          <w:rPr>
            <w:noProof/>
            <w:webHidden/>
          </w:rPr>
          <w:fldChar w:fldCharType="end"/>
        </w:r>
      </w:hyperlink>
    </w:p>
    <w:p w:rsidR="006C531C" w14:paraId="5FD71EA2" w14:textId="3F54CECF">
      <w:pPr>
        <w:pStyle w:val="TOC1"/>
        <w:tabs>
          <w:tab w:val="right" w:leader="dot" w:pos="10196"/>
        </w:tabs>
        <w:rPr>
          <w:rFonts w:asciiTheme="minorHAnsi" w:eastAsiaTheme="minorEastAsia" w:hAnsiTheme="minorHAnsi" w:cstheme="minorBidi"/>
          <w:noProof/>
          <w:sz w:val="22"/>
          <w:szCs w:val="22"/>
          <w:lang w:eastAsia="ru-RU"/>
        </w:rPr>
      </w:pPr>
      <w:hyperlink w:anchor="_Toc217389283" w:history="1">
        <w:r w:rsidRPr="0004478C">
          <w:rPr>
            <w:rStyle w:val="Hyperlink"/>
            <w:rFonts w:eastAsia="Calibri"/>
            <w:i/>
            <w:noProof/>
          </w:rPr>
          <w:t>Приложение №3</w:t>
        </w:r>
        <w:r>
          <w:rPr>
            <w:noProof/>
            <w:webHidden/>
          </w:rPr>
          <w:tab/>
        </w:r>
        <w:r>
          <w:rPr>
            <w:noProof/>
            <w:webHidden/>
          </w:rPr>
          <w:fldChar w:fldCharType="begin"/>
        </w:r>
        <w:r>
          <w:rPr>
            <w:noProof/>
            <w:webHidden/>
          </w:rPr>
          <w:instrText xml:space="preserve"> PAGEREF _Toc217389283 \h </w:instrText>
        </w:r>
        <w:r>
          <w:rPr>
            <w:noProof/>
            <w:webHidden/>
          </w:rPr>
          <w:fldChar w:fldCharType="separate"/>
        </w:r>
        <w:r>
          <w:rPr>
            <w:noProof/>
            <w:webHidden/>
          </w:rPr>
          <w:t>101</w:t>
        </w:r>
        <w:r>
          <w:rPr>
            <w:noProof/>
            <w:webHidden/>
          </w:rPr>
          <w:fldChar w:fldCharType="end"/>
        </w:r>
      </w:hyperlink>
    </w:p>
    <w:p w:rsidR="006C531C" w14:paraId="5ABF08CA" w14:textId="7E97F1BE">
      <w:pPr>
        <w:pStyle w:val="TOC1"/>
        <w:tabs>
          <w:tab w:val="right" w:leader="dot" w:pos="10196"/>
        </w:tabs>
        <w:rPr>
          <w:rFonts w:asciiTheme="minorHAnsi" w:eastAsiaTheme="minorEastAsia" w:hAnsiTheme="minorHAnsi" w:cstheme="minorBidi"/>
          <w:noProof/>
          <w:sz w:val="22"/>
          <w:szCs w:val="22"/>
          <w:lang w:eastAsia="ru-RU"/>
        </w:rPr>
      </w:pPr>
      <w:hyperlink w:anchor="_Toc217389284" w:history="1">
        <w:r w:rsidRPr="0004478C">
          <w:rPr>
            <w:rStyle w:val="Hyperlink"/>
            <w:rFonts w:eastAsia="Calibri"/>
            <w:i/>
            <w:noProof/>
          </w:rPr>
          <w:t>Приложение №4</w:t>
        </w:r>
        <w:r>
          <w:rPr>
            <w:noProof/>
            <w:webHidden/>
          </w:rPr>
          <w:tab/>
        </w:r>
        <w:r>
          <w:rPr>
            <w:noProof/>
            <w:webHidden/>
          </w:rPr>
          <w:fldChar w:fldCharType="begin"/>
        </w:r>
        <w:r>
          <w:rPr>
            <w:noProof/>
            <w:webHidden/>
          </w:rPr>
          <w:instrText xml:space="preserve"> PAGEREF _Toc217389284 \h </w:instrText>
        </w:r>
        <w:r>
          <w:rPr>
            <w:noProof/>
            <w:webHidden/>
          </w:rPr>
          <w:fldChar w:fldCharType="separate"/>
        </w:r>
        <w:r>
          <w:rPr>
            <w:noProof/>
            <w:webHidden/>
          </w:rPr>
          <w:t>110</w:t>
        </w:r>
        <w:r>
          <w:rPr>
            <w:noProof/>
            <w:webHidden/>
          </w:rPr>
          <w:fldChar w:fldCharType="end"/>
        </w:r>
      </w:hyperlink>
    </w:p>
    <w:p w:rsidR="006C531C" w14:paraId="6DC10259" w14:textId="7F2FDC34">
      <w:pPr>
        <w:pStyle w:val="TOC1"/>
        <w:tabs>
          <w:tab w:val="right" w:leader="dot" w:pos="10196"/>
        </w:tabs>
        <w:rPr>
          <w:rFonts w:asciiTheme="minorHAnsi" w:eastAsiaTheme="minorEastAsia" w:hAnsiTheme="minorHAnsi" w:cstheme="minorBidi"/>
          <w:noProof/>
          <w:sz w:val="22"/>
          <w:szCs w:val="22"/>
          <w:lang w:eastAsia="ru-RU"/>
        </w:rPr>
      </w:pPr>
      <w:hyperlink w:anchor="_Toc217389285" w:history="1">
        <w:r w:rsidRPr="0004478C">
          <w:rPr>
            <w:rStyle w:val="Hyperlink"/>
            <w:rFonts w:eastAsia="Calibri"/>
            <w:i/>
            <w:noProof/>
          </w:rPr>
          <w:t>Приложение №5</w:t>
        </w:r>
        <w:r>
          <w:rPr>
            <w:noProof/>
            <w:webHidden/>
          </w:rPr>
          <w:tab/>
        </w:r>
        <w:r>
          <w:rPr>
            <w:noProof/>
            <w:webHidden/>
          </w:rPr>
          <w:fldChar w:fldCharType="begin"/>
        </w:r>
        <w:r>
          <w:rPr>
            <w:noProof/>
            <w:webHidden/>
          </w:rPr>
          <w:instrText xml:space="preserve"> PAGEREF _Toc217389285 \h </w:instrText>
        </w:r>
        <w:r>
          <w:rPr>
            <w:noProof/>
            <w:webHidden/>
          </w:rPr>
          <w:fldChar w:fldCharType="separate"/>
        </w:r>
        <w:r>
          <w:rPr>
            <w:noProof/>
            <w:webHidden/>
          </w:rPr>
          <w:t>111</w:t>
        </w:r>
        <w:r>
          <w:rPr>
            <w:noProof/>
            <w:webHidden/>
          </w:rPr>
          <w:fldChar w:fldCharType="end"/>
        </w:r>
      </w:hyperlink>
    </w:p>
    <w:p w:rsidR="006C531C" w14:paraId="20840FCA" w14:textId="6AE1F547">
      <w:pPr>
        <w:pStyle w:val="TOC1"/>
        <w:tabs>
          <w:tab w:val="right" w:leader="dot" w:pos="10196"/>
        </w:tabs>
        <w:rPr>
          <w:rFonts w:asciiTheme="minorHAnsi" w:eastAsiaTheme="minorEastAsia" w:hAnsiTheme="minorHAnsi" w:cstheme="minorBidi"/>
          <w:noProof/>
          <w:sz w:val="22"/>
          <w:szCs w:val="22"/>
          <w:lang w:eastAsia="ru-RU"/>
        </w:rPr>
      </w:pPr>
      <w:hyperlink w:anchor="_Toc217389286" w:history="1">
        <w:r w:rsidRPr="0004478C">
          <w:rPr>
            <w:rStyle w:val="Hyperlink"/>
            <w:rFonts w:eastAsia="Calibri"/>
            <w:i/>
            <w:noProof/>
          </w:rPr>
          <w:t>Приложение №6</w:t>
        </w:r>
        <w:r>
          <w:rPr>
            <w:noProof/>
            <w:webHidden/>
          </w:rPr>
          <w:tab/>
        </w:r>
        <w:r>
          <w:rPr>
            <w:noProof/>
            <w:webHidden/>
          </w:rPr>
          <w:fldChar w:fldCharType="begin"/>
        </w:r>
        <w:r>
          <w:rPr>
            <w:noProof/>
            <w:webHidden/>
          </w:rPr>
          <w:instrText xml:space="preserve"> PAGEREF _Toc217389286 \h </w:instrText>
        </w:r>
        <w:r>
          <w:rPr>
            <w:noProof/>
            <w:webHidden/>
          </w:rPr>
          <w:fldChar w:fldCharType="separate"/>
        </w:r>
        <w:r>
          <w:rPr>
            <w:noProof/>
            <w:webHidden/>
          </w:rPr>
          <w:t>114</w:t>
        </w:r>
        <w:r>
          <w:rPr>
            <w:noProof/>
            <w:webHidden/>
          </w:rPr>
          <w:fldChar w:fldCharType="end"/>
        </w:r>
      </w:hyperlink>
    </w:p>
    <w:p w:rsidR="00FC42BE" w:rsidP="00D45CD5" w14:paraId="5A8D60AF" w14:textId="6846B8BE">
      <w:pPr>
        <w:ind w:firstLine="426"/>
        <w:jc w:val="left"/>
        <w:rPr>
          <w:sz w:val="24"/>
          <w:szCs w:val="24"/>
        </w:rPr>
      </w:pPr>
      <w:r>
        <w:rPr>
          <w:sz w:val="24"/>
          <w:szCs w:val="24"/>
        </w:rPr>
        <w:fldChar w:fldCharType="end"/>
      </w:r>
    </w:p>
    <w:p w:rsidR="00226937" w:rsidP="00D45CD5" w14:paraId="2253D107" w14:textId="0486CCA4">
      <w:pPr>
        <w:ind w:firstLine="426"/>
        <w:jc w:val="left"/>
        <w:rPr>
          <w:sz w:val="24"/>
          <w:szCs w:val="24"/>
        </w:rPr>
      </w:pPr>
    </w:p>
    <w:p w:rsidR="00226937" w:rsidP="00D45CD5" w14:paraId="426573EA" w14:textId="491CA4A9">
      <w:pPr>
        <w:ind w:firstLine="426"/>
        <w:jc w:val="left"/>
        <w:rPr>
          <w:sz w:val="24"/>
          <w:szCs w:val="24"/>
        </w:rPr>
      </w:pPr>
    </w:p>
    <w:p w:rsidR="00226937" w:rsidP="00D45CD5" w14:paraId="6AE5BA43" w14:textId="0A279880">
      <w:pPr>
        <w:ind w:firstLine="426"/>
        <w:jc w:val="left"/>
        <w:rPr>
          <w:sz w:val="24"/>
          <w:szCs w:val="24"/>
        </w:rPr>
      </w:pPr>
    </w:p>
    <w:p w:rsidR="00226937" w14:paraId="2C12193A" w14:textId="5F0E2744">
      <w:pPr>
        <w:jc w:val="left"/>
        <w:rPr>
          <w:sz w:val="24"/>
          <w:szCs w:val="24"/>
        </w:rPr>
      </w:pPr>
      <w:r>
        <w:rPr>
          <w:sz w:val="24"/>
          <w:szCs w:val="24"/>
        </w:rPr>
        <w:br w:type="page"/>
      </w:r>
    </w:p>
    <w:p w:rsidR="001904AE" w:rsidRPr="00D23607" w:rsidP="00F249DC" w14:paraId="7CC30C96" w14:textId="2FC614B3">
      <w:pPr>
        <w:pStyle w:val="Heading1"/>
        <w:numPr>
          <w:ilvl w:val="0"/>
          <w:numId w:val="73"/>
        </w:numPr>
        <w:autoSpaceDE/>
        <w:autoSpaceDN/>
        <w:adjustRightInd/>
        <w:spacing w:before="120" w:after="120" w:line="259" w:lineRule="auto"/>
        <w:ind w:left="0" w:firstLine="284"/>
        <w:rPr>
          <w:sz w:val="24"/>
        </w:rPr>
      </w:pPr>
      <w:bookmarkStart w:id="2" w:name="_Toc217389261"/>
      <w:r w:rsidRPr="00D23607">
        <w:rPr>
          <w:sz w:val="24"/>
        </w:rPr>
        <w:t>О</w:t>
      </w:r>
      <w:r w:rsidRPr="00D23607" w:rsidR="005F4BD2">
        <w:rPr>
          <w:sz w:val="24"/>
        </w:rPr>
        <w:t>БЩИЕ ПОЛОЖЕНИЯ</w:t>
      </w:r>
      <w:bookmarkEnd w:id="2"/>
    </w:p>
    <w:p w:rsidR="006772C6" w:rsidRPr="006772C6" w:rsidP="006772C6" w14:paraId="25122928" w14:textId="0B29B3A0">
      <w:pPr>
        <w:spacing w:before="120"/>
        <w:ind w:firstLine="426"/>
        <w:rPr>
          <w:sz w:val="24"/>
          <w:szCs w:val="24"/>
        </w:rPr>
      </w:pPr>
      <w:r w:rsidRPr="006772C6">
        <w:rPr>
          <w:sz w:val="24"/>
          <w:szCs w:val="24"/>
        </w:rPr>
        <w:t>Настоящие изменения и дополнения в Правила определения стоимости активов (далее именуются Правила) применяются в отношении паевых инвестиционных фондов</w:t>
      </w:r>
      <w:r w:rsidR="00D92819">
        <w:rPr>
          <w:sz w:val="24"/>
          <w:szCs w:val="24"/>
        </w:rPr>
        <w:t>, предназначенных для квалифицированных инвесторов,</w:t>
      </w:r>
      <w:r w:rsidRPr="006772C6">
        <w:rPr>
          <w:sz w:val="24"/>
          <w:szCs w:val="24"/>
        </w:rPr>
        <w:t xml:space="preserve"> под управлением </w:t>
      </w:r>
      <w:r w:rsidRPr="00C35ABA" w:rsidR="00C35ABA">
        <w:rPr>
          <w:sz w:val="24"/>
          <w:szCs w:val="24"/>
        </w:rPr>
        <w:t>Акционерно</w:t>
      </w:r>
      <w:r w:rsidR="00C35ABA">
        <w:rPr>
          <w:sz w:val="24"/>
          <w:szCs w:val="24"/>
        </w:rPr>
        <w:t>го</w:t>
      </w:r>
      <w:r w:rsidRPr="00C35ABA" w:rsidR="00C35ABA">
        <w:rPr>
          <w:sz w:val="24"/>
          <w:szCs w:val="24"/>
        </w:rPr>
        <w:t xml:space="preserve"> обществ</w:t>
      </w:r>
      <w:r w:rsidR="00C35ABA">
        <w:rPr>
          <w:sz w:val="24"/>
          <w:szCs w:val="24"/>
        </w:rPr>
        <w:t>а</w:t>
      </w:r>
      <w:r w:rsidRPr="00C35ABA" w:rsidR="00C35ABA">
        <w:rPr>
          <w:sz w:val="24"/>
          <w:szCs w:val="24"/>
        </w:rPr>
        <w:t xml:space="preserve"> «Управляющая компания «ЭКТО Прайм»</w:t>
      </w:r>
      <w:r w:rsidRPr="006772C6">
        <w:rPr>
          <w:sz w:val="24"/>
          <w:szCs w:val="24"/>
        </w:rPr>
        <w:t xml:space="preserve"> (далее именуется Фонд, Фонды) и разработаны в соответствии с требованиями законодательства Российской Федерации, в том числе Указания Банка России от 25 августа 2015 г. № 3758-У «Об определении стоимости чистых активов инвестиционных фондов, в том числе о порядке расчёта среднегодовой стоимости чистых активов паевого инвестиционного фонда и чистых активов акционерного инвестиционного фонда, расчётной стоимости инвестиционных паев паевых инвестиционных фондов, стоимости имущества, переданного в оплату инвестиционных паев» (далее именуется Указание) и иных нормативных актов Банка России.</w:t>
      </w:r>
    </w:p>
    <w:p w:rsidR="006772C6" w:rsidRPr="006772C6" w:rsidP="006772C6" w14:paraId="44C1B0B5" w14:textId="77777777">
      <w:pPr>
        <w:spacing w:before="120"/>
        <w:ind w:firstLine="426"/>
        <w:rPr>
          <w:sz w:val="24"/>
          <w:szCs w:val="24"/>
        </w:rPr>
      </w:pPr>
      <w:r w:rsidRPr="006772C6">
        <w:rPr>
          <w:sz w:val="24"/>
          <w:szCs w:val="24"/>
        </w:rPr>
        <w:t>Правила устанавливают порядок и сроки определения стоимости чистых активов Фондов (далее именуется СЧА), в том числе порядок расчёта среднегодовой СЧА Фонда, порядок определения расчётной стоимости инвестиционного пая Фонда и порядок определения стоимости имущества, переданного в оплату инвестиционных паев Фонда. Правила определяют критерии признания, прекращения признания и методы определения стоимости активов и обязательств.</w:t>
      </w:r>
    </w:p>
    <w:p w:rsidR="006772C6" w:rsidRPr="006772C6" w:rsidP="006772C6" w14:paraId="55A4ED0A" w14:textId="77777777">
      <w:pPr>
        <w:spacing w:before="120"/>
        <w:ind w:firstLine="426"/>
        <w:rPr>
          <w:sz w:val="24"/>
          <w:szCs w:val="24"/>
        </w:rPr>
      </w:pPr>
      <w:r w:rsidRPr="006772C6">
        <w:rPr>
          <w:sz w:val="24"/>
          <w:szCs w:val="24"/>
        </w:rPr>
        <w:t>Управляющая компания Фонда обязана определять СЧА в соответствии с Правилами с учётом настоящих изменений и дополнений, при условии их согласования Специализированным депозитарием Фонда.</w:t>
      </w:r>
    </w:p>
    <w:p w:rsidR="006772C6" w:rsidRPr="006772C6" w:rsidP="006772C6" w14:paraId="332677F1" w14:textId="163E52D3">
      <w:pPr>
        <w:spacing w:before="120"/>
        <w:ind w:firstLine="426"/>
        <w:rPr>
          <w:sz w:val="24"/>
          <w:szCs w:val="24"/>
        </w:rPr>
      </w:pPr>
      <w:r w:rsidRPr="006772C6">
        <w:rPr>
          <w:sz w:val="24"/>
          <w:szCs w:val="24"/>
        </w:rPr>
        <w:t xml:space="preserve">Настоящие Правила подлежат применению </w:t>
      </w:r>
      <w:r w:rsidRPr="00CD776B">
        <w:rPr>
          <w:sz w:val="24"/>
          <w:szCs w:val="24"/>
        </w:rPr>
        <w:t>с</w:t>
      </w:r>
      <w:r w:rsidRPr="00F02F49" w:rsidR="00F02F49">
        <w:rPr>
          <w:sz w:val="24"/>
          <w:szCs w:val="24"/>
        </w:rPr>
        <w:t xml:space="preserve"> </w:t>
      </w:r>
      <w:r w:rsidR="00B06CB1">
        <w:rPr>
          <w:sz w:val="24"/>
          <w:szCs w:val="24"/>
        </w:rPr>
        <w:t>23.03.2026</w:t>
      </w:r>
      <w:r w:rsidRPr="006772C6">
        <w:rPr>
          <w:sz w:val="24"/>
          <w:szCs w:val="24"/>
        </w:rPr>
        <w:t xml:space="preserve"> при условии, что не принято решение о выдаче дополнительных инвестиционных паев Фонда, не наступило основание для прекращения Фонда. Настоящие Правила применяются для каждого Фонда исключительно в рамках тех активов и обязательств, которые предусмотрены инвестиционной декларацией каждого конкретного Фонда.</w:t>
      </w:r>
    </w:p>
    <w:p w:rsidR="006772C6" w:rsidRPr="006772C6" w:rsidP="006772C6" w14:paraId="65D43430" w14:textId="77777777">
      <w:pPr>
        <w:spacing w:before="120"/>
        <w:ind w:firstLine="426"/>
        <w:rPr>
          <w:sz w:val="24"/>
          <w:szCs w:val="24"/>
        </w:rPr>
      </w:pPr>
      <w:r w:rsidRPr="006772C6">
        <w:rPr>
          <w:sz w:val="24"/>
          <w:szCs w:val="24"/>
        </w:rPr>
        <w:t>Настоящие Правила применяются для каждого Фонда исключительно в рамках тех активов и обязательств, которые предусмотрены инвестиционной декларацией каждого конкретного Фонда.</w:t>
      </w:r>
    </w:p>
    <w:p w:rsidR="006772C6" w:rsidRPr="006772C6" w:rsidP="006772C6" w14:paraId="18E2F4E6" w14:textId="77777777">
      <w:pPr>
        <w:spacing w:before="120"/>
        <w:ind w:firstLine="426"/>
        <w:rPr>
          <w:sz w:val="24"/>
          <w:szCs w:val="24"/>
        </w:rPr>
      </w:pPr>
      <w:r w:rsidRPr="006772C6">
        <w:rPr>
          <w:sz w:val="24"/>
          <w:szCs w:val="24"/>
        </w:rPr>
        <w:t>Для всех Фондов, дата начала формирования которых не наступила по состоянию на дату вступления в силу настоящих Правил, Правила подлежат применению с даты начала формирования Фондов.</w:t>
      </w:r>
    </w:p>
    <w:p w:rsidR="006772C6" w:rsidRPr="006772C6" w:rsidP="006772C6" w14:paraId="55D9DEC4" w14:textId="77777777">
      <w:pPr>
        <w:spacing w:before="120"/>
        <w:ind w:firstLine="426"/>
        <w:rPr>
          <w:sz w:val="24"/>
          <w:szCs w:val="24"/>
        </w:rPr>
      </w:pPr>
      <w:r w:rsidRPr="006772C6">
        <w:rPr>
          <w:sz w:val="24"/>
          <w:szCs w:val="24"/>
        </w:rPr>
        <w:t>Для всех фондов, находящихся на формировании, по состоянию на дату вступления в силу настоящих Правил определения СЧА действует редакция Правил, утвержденная на момент начала формирования фонда. С даты завершения формирования Фонда применяются настоящие Правила определения СЧА.</w:t>
      </w:r>
    </w:p>
    <w:p w:rsidR="006772C6" w:rsidRPr="006772C6" w:rsidP="006772C6" w14:paraId="2243DC6C" w14:textId="77777777">
      <w:pPr>
        <w:spacing w:before="120"/>
        <w:ind w:firstLine="426"/>
        <w:rPr>
          <w:sz w:val="24"/>
          <w:szCs w:val="24"/>
        </w:rPr>
      </w:pPr>
      <w:r w:rsidRPr="006772C6">
        <w:rPr>
          <w:sz w:val="24"/>
          <w:szCs w:val="24"/>
        </w:rPr>
        <w:t>Для всех фондов, находящихся на прекращении, по состоянию на дату вступления в силу настоящих Правил определения СЧА действует редакция Правил, утвержденная на момент принятия решения о прекращения фонда.</w:t>
      </w:r>
    </w:p>
    <w:p w:rsidR="006772C6" w:rsidP="006772C6" w14:paraId="6E6337B7" w14:textId="77777777">
      <w:pPr>
        <w:spacing w:before="120"/>
        <w:ind w:firstLine="426"/>
        <w:rPr>
          <w:sz w:val="24"/>
          <w:szCs w:val="24"/>
        </w:rPr>
      </w:pPr>
      <w:r w:rsidRPr="006772C6">
        <w:rPr>
          <w:sz w:val="24"/>
          <w:szCs w:val="24"/>
        </w:rPr>
        <w:t>Для всех фондов, в которых по состоянию на дату вступления в силу настоящих Правил определения СЧА принято решение о выдаче дополнительных инвестиционных паев Фонда настоящие изменения и дополнения в Правила подлежат применению с даты завершения выдачи дополнительных инвестиционных паев Фонда.</w:t>
      </w:r>
    </w:p>
    <w:p w:rsidR="001904AE" w:rsidRPr="004027FC" w:rsidP="006772C6" w14:paraId="7175971B" w14:textId="655E5156">
      <w:pPr>
        <w:spacing w:before="120"/>
        <w:ind w:firstLine="426"/>
        <w:rPr>
          <w:sz w:val="24"/>
          <w:szCs w:val="24"/>
        </w:rPr>
      </w:pPr>
      <w:r w:rsidRPr="004027FC">
        <w:rPr>
          <w:sz w:val="24"/>
          <w:szCs w:val="24"/>
        </w:rPr>
        <w:t>Изменения и дополнения в Правила могут быть внесены только в случаях, предусмотренных Указанием.</w:t>
      </w:r>
    </w:p>
    <w:p w:rsidR="001904AE" w:rsidRPr="004027FC" w:rsidP="00015D64" w14:paraId="4732DBBC" w14:textId="50304DFC">
      <w:pPr>
        <w:spacing w:before="120"/>
        <w:ind w:firstLine="426"/>
        <w:rPr>
          <w:sz w:val="24"/>
          <w:szCs w:val="24"/>
        </w:rPr>
      </w:pPr>
      <w:r w:rsidRPr="004027FC">
        <w:rPr>
          <w:sz w:val="24"/>
          <w:szCs w:val="24"/>
        </w:rPr>
        <w:t xml:space="preserve">Данные, подтверждающие расчёты величин, произведенные в соответствии с Правилами, хранятся не менее </w:t>
      </w:r>
      <w:r w:rsidRPr="004027FC" w:rsidR="006F18A6">
        <w:rPr>
          <w:sz w:val="24"/>
          <w:szCs w:val="24"/>
        </w:rPr>
        <w:t>3 (Т</w:t>
      </w:r>
      <w:r w:rsidRPr="004027FC">
        <w:rPr>
          <w:sz w:val="24"/>
          <w:szCs w:val="24"/>
        </w:rPr>
        <w:t>р</w:t>
      </w:r>
      <w:r w:rsidRPr="004027FC" w:rsidR="006F18A6">
        <w:rPr>
          <w:sz w:val="24"/>
          <w:szCs w:val="24"/>
        </w:rPr>
        <w:t>ё</w:t>
      </w:r>
      <w:r w:rsidRPr="004027FC">
        <w:rPr>
          <w:sz w:val="24"/>
          <w:szCs w:val="24"/>
        </w:rPr>
        <w:t>х</w:t>
      </w:r>
      <w:r w:rsidRPr="004027FC" w:rsidR="006F18A6">
        <w:rPr>
          <w:sz w:val="24"/>
          <w:szCs w:val="24"/>
        </w:rPr>
        <w:t>)</w:t>
      </w:r>
      <w:r w:rsidRPr="004027FC">
        <w:rPr>
          <w:sz w:val="24"/>
          <w:szCs w:val="24"/>
        </w:rPr>
        <w:t xml:space="preserve"> лет с даты соответствующего расчёта.</w:t>
      </w:r>
    </w:p>
    <w:p w:rsidR="005C0786" w:rsidRPr="004027FC" w:rsidP="005C0786" w14:paraId="208FA208" w14:textId="77777777">
      <w:pPr>
        <w:spacing w:before="120"/>
        <w:ind w:firstLine="426"/>
        <w:rPr>
          <w:sz w:val="24"/>
          <w:szCs w:val="24"/>
        </w:rPr>
      </w:pPr>
      <w:r w:rsidRPr="004027FC">
        <w:rPr>
          <w:sz w:val="24"/>
          <w:szCs w:val="24"/>
        </w:rPr>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rsidR="005C0786" w:rsidRPr="004027FC" w:rsidP="005C0786" w14:paraId="4147C47E" w14:textId="77777777">
      <w:pPr>
        <w:spacing w:before="120"/>
        <w:ind w:firstLine="426"/>
        <w:rPr>
          <w:sz w:val="24"/>
          <w:szCs w:val="24"/>
        </w:rPr>
      </w:pPr>
      <w:r w:rsidRPr="004027FC">
        <w:rPr>
          <w:sz w:val="24"/>
          <w:szCs w:val="24"/>
        </w:rPr>
        <w:t>В случае приобретения активов, критерии признания которых или методы определения стоимости, которых не описаны в настоящих Правилах, Управляющая компания заблаговременно вносит дополнения в настоящие Правила.</w:t>
      </w:r>
    </w:p>
    <w:p w:rsidR="001904AE" w:rsidP="00015D64" w14:paraId="05249357" w14:textId="1062C725">
      <w:pPr>
        <w:spacing w:before="120"/>
        <w:ind w:firstLine="426"/>
        <w:rPr>
          <w:sz w:val="24"/>
          <w:szCs w:val="24"/>
        </w:rPr>
      </w:pPr>
      <w:r w:rsidRPr="004027FC">
        <w:rPr>
          <w:sz w:val="24"/>
          <w:szCs w:val="24"/>
        </w:rPr>
        <w:t xml:space="preserve">Копии отчётов оценщиков, использованных в течение </w:t>
      </w:r>
      <w:r w:rsidRPr="004027FC" w:rsidR="006F18A6">
        <w:rPr>
          <w:sz w:val="24"/>
          <w:szCs w:val="24"/>
        </w:rPr>
        <w:t xml:space="preserve">3 (Трёх) </w:t>
      </w:r>
      <w:r w:rsidRPr="004027FC">
        <w:rPr>
          <w:sz w:val="24"/>
          <w:szCs w:val="24"/>
        </w:rPr>
        <w:t xml:space="preserve">последних лет при определении </w:t>
      </w:r>
      <w:r w:rsidRPr="004027FC" w:rsidR="00D56F23">
        <w:rPr>
          <w:sz w:val="24"/>
          <w:szCs w:val="24"/>
        </w:rPr>
        <w:t>СЧА</w:t>
      </w:r>
      <w:r w:rsidRPr="004027FC">
        <w:rPr>
          <w:sz w:val="24"/>
          <w:szCs w:val="24"/>
        </w:rPr>
        <w:t>,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rsidR="006B25CC" w:rsidRPr="006C18DC" w:rsidP="006B25CC" w14:paraId="7F116400" w14:textId="56E72B55">
      <w:pPr>
        <w:spacing w:before="120"/>
        <w:ind w:firstLine="426"/>
        <w:rPr>
          <w:sz w:val="24"/>
          <w:szCs w:val="24"/>
        </w:rPr>
      </w:pPr>
      <w:r>
        <w:rPr>
          <w:sz w:val="24"/>
          <w:szCs w:val="24"/>
        </w:rPr>
        <w:t xml:space="preserve">Правила Фонда, а также изменения и дополнения, вносимые в них, раскрываются Управляющей компанией на своем сайте в информационно-телекоммуникационной сети "Интернет" по адресу: </w:t>
      </w:r>
      <w:r w:rsidRPr="00333DA4" w:rsidR="00333DA4">
        <w:rPr>
          <w:sz w:val="24"/>
          <w:szCs w:val="24"/>
        </w:rPr>
        <w:t>http://ectoprime.ru/</w:t>
      </w:r>
      <w:hyperlink r:id="rId6" w:history="1"/>
    </w:p>
    <w:p w:rsidR="006B25CC" w:rsidP="006B25CC" w14:paraId="59364FEE" w14:textId="77777777">
      <w:pPr>
        <w:spacing w:before="120"/>
        <w:ind w:firstLine="426"/>
        <w:rPr>
          <w:sz w:val="24"/>
          <w:szCs w:val="24"/>
        </w:rPr>
      </w:pPr>
      <w:r>
        <w:rPr>
          <w:sz w:val="24"/>
          <w:szCs w:val="24"/>
        </w:rPr>
        <w:t>Правила раскрываются Управляющей компанией на своем сайте в информационно-телекоммуникационной сети «Интернет» не позднее дня начала срока формирования Фонда.</w:t>
      </w:r>
    </w:p>
    <w:p w:rsidR="006B25CC" w:rsidP="006B25CC" w14:paraId="13A54816" w14:textId="77777777">
      <w:pPr>
        <w:spacing w:before="120"/>
        <w:ind w:firstLine="426"/>
        <w:rPr>
          <w:sz w:val="24"/>
          <w:szCs w:val="24"/>
        </w:rPr>
      </w:pPr>
      <w:r>
        <w:rPr>
          <w:sz w:val="24"/>
          <w:szCs w:val="24"/>
        </w:rPr>
        <w:t>Изменения и дополнения, вносимые в Правила, раскрываются Управляющей компанией на своем сайте в информационно-телекоммуникационной сети «Интернет» не позднее 5 (Пяти) рабочих дней до даты начала применения Правил с внесенными изменениями и дополнениями.</w:t>
      </w:r>
    </w:p>
    <w:p w:rsidR="006B25CC" w:rsidP="006B25CC" w14:paraId="46CB39AD" w14:textId="3F152866">
      <w:pPr>
        <w:spacing w:before="120"/>
        <w:ind w:firstLine="426"/>
        <w:rPr>
          <w:sz w:val="24"/>
          <w:szCs w:val="24"/>
        </w:rPr>
      </w:pPr>
      <w:r>
        <w:rPr>
          <w:sz w:val="24"/>
          <w:szCs w:val="24"/>
        </w:rPr>
        <w:t>На сайте Управляющей компании в информационно-телекоммуникационной сети «Интернет» доступны Правила, действующие в течение 3 (Тр</w:t>
      </w:r>
      <w:r w:rsidR="00136B2A">
        <w:rPr>
          <w:sz w:val="24"/>
          <w:szCs w:val="24"/>
        </w:rPr>
        <w:t>ех) последних календарных лет,</w:t>
      </w:r>
      <w:r>
        <w:rPr>
          <w:sz w:val="24"/>
          <w:szCs w:val="24"/>
        </w:rPr>
        <w:t xml:space="preserve"> все изменения и дополнения, внесенные в Правила за 3 (Три) последних календарных года.</w:t>
      </w:r>
    </w:p>
    <w:p w:rsidR="006B25CC" w:rsidRPr="004027FC" w:rsidP="00015D64" w14:paraId="3056B4B7" w14:textId="77777777">
      <w:pPr>
        <w:spacing w:before="120"/>
        <w:ind w:firstLine="426"/>
        <w:rPr>
          <w:sz w:val="24"/>
          <w:szCs w:val="24"/>
        </w:rPr>
      </w:pPr>
    </w:p>
    <w:p w:rsidR="001904AE" w:rsidRPr="00D23607" w:rsidP="00F249DC" w14:paraId="4518F86B" w14:textId="6D6418F0">
      <w:pPr>
        <w:pStyle w:val="Heading1"/>
        <w:numPr>
          <w:ilvl w:val="0"/>
          <w:numId w:val="73"/>
        </w:numPr>
        <w:autoSpaceDE/>
        <w:autoSpaceDN/>
        <w:adjustRightInd/>
        <w:spacing w:before="120" w:after="120" w:line="259" w:lineRule="auto"/>
        <w:ind w:left="0" w:firstLine="284"/>
        <w:rPr>
          <w:sz w:val="24"/>
        </w:rPr>
      </w:pPr>
      <w:bookmarkStart w:id="3" w:name="_Ref436128439"/>
      <w:bookmarkStart w:id="4" w:name="_Toc217389262"/>
      <w:r w:rsidRPr="00D23607">
        <w:rPr>
          <w:sz w:val="24"/>
        </w:rPr>
        <w:t>П</w:t>
      </w:r>
      <w:r w:rsidRPr="00D23607" w:rsidR="00337395">
        <w:rPr>
          <w:sz w:val="24"/>
        </w:rPr>
        <w:t>ОРЯДОК И ПЕРИОДИЧНОСТЬ (ДАТЫ) ОПРЕДЕЛЕНИЯ СЧА, А ТАКЖЕ ВРЕМЯ, ПО СОСТОЯНИЮ НА КОТОРОЕ ОПРЕДЕЛЯЕТСЯ СЧА</w:t>
      </w:r>
      <w:bookmarkEnd w:id="3"/>
      <w:bookmarkEnd w:id="4"/>
    </w:p>
    <w:p w:rsidR="001904AE" w:rsidRPr="004027FC" w:rsidP="00015D64" w14:paraId="69FEF46A" w14:textId="707D37FC">
      <w:pPr>
        <w:spacing w:before="120"/>
        <w:ind w:firstLine="426"/>
        <w:rPr>
          <w:sz w:val="24"/>
          <w:szCs w:val="24"/>
        </w:rPr>
      </w:pPr>
      <w:r w:rsidRPr="004027FC">
        <w:rPr>
          <w:sz w:val="24"/>
          <w:szCs w:val="24"/>
        </w:rPr>
        <w:t>С</w:t>
      </w:r>
      <w:r w:rsidRPr="004027FC" w:rsidR="00337395">
        <w:rPr>
          <w:sz w:val="24"/>
          <w:szCs w:val="24"/>
        </w:rPr>
        <w:t xml:space="preserve">ЧА </w:t>
      </w:r>
      <w:r w:rsidRPr="004027FC">
        <w:rPr>
          <w:sz w:val="24"/>
          <w:szCs w:val="24"/>
        </w:rPr>
        <w:t xml:space="preserve">определяется как разница между стоимостью всех активов Фонда </w:t>
      </w:r>
      <w:r w:rsidRPr="004027FC">
        <w:rPr>
          <w:i/>
          <w:sz w:val="24"/>
          <w:szCs w:val="24"/>
        </w:rPr>
        <w:t>(далее</w:t>
      </w:r>
      <w:r w:rsidRPr="004027FC" w:rsidR="00121CDF">
        <w:rPr>
          <w:i/>
          <w:sz w:val="24"/>
          <w:szCs w:val="24"/>
        </w:rPr>
        <w:t xml:space="preserve"> именуются а</w:t>
      </w:r>
      <w:r w:rsidRPr="004027FC" w:rsidR="00337395">
        <w:rPr>
          <w:i/>
          <w:sz w:val="24"/>
          <w:szCs w:val="24"/>
        </w:rPr>
        <w:t>ктивы</w:t>
      </w:r>
      <w:r w:rsidRPr="004027FC">
        <w:rPr>
          <w:i/>
          <w:sz w:val="24"/>
          <w:szCs w:val="24"/>
        </w:rPr>
        <w:t>)</w:t>
      </w:r>
      <w:r w:rsidRPr="004027FC">
        <w:rPr>
          <w:sz w:val="24"/>
          <w:szCs w:val="24"/>
        </w:rPr>
        <w:t xml:space="preserve"> и величиной всех обязательств, подлежащих исполнению за счет указанных </w:t>
      </w:r>
      <w:r w:rsidRPr="004027FC" w:rsidR="00121CDF">
        <w:rPr>
          <w:sz w:val="24"/>
          <w:szCs w:val="24"/>
        </w:rPr>
        <w:t>а</w:t>
      </w:r>
      <w:r w:rsidRPr="004027FC">
        <w:rPr>
          <w:sz w:val="24"/>
          <w:szCs w:val="24"/>
        </w:rPr>
        <w:t xml:space="preserve">ктивов </w:t>
      </w:r>
      <w:r w:rsidRPr="004027FC">
        <w:rPr>
          <w:i/>
          <w:sz w:val="24"/>
          <w:szCs w:val="24"/>
        </w:rPr>
        <w:t xml:space="preserve">(далее </w:t>
      </w:r>
      <w:r w:rsidRPr="004027FC" w:rsidR="00121CDF">
        <w:rPr>
          <w:i/>
          <w:sz w:val="24"/>
          <w:szCs w:val="24"/>
        </w:rPr>
        <w:t>именуются о</w:t>
      </w:r>
      <w:r w:rsidRPr="004027FC">
        <w:rPr>
          <w:i/>
          <w:sz w:val="24"/>
          <w:szCs w:val="24"/>
        </w:rPr>
        <w:t>бязательства)</w:t>
      </w:r>
      <w:r w:rsidRPr="004027FC">
        <w:rPr>
          <w:sz w:val="24"/>
          <w:szCs w:val="24"/>
        </w:rPr>
        <w:t xml:space="preserve">, на момент определения </w:t>
      </w:r>
      <w:r w:rsidRPr="004027FC" w:rsidR="00121CDF">
        <w:rPr>
          <w:sz w:val="24"/>
          <w:szCs w:val="24"/>
        </w:rPr>
        <w:t xml:space="preserve">(расчета) </w:t>
      </w:r>
      <w:r w:rsidRPr="004027FC" w:rsidR="00337395">
        <w:rPr>
          <w:sz w:val="24"/>
          <w:szCs w:val="24"/>
        </w:rPr>
        <w:t>СЧА</w:t>
      </w:r>
      <w:r w:rsidRPr="004027FC">
        <w:rPr>
          <w:sz w:val="24"/>
          <w:szCs w:val="24"/>
        </w:rPr>
        <w:t>.</w:t>
      </w:r>
    </w:p>
    <w:p w:rsidR="001904AE" w:rsidRPr="004027FC" w:rsidP="00015D64" w14:paraId="74F374A6" w14:textId="00BAD2DB">
      <w:pPr>
        <w:spacing w:before="120"/>
        <w:ind w:firstLine="426"/>
        <w:rPr>
          <w:sz w:val="24"/>
          <w:szCs w:val="24"/>
        </w:rPr>
      </w:pPr>
      <w:r w:rsidRPr="004027FC">
        <w:rPr>
          <w:sz w:val="24"/>
          <w:szCs w:val="24"/>
        </w:rPr>
        <w:t xml:space="preserve">Стоимость </w:t>
      </w:r>
      <w:r w:rsidRPr="004027FC" w:rsidR="00121CDF">
        <w:rPr>
          <w:sz w:val="24"/>
          <w:szCs w:val="24"/>
        </w:rPr>
        <w:t>а</w:t>
      </w:r>
      <w:r w:rsidRPr="004027FC">
        <w:rPr>
          <w:sz w:val="24"/>
          <w:szCs w:val="24"/>
        </w:rPr>
        <w:t xml:space="preserve">ктивов и величина </w:t>
      </w:r>
      <w:r w:rsidRPr="004027FC" w:rsidR="00121CDF">
        <w:rPr>
          <w:sz w:val="24"/>
          <w:szCs w:val="24"/>
        </w:rPr>
        <w:t>о</w:t>
      </w:r>
      <w:r w:rsidRPr="004027FC">
        <w:rPr>
          <w:sz w:val="24"/>
          <w:szCs w:val="24"/>
        </w:rPr>
        <w:t xml:space="preserve">бязательств определяются по справедливой стоимости в соответствии с Международным </w:t>
      </w:r>
      <w:hyperlink r:id="rId7" w:history="1">
        <w:r w:rsidRPr="004027FC">
          <w:rPr>
            <w:sz w:val="24"/>
            <w:szCs w:val="24"/>
          </w:rPr>
          <w:t>стандартом</w:t>
        </w:r>
      </w:hyperlink>
      <w:r w:rsidRPr="004027FC">
        <w:rPr>
          <w:sz w:val="24"/>
          <w:szCs w:val="24"/>
        </w:rPr>
        <w:t xml:space="preserve"> финансовой отчетности (IFRS) 13 «Оценка справедливой стоимости» в редакции, действующей в Российской Федерации на момент расчета СЧА</w:t>
      </w:r>
      <w:r w:rsidRPr="004027FC" w:rsidR="00D56F23">
        <w:rPr>
          <w:sz w:val="24"/>
          <w:szCs w:val="24"/>
        </w:rPr>
        <w:t>,</w:t>
      </w:r>
      <w:r w:rsidRPr="004027FC">
        <w:rPr>
          <w:sz w:val="24"/>
          <w:szCs w:val="24"/>
        </w:rPr>
        <w:t xml:space="preserve"> с учетом требований </w:t>
      </w:r>
      <w:r w:rsidRPr="004027FC" w:rsidR="00D56F23">
        <w:rPr>
          <w:sz w:val="24"/>
          <w:szCs w:val="24"/>
        </w:rPr>
        <w:t xml:space="preserve">настоящих </w:t>
      </w:r>
      <w:r w:rsidRPr="004027FC">
        <w:rPr>
          <w:sz w:val="24"/>
          <w:szCs w:val="24"/>
        </w:rPr>
        <w:t>Правил.</w:t>
      </w:r>
    </w:p>
    <w:p w:rsidR="001904AE" w:rsidRPr="004027FC" w:rsidP="00015D64" w14:paraId="3ACF04F5" w14:textId="11BDC8FD">
      <w:pPr>
        <w:spacing w:before="120"/>
        <w:ind w:firstLine="426"/>
        <w:rPr>
          <w:sz w:val="24"/>
          <w:szCs w:val="24"/>
        </w:rPr>
      </w:pPr>
      <w:r w:rsidRPr="004027FC">
        <w:rPr>
          <w:sz w:val="24"/>
          <w:szCs w:val="24"/>
        </w:rPr>
        <w:t xml:space="preserve">Стоимость </w:t>
      </w:r>
      <w:r w:rsidRPr="004027FC" w:rsidR="00121CDF">
        <w:rPr>
          <w:sz w:val="24"/>
          <w:szCs w:val="24"/>
        </w:rPr>
        <w:t>а</w:t>
      </w:r>
      <w:r w:rsidRPr="004027FC">
        <w:rPr>
          <w:sz w:val="24"/>
          <w:szCs w:val="24"/>
        </w:rPr>
        <w:t>ктивов, в том числе определенная на основании отчета оценщика, составленного в соответствии с требованиями Федерального закона от 29 июля 1998 г</w:t>
      </w:r>
      <w:r w:rsidRPr="004027FC" w:rsidR="00D56F23">
        <w:rPr>
          <w:sz w:val="24"/>
          <w:szCs w:val="24"/>
        </w:rPr>
        <w:t>.</w:t>
      </w:r>
      <w:r w:rsidRPr="004027FC">
        <w:rPr>
          <w:sz w:val="24"/>
          <w:szCs w:val="24"/>
        </w:rPr>
        <w:t xml:space="preserve"> №135-ФЗ «Об оценочной деятельности в Российской Федерации» </w:t>
      </w:r>
      <w:r w:rsidRPr="004027FC">
        <w:rPr>
          <w:i/>
          <w:sz w:val="24"/>
          <w:szCs w:val="24"/>
        </w:rPr>
        <w:t xml:space="preserve">(далее </w:t>
      </w:r>
      <w:r w:rsidRPr="004027FC" w:rsidR="007108C7">
        <w:rPr>
          <w:i/>
          <w:sz w:val="24"/>
          <w:szCs w:val="24"/>
        </w:rPr>
        <w:t xml:space="preserve">именуется </w:t>
      </w:r>
      <w:r w:rsidRPr="004027FC">
        <w:rPr>
          <w:i/>
          <w:sz w:val="24"/>
          <w:szCs w:val="24"/>
        </w:rPr>
        <w:t>Ф</w:t>
      </w:r>
      <w:r w:rsidRPr="004027FC" w:rsidR="004B0DFC">
        <w:rPr>
          <w:i/>
          <w:sz w:val="24"/>
          <w:szCs w:val="24"/>
        </w:rPr>
        <w:t>З</w:t>
      </w:r>
      <w:r w:rsidRPr="004027FC">
        <w:rPr>
          <w:i/>
          <w:sz w:val="24"/>
          <w:szCs w:val="24"/>
        </w:rPr>
        <w:t xml:space="preserve"> «Об оценочной деятельности в Р</w:t>
      </w:r>
      <w:r w:rsidRPr="004027FC" w:rsidR="004B0DFC">
        <w:rPr>
          <w:i/>
          <w:sz w:val="24"/>
          <w:szCs w:val="24"/>
        </w:rPr>
        <w:t>Ф</w:t>
      </w:r>
      <w:r w:rsidRPr="004027FC">
        <w:rPr>
          <w:i/>
          <w:sz w:val="24"/>
          <w:szCs w:val="24"/>
        </w:rPr>
        <w:t>»)</w:t>
      </w:r>
      <w:r w:rsidRPr="004027FC">
        <w:rPr>
          <w:sz w:val="24"/>
          <w:szCs w:val="24"/>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w:t>
      </w:r>
      <w:r w:rsidRPr="004027FC" w:rsidR="004B0DFC">
        <w:rPr>
          <w:sz w:val="24"/>
          <w:szCs w:val="24"/>
        </w:rPr>
        <w:t>а</w:t>
      </w:r>
      <w:r w:rsidRPr="004027FC">
        <w:rPr>
          <w:sz w:val="24"/>
          <w:szCs w:val="24"/>
        </w:rPr>
        <w:t>ктивов.</w:t>
      </w:r>
    </w:p>
    <w:p w:rsidR="001904AE" w:rsidP="00015D64" w14:paraId="32FE0033" w14:textId="79CA7A62">
      <w:pPr>
        <w:spacing w:before="120"/>
        <w:ind w:firstLine="426"/>
        <w:rPr>
          <w:sz w:val="24"/>
          <w:szCs w:val="24"/>
        </w:rPr>
      </w:pPr>
      <w:r w:rsidRPr="004027FC">
        <w:rPr>
          <w:sz w:val="24"/>
          <w:szCs w:val="24"/>
        </w:rPr>
        <w:t xml:space="preserve">Активы </w:t>
      </w:r>
      <w:r w:rsidRPr="004027FC" w:rsidR="00CE0941">
        <w:rPr>
          <w:sz w:val="24"/>
          <w:szCs w:val="24"/>
        </w:rPr>
        <w:t xml:space="preserve">и </w:t>
      </w:r>
      <w:r w:rsidRPr="004027FC" w:rsidR="004B0DFC">
        <w:rPr>
          <w:sz w:val="24"/>
          <w:szCs w:val="24"/>
        </w:rPr>
        <w:t>о</w:t>
      </w:r>
      <w:r w:rsidRPr="004027FC">
        <w:rPr>
          <w:sz w:val="24"/>
          <w:szCs w:val="24"/>
        </w:rPr>
        <w:t xml:space="preserve">бязательства принимаются к расчёту </w:t>
      </w:r>
      <w:r w:rsidRPr="004027FC" w:rsidR="00CE0941">
        <w:rPr>
          <w:sz w:val="24"/>
          <w:szCs w:val="24"/>
        </w:rPr>
        <w:t>СЧА</w:t>
      </w:r>
      <w:r w:rsidRPr="004027FC">
        <w:rPr>
          <w:sz w:val="24"/>
          <w:szCs w:val="24"/>
        </w:rPr>
        <w:t xml:space="preserve">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6B25CC" w:rsidRPr="009A7C24" w:rsidP="009A7C24" w14:paraId="096EA742" w14:textId="2BEFD3FF">
      <w:pPr>
        <w:spacing w:before="120"/>
        <w:ind w:firstLine="426"/>
        <w:rPr>
          <w:sz w:val="24"/>
          <w:szCs w:val="24"/>
        </w:rPr>
      </w:pPr>
      <w:r>
        <w:rPr>
          <w:sz w:val="24"/>
          <w:szCs w:val="24"/>
        </w:rPr>
        <w:t xml:space="preserve">В случае определения стоимости актива на основании отчета оценщика дата оценки стоимости должна быть не ранее </w:t>
      </w:r>
      <w:r w:rsidR="00CB4D8A">
        <w:rPr>
          <w:sz w:val="24"/>
          <w:szCs w:val="24"/>
        </w:rPr>
        <w:t>одного года</w:t>
      </w:r>
      <w:r>
        <w:rPr>
          <w:sz w:val="24"/>
          <w:szCs w:val="24"/>
        </w:rPr>
        <w:t xml:space="preserve"> до даты, по состоянию на которую определяется СЧА за исключением ситуации, когда стоимость актива паевого инвестиционного фонда используется в целях осуществления выдачи, погашения паев. В этом случае дата оценки стоимости должна быть не ранее 6 (шести) месяцев до даты, по состоянию на которую определяется СЧА. </w:t>
      </w:r>
    </w:p>
    <w:p w:rsidR="001904AE" w:rsidP="00015D64" w14:paraId="08F42D40" w14:textId="57141C53">
      <w:pPr>
        <w:spacing w:before="120"/>
        <w:ind w:firstLine="426"/>
        <w:rPr>
          <w:sz w:val="24"/>
          <w:szCs w:val="24"/>
        </w:rPr>
      </w:pPr>
      <w:r w:rsidRPr="004027FC">
        <w:rPr>
          <w:sz w:val="24"/>
          <w:szCs w:val="24"/>
        </w:rPr>
        <w:t xml:space="preserve">Стоимость </w:t>
      </w:r>
      <w:r w:rsidRPr="004027FC" w:rsidR="004B0DFC">
        <w:rPr>
          <w:sz w:val="24"/>
          <w:szCs w:val="24"/>
        </w:rPr>
        <w:t>а</w:t>
      </w:r>
      <w:r w:rsidRPr="004027FC">
        <w:rPr>
          <w:sz w:val="24"/>
          <w:szCs w:val="24"/>
        </w:rPr>
        <w:t xml:space="preserve">ктива может определяться на основании </w:t>
      </w:r>
      <w:r w:rsidRPr="004027FC" w:rsidR="004B0DFC">
        <w:rPr>
          <w:sz w:val="24"/>
          <w:szCs w:val="24"/>
        </w:rPr>
        <w:t>о</w:t>
      </w:r>
      <w:r w:rsidRPr="004027FC">
        <w:rPr>
          <w:sz w:val="24"/>
          <w:szCs w:val="24"/>
        </w:rPr>
        <w:t xml:space="preserve">тчета оценщика, если такой отчет составлен оценщиком, в отношении которого со стороны саморегулируемых организаций оценщиков не применялись в течение </w:t>
      </w:r>
      <w:r w:rsidRPr="004027FC" w:rsidR="00B516D8">
        <w:rPr>
          <w:sz w:val="24"/>
          <w:szCs w:val="24"/>
        </w:rPr>
        <w:t>2 (Д</w:t>
      </w:r>
      <w:r w:rsidRPr="004027FC">
        <w:rPr>
          <w:sz w:val="24"/>
          <w:szCs w:val="24"/>
        </w:rPr>
        <w:t>вух</w:t>
      </w:r>
      <w:r w:rsidRPr="004027FC" w:rsidR="00B516D8">
        <w:rPr>
          <w:sz w:val="24"/>
          <w:szCs w:val="24"/>
        </w:rPr>
        <w:t>)</w:t>
      </w:r>
      <w:r w:rsidRPr="004027FC">
        <w:rPr>
          <w:sz w:val="24"/>
          <w:szCs w:val="24"/>
        </w:rPr>
        <w:t xml:space="preserve"> лет в количестве </w:t>
      </w:r>
      <w:r w:rsidRPr="004027FC" w:rsidR="00B516D8">
        <w:rPr>
          <w:sz w:val="24"/>
          <w:szCs w:val="24"/>
        </w:rPr>
        <w:t>2 (Д</w:t>
      </w:r>
      <w:r w:rsidRPr="004027FC">
        <w:rPr>
          <w:sz w:val="24"/>
          <w:szCs w:val="24"/>
        </w:rPr>
        <w:t>вух</w:t>
      </w:r>
      <w:r w:rsidRPr="004027FC" w:rsidR="00B516D8">
        <w:rPr>
          <w:sz w:val="24"/>
          <w:szCs w:val="24"/>
        </w:rPr>
        <w:t>)</w:t>
      </w:r>
      <w:r w:rsidRPr="004027FC">
        <w:rPr>
          <w:sz w:val="24"/>
          <w:szCs w:val="24"/>
        </w:rPr>
        <w:t xml:space="preserve"> и более раз меры дисциплинарного воздействия, предусмотренных Ф</w:t>
      </w:r>
      <w:r w:rsidRPr="004027FC" w:rsidR="004B0DFC">
        <w:rPr>
          <w:sz w:val="24"/>
          <w:szCs w:val="24"/>
        </w:rPr>
        <w:t>З</w:t>
      </w:r>
      <w:r w:rsidRPr="004027FC">
        <w:rPr>
          <w:sz w:val="24"/>
          <w:szCs w:val="24"/>
        </w:rPr>
        <w:t xml:space="preserve"> «Об оценочной деятельности в Р</w:t>
      </w:r>
      <w:r w:rsidRPr="004027FC" w:rsidR="004B0DFC">
        <w:rPr>
          <w:sz w:val="24"/>
          <w:szCs w:val="24"/>
        </w:rPr>
        <w:t>Ф</w:t>
      </w:r>
      <w:r w:rsidRPr="004027FC">
        <w:rPr>
          <w:sz w:val="24"/>
          <w:szCs w:val="24"/>
        </w:rPr>
        <w:t xml:space="preserve">», а также внутренними документами саморегулируемых организаций оценщиков, и стаж осуществления оценочной деятельности которого составляет не менее </w:t>
      </w:r>
      <w:r w:rsidRPr="004027FC" w:rsidR="00B516D8">
        <w:rPr>
          <w:sz w:val="24"/>
          <w:szCs w:val="24"/>
        </w:rPr>
        <w:t>3 (Трёх)</w:t>
      </w:r>
      <w:r w:rsidRPr="004027FC">
        <w:rPr>
          <w:sz w:val="24"/>
          <w:szCs w:val="24"/>
        </w:rPr>
        <w:t xml:space="preserve"> лет.</w:t>
      </w:r>
    </w:p>
    <w:p w:rsidR="007577B3" w:rsidP="00015D64" w14:paraId="398F79E3" w14:textId="77777777">
      <w:pPr>
        <w:spacing w:before="120"/>
        <w:ind w:firstLine="426"/>
        <w:rPr>
          <w:sz w:val="24"/>
          <w:szCs w:val="24"/>
        </w:rPr>
      </w:pPr>
    </w:p>
    <w:p w:rsidR="00DF223E" w:rsidRPr="00E2788C" w:rsidP="00DF223E" w14:paraId="45898143" w14:textId="1C7A9310">
      <w:pPr>
        <w:spacing w:before="120"/>
        <w:rPr>
          <w:b/>
          <w:sz w:val="24"/>
          <w:szCs w:val="24"/>
        </w:rPr>
      </w:pPr>
      <w:r w:rsidRPr="00E2788C">
        <w:rPr>
          <w:b/>
          <w:sz w:val="24"/>
          <w:szCs w:val="24"/>
        </w:rPr>
        <w:t>Перечень активов, оцениваемых по отчету оценщика:</w:t>
      </w:r>
    </w:p>
    <w:p w:rsidR="00711865" w:rsidP="00DF223E" w14:paraId="256886E2" w14:textId="77777777">
      <w:pPr>
        <w:spacing w:before="120"/>
        <w:rPr>
          <w:sz w:val="24"/>
          <w:szCs w:val="24"/>
        </w:rPr>
      </w:pPr>
    </w:p>
    <w:p w:rsidR="00DF223E" w:rsidRPr="00415CBA" w:rsidP="004E49FE" w14:paraId="5588C148" w14:textId="77777777">
      <w:pPr>
        <w:pStyle w:val="ListParagraph"/>
        <w:numPr>
          <w:ilvl w:val="0"/>
          <w:numId w:val="5"/>
        </w:numPr>
        <w:tabs>
          <w:tab w:val="num" w:pos="1560"/>
        </w:tabs>
        <w:rPr>
          <w:sz w:val="24"/>
          <w:szCs w:val="24"/>
        </w:rPr>
      </w:pPr>
      <w:r w:rsidRPr="00415CBA">
        <w:rPr>
          <w:sz w:val="24"/>
          <w:szCs w:val="24"/>
        </w:rPr>
        <w:t>Доли в уставных капиталах обществ с ограниченной ответственностью;</w:t>
      </w:r>
    </w:p>
    <w:p w:rsidR="00DF223E" w:rsidRPr="00415CBA" w:rsidP="004E49FE" w14:paraId="7A6BD61F" w14:textId="6756C875">
      <w:pPr>
        <w:pStyle w:val="ListParagraph"/>
        <w:numPr>
          <w:ilvl w:val="0"/>
          <w:numId w:val="5"/>
        </w:numPr>
        <w:tabs>
          <w:tab w:val="num" w:pos="1560"/>
        </w:tabs>
        <w:rPr>
          <w:sz w:val="24"/>
          <w:szCs w:val="24"/>
        </w:rPr>
      </w:pPr>
      <w:r w:rsidRPr="00415CBA">
        <w:rPr>
          <w:sz w:val="24"/>
          <w:szCs w:val="24"/>
        </w:rPr>
        <w:t>Права участия в уставных капиталах иностранных коммерческих организаций</w:t>
      </w:r>
      <w:r w:rsidR="0091384A">
        <w:rPr>
          <w:sz w:val="24"/>
          <w:szCs w:val="24"/>
        </w:rPr>
        <w:t xml:space="preserve"> (за исключением ценных бумаг)</w:t>
      </w:r>
      <w:r w:rsidRPr="00415CBA">
        <w:rPr>
          <w:sz w:val="24"/>
          <w:szCs w:val="24"/>
        </w:rPr>
        <w:t>;</w:t>
      </w:r>
    </w:p>
    <w:p w:rsidR="00DF223E" w:rsidRPr="00415CBA" w:rsidP="004E49FE" w14:paraId="74BCFD41" w14:textId="77777777">
      <w:pPr>
        <w:pStyle w:val="ListParagraph"/>
        <w:numPr>
          <w:ilvl w:val="0"/>
          <w:numId w:val="5"/>
        </w:numPr>
        <w:tabs>
          <w:tab w:val="num" w:pos="1560"/>
        </w:tabs>
        <w:rPr>
          <w:sz w:val="24"/>
          <w:szCs w:val="24"/>
        </w:rPr>
      </w:pPr>
      <w:r w:rsidRPr="00415CBA">
        <w:rPr>
          <w:sz w:val="24"/>
          <w:szCs w:val="24"/>
        </w:rPr>
        <w:t>Ценные бумаги, по которым невозможно определить справедливую стоимость иным способом;</w:t>
      </w:r>
    </w:p>
    <w:p w:rsidR="00DF223E" w:rsidP="004E49FE" w14:paraId="114C91C4" w14:textId="152D8405">
      <w:pPr>
        <w:pStyle w:val="ListParagraph"/>
        <w:numPr>
          <w:ilvl w:val="0"/>
          <w:numId w:val="5"/>
        </w:numPr>
        <w:tabs>
          <w:tab w:val="num" w:pos="1560"/>
        </w:tabs>
        <w:rPr>
          <w:sz w:val="24"/>
          <w:szCs w:val="24"/>
        </w:rPr>
      </w:pPr>
      <w:r w:rsidRPr="00415CBA">
        <w:rPr>
          <w:sz w:val="24"/>
          <w:szCs w:val="24"/>
        </w:rPr>
        <w:t>Недвижимое имущество;</w:t>
      </w:r>
    </w:p>
    <w:p w:rsidR="00DF2C58" w:rsidRPr="00415CBA" w:rsidP="004E49FE" w14:paraId="0E2E6F3D" w14:textId="2E567F60">
      <w:pPr>
        <w:pStyle w:val="ListParagraph"/>
        <w:numPr>
          <w:ilvl w:val="0"/>
          <w:numId w:val="5"/>
        </w:numPr>
        <w:tabs>
          <w:tab w:val="num" w:pos="1560"/>
        </w:tabs>
        <w:rPr>
          <w:sz w:val="24"/>
          <w:szCs w:val="24"/>
        </w:rPr>
      </w:pPr>
      <w:r>
        <w:rPr>
          <w:sz w:val="24"/>
          <w:szCs w:val="24"/>
        </w:rPr>
        <w:t>Движимое имущество;</w:t>
      </w:r>
    </w:p>
    <w:p w:rsidR="00DF223E" w:rsidRPr="001A4382" w:rsidP="004E49FE" w14:paraId="4180B617" w14:textId="2201518C">
      <w:pPr>
        <w:pStyle w:val="ListParagraph"/>
        <w:numPr>
          <w:ilvl w:val="0"/>
          <w:numId w:val="5"/>
        </w:numPr>
        <w:tabs>
          <w:tab w:val="num" w:pos="1560"/>
        </w:tabs>
        <w:rPr>
          <w:sz w:val="24"/>
          <w:szCs w:val="24"/>
        </w:rPr>
      </w:pPr>
      <w:r w:rsidRPr="001A4382">
        <w:rPr>
          <w:sz w:val="24"/>
          <w:szCs w:val="24"/>
        </w:rPr>
        <w:t>Имущественные права из договоров участия в долевом строительстве;</w:t>
      </w:r>
    </w:p>
    <w:p w:rsidR="00DF223E" w:rsidP="004E49FE" w14:paraId="01D65871" w14:textId="2575C269">
      <w:pPr>
        <w:pStyle w:val="ListParagraph"/>
        <w:numPr>
          <w:ilvl w:val="0"/>
          <w:numId w:val="5"/>
        </w:numPr>
        <w:tabs>
          <w:tab w:val="num" w:pos="1560"/>
        </w:tabs>
        <w:rPr>
          <w:sz w:val="24"/>
          <w:szCs w:val="24"/>
        </w:rPr>
      </w:pPr>
      <w:r w:rsidRPr="00415CBA">
        <w:rPr>
          <w:sz w:val="24"/>
          <w:szCs w:val="24"/>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p w:rsidR="00B25DFF" w:rsidP="004E49FE" w14:paraId="31B00964" w14:textId="45ADBF5B">
      <w:pPr>
        <w:pStyle w:val="ListParagraph"/>
        <w:numPr>
          <w:ilvl w:val="0"/>
          <w:numId w:val="5"/>
        </w:numPr>
        <w:tabs>
          <w:tab w:val="num" w:pos="1560"/>
        </w:tabs>
        <w:rPr>
          <w:sz w:val="24"/>
          <w:szCs w:val="24"/>
        </w:rPr>
      </w:pPr>
      <w:r w:rsidRPr="00B25DFF">
        <w:rPr>
          <w:sz w:val="24"/>
          <w:szCs w:val="24"/>
        </w:rPr>
        <w:t xml:space="preserve">Имущественные права из договоров, на основании которых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w:t>
      </w:r>
      <w:hyperlink r:id="rId8" w:history="1">
        <w:r w:rsidRPr="00B25DFF">
          <w:rPr>
            <w:sz w:val="24"/>
            <w:szCs w:val="24"/>
          </w:rPr>
          <w:t>порядке</w:t>
        </w:r>
      </w:hyperlink>
      <w:r w:rsidRPr="00B25DFF">
        <w:rPr>
          <w:sz w:val="24"/>
          <w:szCs w:val="24"/>
        </w:rPr>
        <w:t xml:space="preserve"> для целей строительства (создания) указанного объекта недвижимости земельном участке, который (право аренды (субаренды) которого) составляет активы Фонда;</w:t>
      </w:r>
    </w:p>
    <w:p w:rsidR="00F63DBB" w:rsidRPr="00B25DFF" w:rsidP="004E49FE" w14:paraId="2FFD0B2C" w14:textId="4EECCFD8">
      <w:pPr>
        <w:pStyle w:val="ListParagraph"/>
        <w:numPr>
          <w:ilvl w:val="0"/>
          <w:numId w:val="5"/>
        </w:numPr>
        <w:tabs>
          <w:tab w:val="num" w:pos="1560"/>
        </w:tabs>
        <w:rPr>
          <w:sz w:val="24"/>
          <w:szCs w:val="24"/>
        </w:rPr>
      </w:pPr>
      <w:r w:rsidRPr="004E49FE">
        <w:rPr>
          <w:sz w:val="24"/>
          <w:szCs w:val="24"/>
        </w:rPr>
        <w:t>Имущественные права из договоров, на основании которых осуществляется реконструкция объектов недвижимости;</w:t>
      </w:r>
    </w:p>
    <w:p w:rsidR="00DF223E" w:rsidRPr="00415CBA" w:rsidP="004E49FE" w14:paraId="170B907D" w14:textId="77777777">
      <w:pPr>
        <w:pStyle w:val="ListParagraph"/>
        <w:numPr>
          <w:ilvl w:val="0"/>
          <w:numId w:val="5"/>
        </w:numPr>
        <w:tabs>
          <w:tab w:val="num" w:pos="1560"/>
        </w:tabs>
        <w:rPr>
          <w:sz w:val="24"/>
          <w:szCs w:val="24"/>
        </w:rPr>
      </w:pPr>
      <w:r w:rsidRPr="00415CBA">
        <w:rPr>
          <w:sz w:val="24"/>
          <w:szCs w:val="24"/>
        </w:rPr>
        <w:t>Проектная документация для строительства или реконструкции объекта недвижимости;</w:t>
      </w:r>
    </w:p>
    <w:p w:rsidR="00863D1D" w:rsidP="004E49FE" w14:paraId="792C0A90" w14:textId="6BEF0417">
      <w:pPr>
        <w:pStyle w:val="ListParagraph"/>
        <w:numPr>
          <w:ilvl w:val="0"/>
          <w:numId w:val="5"/>
        </w:numPr>
        <w:tabs>
          <w:tab w:val="num" w:pos="1560"/>
        </w:tabs>
        <w:rPr>
          <w:sz w:val="24"/>
          <w:szCs w:val="24"/>
        </w:rPr>
      </w:pPr>
      <w:r w:rsidRPr="00F53075">
        <w:rPr>
          <w:sz w:val="24"/>
          <w:szCs w:val="24"/>
        </w:rPr>
        <w:t>Права аренды недвижимого имущества</w:t>
      </w:r>
      <w:r>
        <w:rPr>
          <w:sz w:val="24"/>
          <w:szCs w:val="24"/>
        </w:rPr>
        <w:t>;</w:t>
      </w:r>
    </w:p>
    <w:p w:rsidR="00B25DFF" w:rsidP="004E49FE" w14:paraId="2E656075" w14:textId="6567EDB9">
      <w:pPr>
        <w:pStyle w:val="ListParagraph"/>
        <w:numPr>
          <w:ilvl w:val="0"/>
          <w:numId w:val="5"/>
        </w:numPr>
        <w:tabs>
          <w:tab w:val="num" w:pos="1560"/>
        </w:tabs>
        <w:rPr>
          <w:sz w:val="24"/>
          <w:szCs w:val="24"/>
        </w:rPr>
      </w:pPr>
      <w:r>
        <w:rPr>
          <w:sz w:val="24"/>
          <w:szCs w:val="24"/>
        </w:rPr>
        <w:t>Права аренды на иные активы в форме права пользования;</w:t>
      </w:r>
    </w:p>
    <w:p w:rsidR="00333DA4" w:rsidRPr="00C0343C" w:rsidP="00333DA4" w14:paraId="5F17C213" w14:textId="08D432C0">
      <w:pPr>
        <w:pStyle w:val="ListParagraph"/>
        <w:numPr>
          <w:ilvl w:val="0"/>
          <w:numId w:val="5"/>
        </w:numPr>
        <w:tabs>
          <w:tab w:val="num" w:pos="1560"/>
        </w:tabs>
        <w:rPr>
          <w:sz w:val="24"/>
          <w:szCs w:val="24"/>
        </w:rPr>
      </w:pPr>
      <w:r>
        <w:rPr>
          <w:sz w:val="24"/>
          <w:szCs w:val="24"/>
        </w:rPr>
        <w:t>И</w:t>
      </w:r>
      <w:r w:rsidRPr="00B25DFF">
        <w:rPr>
          <w:sz w:val="24"/>
          <w:szCs w:val="24"/>
        </w:rPr>
        <w:t>нженерные сооружения и сети (включая линейные объекты), а также объекты инженерной инфраструктуры, обеспечивающие функционирование, эксплуатацию и коммунальное обеспечение объектов недвижимости, а также инженерные системы и оборудование, обеспечивающие функционирование и эксплуатацию объектов капитального строительства;</w:t>
      </w:r>
    </w:p>
    <w:p w:rsidR="002D7C19" w:rsidP="004E49FE" w14:paraId="70F61069" w14:textId="51559CB5">
      <w:pPr>
        <w:pStyle w:val="ListParagraph"/>
        <w:numPr>
          <w:ilvl w:val="0"/>
          <w:numId w:val="5"/>
        </w:numPr>
        <w:tabs>
          <w:tab w:val="num" w:pos="1560"/>
        </w:tabs>
        <w:rPr>
          <w:sz w:val="24"/>
          <w:szCs w:val="24"/>
        </w:rPr>
      </w:pPr>
      <w:r w:rsidRPr="002D7C19">
        <w:rPr>
          <w:sz w:val="24"/>
          <w:szCs w:val="24"/>
        </w:rPr>
        <w:t>Внебиржевые производные финансовые инструменты (ВПФИ) или отдельные параметры ВПФИ, в том числе цена исполнения, в случаях</w:t>
      </w:r>
      <w:r>
        <w:rPr>
          <w:sz w:val="24"/>
          <w:szCs w:val="24"/>
        </w:rPr>
        <w:t>,</w:t>
      </w:r>
      <w:r w:rsidRPr="002D7C19">
        <w:rPr>
          <w:sz w:val="24"/>
          <w:szCs w:val="24"/>
        </w:rPr>
        <w:t xml:space="preserve"> предусмотренных настоящими Правилами определения СЧА</w:t>
      </w:r>
      <w:r>
        <w:rPr>
          <w:sz w:val="24"/>
          <w:szCs w:val="24"/>
        </w:rPr>
        <w:t>;</w:t>
      </w:r>
    </w:p>
    <w:p w:rsidR="00DF223E" w:rsidRPr="00F53075" w:rsidP="004E49FE" w14:paraId="52489503" w14:textId="299E3219">
      <w:pPr>
        <w:pStyle w:val="ListParagraph"/>
        <w:numPr>
          <w:ilvl w:val="0"/>
          <w:numId w:val="5"/>
        </w:numPr>
        <w:tabs>
          <w:tab w:val="num" w:pos="1560"/>
        </w:tabs>
        <w:rPr>
          <w:sz w:val="24"/>
          <w:szCs w:val="24"/>
        </w:rPr>
      </w:pPr>
      <w:r w:rsidRPr="00E719D5">
        <w:rPr>
          <w:sz w:val="24"/>
          <w:szCs w:val="24"/>
        </w:rPr>
        <w:t>Дебиторская задолженность, в случае наличия признаков обесценения, а также невозможности применения иных методов определения справедливой стоимости</w:t>
      </w:r>
      <w:r w:rsidR="00F53075">
        <w:rPr>
          <w:sz w:val="24"/>
          <w:szCs w:val="24"/>
        </w:rPr>
        <w:t>.</w:t>
      </w:r>
    </w:p>
    <w:p w:rsidR="001904AE" w:rsidRPr="004027FC" w:rsidP="00015D64" w14:paraId="1A78A740" w14:textId="680EAA34">
      <w:pPr>
        <w:spacing w:before="120"/>
        <w:ind w:firstLine="426"/>
        <w:rPr>
          <w:sz w:val="24"/>
          <w:szCs w:val="24"/>
        </w:rPr>
      </w:pPr>
      <w:r w:rsidRPr="004027FC">
        <w:rPr>
          <w:sz w:val="24"/>
          <w:szCs w:val="24"/>
        </w:rPr>
        <w:t>При определении</w:t>
      </w:r>
      <w:r w:rsidRPr="004027FC" w:rsidR="00B516D8">
        <w:rPr>
          <w:sz w:val="24"/>
          <w:szCs w:val="24"/>
        </w:rPr>
        <w:t xml:space="preserve"> СЧА</w:t>
      </w:r>
      <w:r w:rsidRPr="004027FC">
        <w:rPr>
          <w:sz w:val="24"/>
          <w:szCs w:val="24"/>
        </w:rPr>
        <w:t xml:space="preserve"> в состав </w:t>
      </w:r>
      <w:r w:rsidRPr="004027FC" w:rsidR="004B0DFC">
        <w:rPr>
          <w:sz w:val="24"/>
          <w:szCs w:val="24"/>
        </w:rPr>
        <w:t>о</w:t>
      </w:r>
      <w:r w:rsidRPr="004027FC">
        <w:rPr>
          <w:sz w:val="24"/>
          <w:szCs w:val="24"/>
        </w:rPr>
        <w:t xml:space="preserve">бязательств не включается резерв на выплату вознаграждения </w:t>
      </w:r>
      <w:r w:rsidRPr="004027FC" w:rsidR="004B0DFC">
        <w:rPr>
          <w:sz w:val="24"/>
          <w:szCs w:val="24"/>
        </w:rPr>
        <w:t>У</w:t>
      </w:r>
      <w:r w:rsidRPr="004027FC">
        <w:rPr>
          <w:sz w:val="24"/>
          <w:szCs w:val="24"/>
        </w:rPr>
        <w:t xml:space="preserve">правляющей компании, </w:t>
      </w:r>
      <w:r w:rsidRPr="004027FC" w:rsidR="004B0DFC">
        <w:rPr>
          <w:sz w:val="24"/>
          <w:szCs w:val="24"/>
        </w:rPr>
        <w:t>С</w:t>
      </w:r>
      <w:r w:rsidRPr="004027FC">
        <w:rPr>
          <w:sz w:val="24"/>
          <w:szCs w:val="24"/>
        </w:rPr>
        <w:t xml:space="preserve">пециализированному депозитарию, аудиторской организации, оценщику Фонда и лицу, осуществляющему ведение реестра владельцев инвестиционных паев паевого инвестиционного Фонда </w:t>
      </w:r>
      <w:r w:rsidRPr="004027FC">
        <w:rPr>
          <w:i/>
          <w:sz w:val="24"/>
          <w:szCs w:val="24"/>
        </w:rPr>
        <w:t xml:space="preserve">(далее </w:t>
      </w:r>
      <w:r w:rsidRPr="004027FC" w:rsidR="00B516D8">
        <w:rPr>
          <w:i/>
          <w:sz w:val="24"/>
          <w:szCs w:val="24"/>
        </w:rPr>
        <w:t xml:space="preserve">именуется </w:t>
      </w:r>
      <w:r w:rsidRPr="004027FC" w:rsidR="004B0DFC">
        <w:rPr>
          <w:i/>
          <w:sz w:val="24"/>
          <w:szCs w:val="24"/>
        </w:rPr>
        <w:t>р</w:t>
      </w:r>
      <w:r w:rsidRPr="004027FC">
        <w:rPr>
          <w:i/>
          <w:sz w:val="24"/>
          <w:szCs w:val="24"/>
        </w:rPr>
        <w:t>езерв на выплату вознаграждени</w:t>
      </w:r>
      <w:r w:rsidRPr="004027FC" w:rsidR="00754023">
        <w:rPr>
          <w:i/>
          <w:sz w:val="24"/>
          <w:szCs w:val="24"/>
        </w:rPr>
        <w:t>й</w:t>
      </w:r>
      <w:r w:rsidRPr="004027FC">
        <w:rPr>
          <w:i/>
          <w:sz w:val="24"/>
          <w:szCs w:val="24"/>
        </w:rPr>
        <w:t>)</w:t>
      </w:r>
      <w:r w:rsidRPr="004027FC">
        <w:rPr>
          <w:sz w:val="24"/>
          <w:szCs w:val="24"/>
        </w:rPr>
        <w:t xml:space="preserve">, определенный исходя из размера вознаграждения, предусмотренного соответствующим лицам </w:t>
      </w:r>
      <w:r w:rsidRPr="004027FC" w:rsidR="00EA51E4">
        <w:rPr>
          <w:sz w:val="24"/>
          <w:szCs w:val="24"/>
        </w:rPr>
        <w:t>Пр</w:t>
      </w:r>
      <w:r w:rsidRPr="004027FC">
        <w:rPr>
          <w:sz w:val="24"/>
          <w:szCs w:val="24"/>
        </w:rPr>
        <w:t>авилами доверительного управления Фондом.</w:t>
      </w:r>
    </w:p>
    <w:p w:rsidR="001904AE" w:rsidRPr="004027FC" w:rsidP="00015D64" w14:paraId="21B5022A" w14:textId="2C41D2C9">
      <w:pPr>
        <w:spacing w:before="120"/>
        <w:ind w:firstLine="426"/>
        <w:rPr>
          <w:sz w:val="24"/>
          <w:szCs w:val="24"/>
        </w:rPr>
      </w:pPr>
      <w:r w:rsidRPr="004027FC">
        <w:rPr>
          <w:sz w:val="24"/>
          <w:szCs w:val="24"/>
        </w:rPr>
        <w:t>Не допускается в</w:t>
      </w:r>
      <w:r w:rsidRPr="004027FC" w:rsidR="00B516D8">
        <w:rPr>
          <w:sz w:val="24"/>
          <w:szCs w:val="24"/>
        </w:rPr>
        <w:t xml:space="preserve">ключение в состав </w:t>
      </w:r>
      <w:r w:rsidRPr="004027FC" w:rsidR="004B0DFC">
        <w:rPr>
          <w:sz w:val="24"/>
          <w:szCs w:val="24"/>
        </w:rPr>
        <w:t>о</w:t>
      </w:r>
      <w:r w:rsidRPr="004027FC">
        <w:rPr>
          <w:sz w:val="24"/>
          <w:szCs w:val="24"/>
        </w:rPr>
        <w:t>бязательств иных резервов, в том числе резерва на оплату расходов, связанных с доверительным управлением имуществом, составляющим Фонд.</w:t>
      </w:r>
    </w:p>
    <w:p w:rsidR="001904AE" w:rsidRPr="004027FC" w:rsidP="00015D64" w14:paraId="3820DCC6" w14:textId="3B88D0C9">
      <w:pPr>
        <w:spacing w:before="120"/>
        <w:ind w:firstLine="426"/>
        <w:rPr>
          <w:b/>
          <w:i/>
          <w:sz w:val="24"/>
          <w:szCs w:val="24"/>
        </w:rPr>
      </w:pPr>
      <w:r w:rsidRPr="004027FC">
        <w:rPr>
          <w:b/>
          <w:i/>
          <w:sz w:val="24"/>
          <w:szCs w:val="24"/>
        </w:rPr>
        <w:t>С</w:t>
      </w:r>
      <w:r w:rsidRPr="004027FC" w:rsidR="00B516D8">
        <w:rPr>
          <w:b/>
          <w:i/>
          <w:sz w:val="24"/>
          <w:szCs w:val="24"/>
        </w:rPr>
        <w:t>ЧА</w:t>
      </w:r>
      <w:r w:rsidRPr="004027FC">
        <w:rPr>
          <w:b/>
          <w:i/>
          <w:sz w:val="24"/>
          <w:szCs w:val="24"/>
        </w:rPr>
        <w:t xml:space="preserve"> Фонда определяется:</w:t>
      </w:r>
    </w:p>
    <w:p w:rsidR="001904AE" w:rsidRPr="004027FC" w:rsidP="002F7762" w14:paraId="5FC277C3" w14:textId="77777777">
      <w:pPr>
        <w:pStyle w:val="ListParagraph"/>
        <w:numPr>
          <w:ilvl w:val="0"/>
          <w:numId w:val="5"/>
        </w:numPr>
        <w:tabs>
          <w:tab w:val="num" w:pos="1560"/>
        </w:tabs>
        <w:rPr>
          <w:sz w:val="24"/>
          <w:szCs w:val="24"/>
        </w:rPr>
      </w:pPr>
      <w:r w:rsidRPr="004027FC">
        <w:rPr>
          <w:sz w:val="24"/>
          <w:szCs w:val="24"/>
        </w:rPr>
        <w:t>на дату завершения (окончания) формирования Фонда;</w:t>
      </w:r>
    </w:p>
    <w:p w:rsidR="001904AE" w:rsidRPr="004027FC" w:rsidP="002F7762" w14:paraId="427959E4" w14:textId="600FA691">
      <w:pPr>
        <w:pStyle w:val="ListParagraph"/>
        <w:numPr>
          <w:ilvl w:val="0"/>
          <w:numId w:val="5"/>
        </w:numPr>
        <w:tabs>
          <w:tab w:val="num" w:pos="1560"/>
        </w:tabs>
        <w:rPr>
          <w:sz w:val="24"/>
          <w:szCs w:val="24"/>
        </w:rPr>
      </w:pPr>
      <w:r w:rsidRPr="004027FC">
        <w:rPr>
          <w:sz w:val="24"/>
          <w:szCs w:val="24"/>
        </w:rPr>
        <w:t xml:space="preserve">в случае приостановления выдачи, погашения и обмена инвестиционных паев </w:t>
      </w:r>
      <w:r w:rsidRPr="004027FC" w:rsidR="004B0DFC">
        <w:rPr>
          <w:sz w:val="24"/>
          <w:szCs w:val="24"/>
        </w:rPr>
        <w:t>-</w:t>
      </w:r>
      <w:r w:rsidRPr="004027FC">
        <w:rPr>
          <w:sz w:val="24"/>
          <w:szCs w:val="24"/>
        </w:rPr>
        <w:t xml:space="preserve"> на дату возобновления их выдачи, погашения и обмена;</w:t>
      </w:r>
    </w:p>
    <w:p w:rsidR="001904AE" w:rsidP="002F7762" w14:paraId="447A68CD" w14:textId="6F26151A">
      <w:pPr>
        <w:pStyle w:val="ListParagraph"/>
        <w:numPr>
          <w:ilvl w:val="0"/>
          <w:numId w:val="5"/>
        </w:numPr>
        <w:tabs>
          <w:tab w:val="num" w:pos="1560"/>
        </w:tabs>
        <w:rPr>
          <w:sz w:val="24"/>
          <w:szCs w:val="24"/>
        </w:rPr>
      </w:pPr>
      <w:r w:rsidRPr="004027FC">
        <w:rPr>
          <w:sz w:val="24"/>
          <w:szCs w:val="24"/>
        </w:rPr>
        <w:t xml:space="preserve">в случае прекращения Фонда </w:t>
      </w:r>
      <w:r w:rsidRPr="004027FC" w:rsidR="004B0DFC">
        <w:rPr>
          <w:sz w:val="24"/>
          <w:szCs w:val="24"/>
        </w:rPr>
        <w:t>-</w:t>
      </w:r>
      <w:r w:rsidRPr="004027FC">
        <w:rPr>
          <w:sz w:val="24"/>
          <w:szCs w:val="24"/>
        </w:rPr>
        <w:t xml:space="preserve"> на дату возникновения основания его прекращения;</w:t>
      </w:r>
    </w:p>
    <w:p w:rsidR="001904AE" w:rsidRPr="004027FC" w:rsidP="002F7762" w14:paraId="27136CAC" w14:textId="7D97B81A">
      <w:pPr>
        <w:pStyle w:val="ListParagraph"/>
        <w:numPr>
          <w:ilvl w:val="0"/>
          <w:numId w:val="5"/>
        </w:numPr>
        <w:tabs>
          <w:tab w:val="num" w:pos="1560"/>
        </w:tabs>
        <w:rPr>
          <w:sz w:val="24"/>
          <w:szCs w:val="24"/>
        </w:rPr>
      </w:pPr>
      <w:r w:rsidRPr="004027FC">
        <w:rPr>
          <w:sz w:val="24"/>
          <w:szCs w:val="24"/>
        </w:rPr>
        <w:t xml:space="preserve">после завершения (окончания) формирования Фонда </w:t>
      </w:r>
      <w:r w:rsidRPr="004027FC" w:rsidR="004B0DFC">
        <w:rPr>
          <w:sz w:val="24"/>
          <w:szCs w:val="24"/>
        </w:rPr>
        <w:t>-</w:t>
      </w:r>
      <w:r w:rsidRPr="004027FC">
        <w:rPr>
          <w:sz w:val="24"/>
          <w:szCs w:val="24"/>
        </w:rPr>
        <w:t xml:space="preserve"> ежемесячно на последний рабочий день календарного месяца;</w:t>
      </w:r>
    </w:p>
    <w:p w:rsidR="001904AE" w:rsidRPr="004027FC" w:rsidP="002F7762" w14:paraId="2F3CC10D" w14:textId="77777777">
      <w:pPr>
        <w:pStyle w:val="ListParagraph"/>
        <w:numPr>
          <w:ilvl w:val="0"/>
          <w:numId w:val="5"/>
        </w:numPr>
        <w:tabs>
          <w:tab w:val="num" w:pos="1560"/>
        </w:tabs>
        <w:rPr>
          <w:sz w:val="24"/>
          <w:szCs w:val="24"/>
        </w:rPr>
      </w:pPr>
      <w:r w:rsidRPr="004027FC">
        <w:rPr>
          <w:sz w:val="24"/>
          <w:szCs w:val="24"/>
        </w:rPr>
        <w:t>на последний рабочий день срока приёма заявок на приобретение, погашение и обмен инвестиционных паёв;</w:t>
      </w:r>
    </w:p>
    <w:p w:rsidR="00767796" w:rsidP="002F7762" w14:paraId="5127D7C4" w14:textId="77777777">
      <w:pPr>
        <w:pStyle w:val="ListParagraph"/>
        <w:numPr>
          <w:ilvl w:val="0"/>
          <w:numId w:val="5"/>
        </w:numPr>
        <w:tabs>
          <w:tab w:val="num" w:pos="1560"/>
        </w:tabs>
        <w:rPr>
          <w:sz w:val="24"/>
          <w:szCs w:val="24"/>
        </w:rPr>
      </w:pPr>
      <w:r w:rsidRPr="004027FC">
        <w:rPr>
          <w:sz w:val="24"/>
          <w:szCs w:val="24"/>
        </w:rPr>
        <w:t>на дату составления списка владельцев инвестиционных паёв в случае частичного погашения инвестиционных паёв без заявления требований владельцев инвестиционных паёв об их погашении</w:t>
      </w:r>
      <w:r>
        <w:rPr>
          <w:sz w:val="24"/>
          <w:szCs w:val="24"/>
        </w:rPr>
        <w:t>;</w:t>
      </w:r>
    </w:p>
    <w:p w:rsidR="001904AE" w:rsidRPr="00767796" w:rsidP="00767796" w14:paraId="48C6DCE6" w14:textId="15A47605">
      <w:pPr>
        <w:pStyle w:val="ListParagraph"/>
        <w:numPr>
          <w:ilvl w:val="0"/>
          <w:numId w:val="5"/>
        </w:numPr>
        <w:tabs>
          <w:tab w:val="num" w:pos="1560"/>
        </w:tabs>
        <w:autoSpaceDE w:val="0"/>
        <w:autoSpaceDN w:val="0"/>
        <w:adjustRightInd w:val="0"/>
        <w:rPr>
          <w:sz w:val="24"/>
          <w:szCs w:val="24"/>
        </w:rPr>
      </w:pPr>
      <w:r>
        <w:rPr>
          <w:sz w:val="24"/>
          <w:szCs w:val="24"/>
        </w:rPr>
        <w:t>на дату, предшествующую дате передачи прав и обязанностей по договору новой управляющей компанией при смене управляющей компании Фонда)</w:t>
      </w:r>
      <w:r w:rsidRPr="00767796" w:rsidR="0000171C">
        <w:rPr>
          <w:sz w:val="24"/>
          <w:szCs w:val="24"/>
        </w:rPr>
        <w:t>.</w:t>
      </w:r>
    </w:p>
    <w:p w:rsidR="004D6924" w:rsidRPr="00FD6BF9" w:rsidP="00FD6BF9" w14:paraId="39D73C9B" w14:textId="77777777">
      <w:pPr>
        <w:spacing w:before="120"/>
        <w:ind w:firstLine="426"/>
        <w:rPr>
          <w:sz w:val="24"/>
          <w:szCs w:val="24"/>
        </w:rPr>
      </w:pPr>
      <w:r w:rsidRPr="00FD6BF9">
        <w:rPr>
          <w:sz w:val="24"/>
          <w:szCs w:val="24"/>
        </w:rPr>
        <w:t>СЧА определяется в сроки, установленные нормативными актами Банка России.</w:t>
      </w:r>
    </w:p>
    <w:p w:rsidR="001904AE" w:rsidRPr="004027FC" w:rsidP="00015D64" w14:paraId="1A65576B" w14:textId="5ED7426F">
      <w:pPr>
        <w:spacing w:before="120"/>
        <w:ind w:firstLine="426"/>
        <w:rPr>
          <w:sz w:val="24"/>
          <w:szCs w:val="24"/>
        </w:rPr>
      </w:pPr>
      <w:r w:rsidRPr="004027FC">
        <w:rPr>
          <w:sz w:val="24"/>
          <w:szCs w:val="24"/>
        </w:rPr>
        <w:t>С</w:t>
      </w:r>
      <w:r w:rsidRPr="004027FC" w:rsidR="00607FF3">
        <w:rPr>
          <w:sz w:val="24"/>
          <w:szCs w:val="24"/>
        </w:rPr>
        <w:t>ЧА</w:t>
      </w:r>
      <w:r w:rsidRPr="004027FC">
        <w:rPr>
          <w:sz w:val="24"/>
          <w:szCs w:val="24"/>
        </w:rPr>
        <w:t xml:space="preserve"> Фонда определяется по состоянию на час и минуты московского времени, соответствующие 23 час. 59 мин. даты, на которую рассчитывается </w:t>
      </w:r>
      <w:r w:rsidRPr="004027FC" w:rsidR="00607FF3">
        <w:rPr>
          <w:sz w:val="24"/>
          <w:szCs w:val="24"/>
        </w:rPr>
        <w:t>СЧА</w:t>
      </w:r>
      <w:r w:rsidRPr="004027FC">
        <w:rPr>
          <w:sz w:val="24"/>
          <w:szCs w:val="24"/>
        </w:rPr>
        <w:t xml:space="preserve"> того часового пояса, </w:t>
      </w:r>
      <w:r w:rsidRPr="004027FC" w:rsidR="00EA51E4">
        <w:rPr>
          <w:sz w:val="24"/>
          <w:szCs w:val="24"/>
        </w:rPr>
        <w:t>в</w:t>
      </w:r>
      <w:r w:rsidRPr="004027FC">
        <w:rPr>
          <w:sz w:val="24"/>
          <w:szCs w:val="24"/>
        </w:rPr>
        <w:t xml:space="preserve"> котором </w:t>
      </w:r>
      <w:r w:rsidRPr="004027FC" w:rsidR="00607FF3">
        <w:rPr>
          <w:sz w:val="24"/>
          <w:szCs w:val="24"/>
        </w:rPr>
        <w:t xml:space="preserve">была </w:t>
      </w:r>
      <w:r w:rsidRPr="004027FC">
        <w:rPr>
          <w:sz w:val="24"/>
          <w:szCs w:val="24"/>
        </w:rPr>
        <w:t xml:space="preserve">совершена наиболее поздняя сделка (операция) с имуществом Фонда в дату расчета </w:t>
      </w:r>
      <w:r w:rsidRPr="004027FC" w:rsidR="00607FF3">
        <w:rPr>
          <w:sz w:val="24"/>
          <w:szCs w:val="24"/>
        </w:rPr>
        <w:t>СЧА</w:t>
      </w:r>
      <w:r w:rsidRPr="004027FC">
        <w:rPr>
          <w:sz w:val="24"/>
          <w:szCs w:val="24"/>
        </w:rPr>
        <w:t xml:space="preserve">, или раскрыты наиболее поздние данные (с учетом разницы во времени), требуемые для определения справедливой стоимости </w:t>
      </w:r>
      <w:r w:rsidRPr="004027FC" w:rsidR="004B0DFC">
        <w:rPr>
          <w:sz w:val="24"/>
          <w:szCs w:val="24"/>
        </w:rPr>
        <w:t>а</w:t>
      </w:r>
      <w:r w:rsidRPr="004027FC">
        <w:rPr>
          <w:sz w:val="24"/>
          <w:szCs w:val="24"/>
        </w:rPr>
        <w:t>ктивов</w:t>
      </w:r>
      <w:r w:rsidRPr="004027FC" w:rsidR="006C30FF">
        <w:rPr>
          <w:sz w:val="24"/>
          <w:szCs w:val="24"/>
        </w:rPr>
        <w:t xml:space="preserve"> (</w:t>
      </w:r>
      <w:r w:rsidRPr="004027FC" w:rsidR="004B0DFC">
        <w:rPr>
          <w:sz w:val="24"/>
          <w:szCs w:val="24"/>
        </w:rPr>
        <w:t>о</w:t>
      </w:r>
      <w:r w:rsidRPr="004027FC">
        <w:rPr>
          <w:sz w:val="24"/>
          <w:szCs w:val="24"/>
        </w:rPr>
        <w:t>бязательств</w:t>
      </w:r>
      <w:r w:rsidRPr="004027FC" w:rsidR="006C30FF">
        <w:rPr>
          <w:sz w:val="24"/>
          <w:szCs w:val="24"/>
        </w:rPr>
        <w:t>)</w:t>
      </w:r>
      <w:r w:rsidRPr="004027FC">
        <w:rPr>
          <w:sz w:val="24"/>
          <w:szCs w:val="24"/>
        </w:rPr>
        <w:t>.</w:t>
      </w:r>
    </w:p>
    <w:p w:rsidR="001904AE" w:rsidRPr="004027FC" w:rsidP="00015D64" w14:paraId="3CD75925" w14:textId="1BFD4292">
      <w:pPr>
        <w:spacing w:before="120"/>
        <w:ind w:firstLine="426"/>
        <w:rPr>
          <w:sz w:val="24"/>
          <w:szCs w:val="24"/>
        </w:rPr>
      </w:pPr>
      <w:r>
        <w:rPr>
          <w:sz w:val="24"/>
          <w:szCs w:val="24"/>
        </w:rPr>
        <w:t xml:space="preserve">Справедливая стоимость каждого актива (обязательства), </w:t>
      </w:r>
      <w:r w:rsidRPr="004027FC" w:rsidR="0000171C">
        <w:rPr>
          <w:sz w:val="24"/>
          <w:szCs w:val="24"/>
        </w:rPr>
        <w:t>С</w:t>
      </w:r>
      <w:r w:rsidRPr="004027FC" w:rsidR="00607FF3">
        <w:rPr>
          <w:sz w:val="24"/>
          <w:szCs w:val="24"/>
        </w:rPr>
        <w:t>ЧА</w:t>
      </w:r>
      <w:r w:rsidRPr="004027FC" w:rsidR="0000171C">
        <w:rPr>
          <w:sz w:val="24"/>
          <w:szCs w:val="24"/>
        </w:rPr>
        <w:t xml:space="preserve">, в том числе среднегодовая </w:t>
      </w:r>
      <w:r w:rsidRPr="004027FC" w:rsidR="00607FF3">
        <w:rPr>
          <w:sz w:val="24"/>
          <w:szCs w:val="24"/>
        </w:rPr>
        <w:t>СЧА</w:t>
      </w:r>
      <w:r w:rsidRPr="004027FC" w:rsidR="0000171C">
        <w:rPr>
          <w:sz w:val="24"/>
          <w:szCs w:val="24"/>
        </w:rPr>
        <w:t xml:space="preserve">, а также расчётная стоимость инвестиционного пая Фонда определяются с точностью до </w:t>
      </w:r>
      <w:r w:rsidRPr="004027FC" w:rsidR="00607FF3">
        <w:rPr>
          <w:sz w:val="24"/>
          <w:szCs w:val="24"/>
        </w:rPr>
        <w:t>2 (Д</w:t>
      </w:r>
      <w:r w:rsidRPr="004027FC" w:rsidR="0000171C">
        <w:rPr>
          <w:sz w:val="24"/>
          <w:szCs w:val="24"/>
        </w:rPr>
        <w:t>вух</w:t>
      </w:r>
      <w:r w:rsidRPr="004027FC" w:rsidR="00607FF3">
        <w:rPr>
          <w:sz w:val="24"/>
          <w:szCs w:val="24"/>
        </w:rPr>
        <w:t>)</w:t>
      </w:r>
      <w:r w:rsidRPr="004027FC" w:rsidR="0000171C">
        <w:rPr>
          <w:sz w:val="24"/>
          <w:szCs w:val="24"/>
        </w:rPr>
        <w:t xml:space="preserve"> знаков после запятой, с применением правил математического округления в валюте, указанной в </w:t>
      </w:r>
      <w:r w:rsidRPr="004027FC" w:rsidR="00EA51E4">
        <w:rPr>
          <w:sz w:val="24"/>
          <w:szCs w:val="24"/>
        </w:rPr>
        <w:t>П</w:t>
      </w:r>
      <w:r w:rsidRPr="004027FC" w:rsidR="0000171C">
        <w:rPr>
          <w:sz w:val="24"/>
          <w:szCs w:val="24"/>
        </w:rPr>
        <w:t>равилах доверительного управления Фондом.</w:t>
      </w:r>
      <w:r>
        <w:rPr>
          <w:sz w:val="24"/>
          <w:szCs w:val="24"/>
        </w:rPr>
        <w:t xml:space="preserve"> Если валюта актива не совпадает с валютой определения СЧА, то определение справедливой стоимости осуществляется с учетом следующих округлений: </w:t>
      </w:r>
      <w:r>
        <w:rPr>
          <w:rFonts w:eastAsia="Batang"/>
          <w:sz w:val="24"/>
          <w:szCs w:val="24"/>
          <w:lang w:eastAsia="ru-RU"/>
        </w:rPr>
        <w:t xml:space="preserve">значение справедливой стоимости актива в валюте актива округляется до 2 (двух) знаков после запятой по правилам математического округления, </w:t>
      </w:r>
      <w:r>
        <w:rPr>
          <w:sz w:val="24"/>
          <w:szCs w:val="24"/>
        </w:rPr>
        <w:t>умножается на курс, установленный в настоящих Правилах, и округляется до 2 (двух) знаков после запятой.</w:t>
      </w:r>
    </w:p>
    <w:p w:rsidR="001904AE" w:rsidRPr="004027FC" w:rsidP="00015D64" w14:paraId="2C83BFE7" w14:textId="3D2573DB">
      <w:pPr>
        <w:spacing w:before="120"/>
        <w:ind w:firstLine="426"/>
        <w:rPr>
          <w:sz w:val="24"/>
          <w:szCs w:val="24"/>
        </w:rPr>
      </w:pPr>
      <w:r w:rsidRPr="004027FC">
        <w:rPr>
          <w:sz w:val="24"/>
          <w:szCs w:val="24"/>
        </w:rPr>
        <w:t xml:space="preserve">В случае если в </w:t>
      </w:r>
      <w:r w:rsidRPr="004027FC" w:rsidR="00EA51E4">
        <w:rPr>
          <w:sz w:val="24"/>
          <w:szCs w:val="24"/>
        </w:rPr>
        <w:t>Пр</w:t>
      </w:r>
      <w:r w:rsidRPr="004027FC">
        <w:rPr>
          <w:sz w:val="24"/>
          <w:szCs w:val="24"/>
        </w:rPr>
        <w:t>авилах доверительного управления Фондом не указана валюта, в которой определя</w:t>
      </w:r>
      <w:r w:rsidRPr="004027FC" w:rsidR="006C30FF">
        <w:rPr>
          <w:sz w:val="24"/>
          <w:szCs w:val="24"/>
        </w:rPr>
        <w:t>е</w:t>
      </w:r>
      <w:r w:rsidRPr="004027FC">
        <w:rPr>
          <w:sz w:val="24"/>
          <w:szCs w:val="24"/>
        </w:rPr>
        <w:t xml:space="preserve">тся </w:t>
      </w:r>
      <w:r w:rsidRPr="004027FC" w:rsidR="006C30FF">
        <w:rPr>
          <w:sz w:val="24"/>
          <w:szCs w:val="24"/>
        </w:rPr>
        <w:t>СЧА</w:t>
      </w:r>
      <w:r w:rsidRPr="004027FC">
        <w:rPr>
          <w:sz w:val="24"/>
          <w:szCs w:val="24"/>
        </w:rPr>
        <w:t xml:space="preserve">, в том числе среднегодовая </w:t>
      </w:r>
      <w:r w:rsidRPr="004027FC" w:rsidR="006C30FF">
        <w:rPr>
          <w:sz w:val="24"/>
          <w:szCs w:val="24"/>
        </w:rPr>
        <w:t>СЧА</w:t>
      </w:r>
      <w:r w:rsidRPr="004027FC" w:rsidR="001D4217">
        <w:rPr>
          <w:sz w:val="24"/>
          <w:szCs w:val="24"/>
        </w:rPr>
        <w:t xml:space="preserve"> и</w:t>
      </w:r>
      <w:r w:rsidRPr="004027FC">
        <w:rPr>
          <w:sz w:val="24"/>
          <w:szCs w:val="24"/>
        </w:rPr>
        <w:t xml:space="preserve"> расчётная стоимость инвестиционного пая Фонда, то указанные стоимости определяются в рублях.</w:t>
      </w:r>
    </w:p>
    <w:p w:rsidR="001904AE" w:rsidP="00015D64" w14:paraId="5565C421" w14:textId="478316BE">
      <w:pPr>
        <w:spacing w:before="120"/>
        <w:ind w:firstLine="426"/>
        <w:rPr>
          <w:sz w:val="24"/>
          <w:szCs w:val="24"/>
        </w:rPr>
      </w:pPr>
      <w:r w:rsidRPr="004027FC">
        <w:rPr>
          <w:sz w:val="24"/>
          <w:szCs w:val="24"/>
        </w:rPr>
        <w:t xml:space="preserve">В случаях изменения данных, на основании которых была определена </w:t>
      </w:r>
      <w:r w:rsidRPr="004027FC" w:rsidR="006C30FF">
        <w:rPr>
          <w:sz w:val="24"/>
          <w:szCs w:val="24"/>
        </w:rPr>
        <w:t>СЧА</w:t>
      </w:r>
      <w:r w:rsidRPr="004027FC">
        <w:rPr>
          <w:sz w:val="24"/>
          <w:szCs w:val="24"/>
        </w:rPr>
        <w:t xml:space="preserve">, </w:t>
      </w:r>
      <w:r w:rsidRPr="004027FC" w:rsidR="00EA51E4">
        <w:rPr>
          <w:sz w:val="24"/>
          <w:szCs w:val="24"/>
        </w:rPr>
        <w:t xml:space="preserve">СЧА </w:t>
      </w:r>
      <w:r w:rsidRPr="004027FC">
        <w:rPr>
          <w:sz w:val="24"/>
          <w:szCs w:val="24"/>
        </w:rPr>
        <w:t xml:space="preserve">подлежит перерасчёту. Перерасчёт </w:t>
      </w:r>
      <w:r w:rsidRPr="004027FC" w:rsidR="006C30FF">
        <w:rPr>
          <w:sz w:val="24"/>
          <w:szCs w:val="24"/>
        </w:rPr>
        <w:t xml:space="preserve">СЧА </w:t>
      </w:r>
      <w:r w:rsidRPr="004027FC">
        <w:rPr>
          <w:sz w:val="24"/>
          <w:szCs w:val="24"/>
        </w:rPr>
        <w:t>не осуществля</w:t>
      </w:r>
      <w:r w:rsidR="00884802">
        <w:rPr>
          <w:sz w:val="24"/>
          <w:szCs w:val="24"/>
        </w:rPr>
        <w:t>е</w:t>
      </w:r>
      <w:r w:rsidRPr="004027FC">
        <w:rPr>
          <w:sz w:val="24"/>
          <w:szCs w:val="24"/>
        </w:rPr>
        <w:t xml:space="preserve">тся только в случае, когда отклонение использованной в расчёте стоимости </w:t>
      </w:r>
      <w:r w:rsidRPr="004027FC" w:rsidR="004B0DFC">
        <w:rPr>
          <w:sz w:val="24"/>
          <w:szCs w:val="24"/>
        </w:rPr>
        <w:t>а</w:t>
      </w:r>
      <w:r w:rsidRPr="004027FC">
        <w:rPr>
          <w:sz w:val="24"/>
          <w:szCs w:val="24"/>
        </w:rPr>
        <w:t>ктива (</w:t>
      </w:r>
      <w:r w:rsidRPr="004027FC" w:rsidR="004B0DFC">
        <w:rPr>
          <w:sz w:val="24"/>
          <w:szCs w:val="24"/>
        </w:rPr>
        <w:t>о</w:t>
      </w:r>
      <w:r w:rsidRPr="004027FC">
        <w:rPr>
          <w:sz w:val="24"/>
          <w:szCs w:val="24"/>
        </w:rPr>
        <w:t xml:space="preserve">бязательства) составляет менее чем 0,1% корректной </w:t>
      </w:r>
      <w:r w:rsidRPr="004027FC" w:rsidR="006C30FF">
        <w:rPr>
          <w:sz w:val="24"/>
          <w:szCs w:val="24"/>
        </w:rPr>
        <w:t>СЧА,</w:t>
      </w:r>
      <w:r w:rsidRPr="004027FC">
        <w:rPr>
          <w:sz w:val="24"/>
          <w:szCs w:val="24"/>
        </w:rPr>
        <w:t xml:space="preserve"> и отклонение </w:t>
      </w:r>
      <w:r w:rsidRPr="004027FC" w:rsidR="006C30FF">
        <w:rPr>
          <w:sz w:val="24"/>
          <w:szCs w:val="24"/>
        </w:rPr>
        <w:t>СЧА</w:t>
      </w:r>
      <w:r w:rsidRPr="004027FC">
        <w:rPr>
          <w:sz w:val="24"/>
          <w:szCs w:val="24"/>
        </w:rPr>
        <w:t xml:space="preserve"> на этот момент расчёта составляет менее 0,1% корректной </w:t>
      </w:r>
      <w:r w:rsidRPr="004027FC" w:rsidR="006C30FF">
        <w:rPr>
          <w:sz w:val="24"/>
          <w:szCs w:val="24"/>
        </w:rPr>
        <w:t>СЧА</w:t>
      </w:r>
      <w:r w:rsidRPr="004027FC">
        <w:rPr>
          <w:sz w:val="24"/>
          <w:szCs w:val="24"/>
        </w:rPr>
        <w:t>.</w:t>
      </w:r>
    </w:p>
    <w:p w:rsidR="002C201B" w:rsidP="002C201B" w14:paraId="607CEC84" w14:textId="77777777">
      <w:pPr>
        <w:spacing w:before="120"/>
        <w:ind w:firstLine="426"/>
        <w:rPr>
          <w:sz w:val="24"/>
          <w:szCs w:val="24"/>
        </w:rPr>
      </w:pPr>
      <w:r w:rsidRPr="001802E7">
        <w:rPr>
          <w:sz w:val="24"/>
          <w:szCs w:val="24"/>
        </w:rPr>
        <w:t>П</w:t>
      </w:r>
      <w:r>
        <w:rPr>
          <w:sz w:val="24"/>
          <w:szCs w:val="24"/>
        </w:rPr>
        <w:t>ри расчете СЧА допустимо п</w:t>
      </w:r>
      <w:r w:rsidRPr="001802E7">
        <w:rPr>
          <w:sz w:val="24"/>
          <w:szCs w:val="24"/>
        </w:rPr>
        <w:t xml:space="preserve">рименение </w:t>
      </w:r>
      <w:r>
        <w:rPr>
          <w:sz w:val="24"/>
          <w:szCs w:val="24"/>
        </w:rPr>
        <w:t>экспертного (мотивированного)</w:t>
      </w:r>
      <w:r w:rsidRPr="001802E7">
        <w:rPr>
          <w:sz w:val="24"/>
          <w:szCs w:val="24"/>
        </w:rPr>
        <w:t xml:space="preserve"> суждения </w:t>
      </w:r>
      <w:r>
        <w:rPr>
          <w:sz w:val="24"/>
          <w:szCs w:val="24"/>
        </w:rPr>
        <w:t xml:space="preserve">Управляющей компании </w:t>
      </w:r>
      <w:r w:rsidRPr="001802E7">
        <w:rPr>
          <w:sz w:val="24"/>
          <w:szCs w:val="24"/>
        </w:rPr>
        <w:t>в случаях, установленных настоящими Правилами,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r>
        <w:rPr>
          <w:sz w:val="24"/>
          <w:szCs w:val="24"/>
        </w:rPr>
        <w:t xml:space="preserve"> </w:t>
      </w:r>
      <w:r w:rsidRPr="001802E7">
        <w:rPr>
          <w:sz w:val="24"/>
          <w:szCs w:val="24"/>
        </w:rPr>
        <w:t xml:space="preserve">Экспертное (мотивированное) суждение – это документально оформленное профессиональное суждение Управляющей компании, </w:t>
      </w:r>
      <w:r>
        <w:rPr>
          <w:sz w:val="24"/>
          <w:szCs w:val="24"/>
        </w:rPr>
        <w:t>согласованное со специализированным депозитарием,</w:t>
      </w:r>
      <w:r w:rsidRPr="001802E7">
        <w:rPr>
          <w:sz w:val="24"/>
          <w:szCs w:val="24"/>
        </w:rPr>
        <w:t xml:space="preserve"> содержащее обоснованные расчеты и выводы об оценке справедливой стоимости активов</w:t>
      </w:r>
      <w:r>
        <w:rPr>
          <w:sz w:val="24"/>
          <w:szCs w:val="24"/>
        </w:rPr>
        <w:t xml:space="preserve"> и/или обязательств</w:t>
      </w:r>
      <w:r w:rsidRPr="001802E7">
        <w:rPr>
          <w:sz w:val="24"/>
          <w:szCs w:val="24"/>
        </w:rPr>
        <w:t xml:space="preserve">,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w:t>
      </w:r>
    </w:p>
    <w:p w:rsidR="002C201B" w:rsidRPr="004027FC" w:rsidP="002C201B" w14:paraId="338A7612" w14:textId="77777777">
      <w:pPr>
        <w:spacing w:before="120"/>
        <w:ind w:firstLine="426"/>
        <w:rPr>
          <w:sz w:val="24"/>
          <w:szCs w:val="24"/>
        </w:rPr>
      </w:pPr>
    </w:p>
    <w:p w:rsidR="001904AE" w:rsidRPr="00D23607" w:rsidP="00F249DC" w14:paraId="3C21FD35" w14:textId="60701DD1">
      <w:pPr>
        <w:pStyle w:val="Heading1"/>
        <w:numPr>
          <w:ilvl w:val="0"/>
          <w:numId w:val="73"/>
        </w:numPr>
        <w:autoSpaceDE/>
        <w:autoSpaceDN/>
        <w:adjustRightInd/>
        <w:spacing w:before="120" w:after="120" w:line="259" w:lineRule="auto"/>
        <w:ind w:left="0" w:firstLine="284"/>
        <w:rPr>
          <w:sz w:val="24"/>
        </w:rPr>
      </w:pPr>
      <w:bookmarkStart w:id="5" w:name="_Toc217389263"/>
      <w:r w:rsidRPr="00D23607">
        <w:rPr>
          <w:sz w:val="24"/>
        </w:rPr>
        <w:t>ПРИЗНАНИЕ, ПРЕКРАЩЕНИЕ</w:t>
      </w:r>
      <w:r w:rsidRPr="00D23607" w:rsidR="00CF1EC6">
        <w:rPr>
          <w:sz w:val="24"/>
        </w:rPr>
        <w:t xml:space="preserve"> ПРИЗНАНИЯ И </w:t>
      </w:r>
      <w:r w:rsidRPr="00D23607">
        <w:rPr>
          <w:sz w:val="24"/>
        </w:rPr>
        <w:t>ОЦЕНКА ДЕНЕЖНЫХ СРЕДСТВ</w:t>
      </w:r>
      <w:r w:rsidRPr="00D23607" w:rsidR="00711865">
        <w:rPr>
          <w:sz w:val="24"/>
        </w:rPr>
        <w:t>, В ТОМ ЧИСЛЕ НА НЕСНИЖАЕМЫХ ОСТАТКАХ В КРЕДИТНОЙ ОРГАНИЗАЦИИ</w:t>
      </w:r>
      <w:bookmarkEnd w:id="5"/>
    </w:p>
    <w:bookmarkEnd w:id="0"/>
    <w:p w:rsidR="005C0786" w:rsidRPr="004027FC" w:rsidP="00015D64" w14:paraId="1E910DB6" w14:textId="77777777">
      <w:pPr>
        <w:spacing w:before="120"/>
        <w:ind w:firstLine="426"/>
        <w:rPr>
          <w:sz w:val="24"/>
          <w:szCs w:val="24"/>
        </w:rPr>
      </w:pPr>
    </w:p>
    <w:p w:rsidR="00015D64" w:rsidRPr="004027FC" w:rsidP="00015D64" w14:paraId="2D5F2A7A" w14:textId="44F35451">
      <w:pPr>
        <w:spacing w:before="120"/>
        <w:ind w:firstLine="426"/>
        <w:rPr>
          <w:sz w:val="24"/>
          <w:szCs w:val="24"/>
        </w:rPr>
      </w:pPr>
      <w:r w:rsidRPr="004027FC">
        <w:rPr>
          <w:sz w:val="24"/>
          <w:szCs w:val="24"/>
        </w:rPr>
        <w:t>Признание д</w:t>
      </w:r>
      <w:r w:rsidRPr="004027FC" w:rsidR="0000171C">
        <w:rPr>
          <w:sz w:val="24"/>
          <w:szCs w:val="24"/>
        </w:rPr>
        <w:t>енежны</w:t>
      </w:r>
      <w:r w:rsidRPr="004027FC">
        <w:rPr>
          <w:sz w:val="24"/>
          <w:szCs w:val="24"/>
        </w:rPr>
        <w:t>х</w:t>
      </w:r>
      <w:r w:rsidRPr="004027FC" w:rsidR="0000171C">
        <w:rPr>
          <w:sz w:val="24"/>
          <w:szCs w:val="24"/>
        </w:rPr>
        <w:t xml:space="preserve"> средств на расчетных счетах в кредитных организациях </w:t>
      </w:r>
      <w:r w:rsidRPr="004027FC">
        <w:rPr>
          <w:sz w:val="24"/>
          <w:szCs w:val="24"/>
        </w:rPr>
        <w:t xml:space="preserve">осуществляется </w:t>
      </w:r>
      <w:r w:rsidRPr="004027FC">
        <w:rPr>
          <w:sz w:val="24"/>
          <w:szCs w:val="24"/>
        </w:rPr>
        <w:t>в дату зачисления денежных средств на соответствующий счет (расчетный, транзитный, валютный</w:t>
      </w:r>
      <w:r w:rsidR="004E4D11">
        <w:rPr>
          <w:sz w:val="24"/>
          <w:szCs w:val="24"/>
        </w:rPr>
        <w:t xml:space="preserve">, </w:t>
      </w:r>
      <w:r w:rsidR="00010B11">
        <w:rPr>
          <w:sz w:val="24"/>
          <w:szCs w:val="24"/>
        </w:rPr>
        <w:t xml:space="preserve">эскроу, </w:t>
      </w:r>
      <w:r w:rsidR="004E4D11">
        <w:rPr>
          <w:sz w:val="24"/>
          <w:szCs w:val="24"/>
        </w:rPr>
        <w:t>лицевой счет для учета покрытия по аккредитиву</w:t>
      </w:r>
      <w:r w:rsidRPr="004027FC">
        <w:rPr>
          <w:sz w:val="24"/>
          <w:szCs w:val="24"/>
        </w:rPr>
        <w:t>) на основании выписки с указанного счета.</w:t>
      </w:r>
      <w:r w:rsidRPr="004027FC" w:rsidR="0000171C">
        <w:rPr>
          <w:sz w:val="24"/>
          <w:szCs w:val="24"/>
        </w:rPr>
        <w:t xml:space="preserve"> </w:t>
      </w:r>
    </w:p>
    <w:p w:rsidR="001904AE" w:rsidP="00333DA4" w14:paraId="36ED5EB1" w14:textId="20EDCFDD">
      <w:pPr>
        <w:spacing w:before="120"/>
        <w:ind w:firstLine="426"/>
        <w:rPr>
          <w:sz w:val="24"/>
          <w:szCs w:val="24"/>
        </w:rPr>
      </w:pPr>
      <w:r w:rsidRPr="004027FC">
        <w:rPr>
          <w:sz w:val="24"/>
          <w:szCs w:val="24"/>
        </w:rPr>
        <w:t>Денежные средства</w:t>
      </w:r>
      <w:r w:rsidR="00711865">
        <w:rPr>
          <w:sz w:val="24"/>
          <w:szCs w:val="24"/>
        </w:rPr>
        <w:t>, в том числе размещенные на неснижаемом остатке на счете в кредитной организации,</w:t>
      </w:r>
      <w:r w:rsidRPr="00474352" w:rsidR="00711865">
        <w:rPr>
          <w:rFonts w:ascii="Franklin Gothic Book" w:hAnsi="Franklin Gothic Book"/>
          <w:sz w:val="24"/>
          <w:szCs w:val="24"/>
        </w:rPr>
        <w:t xml:space="preserve"> </w:t>
      </w:r>
      <w:r w:rsidRPr="004027FC" w:rsidR="0000171C">
        <w:rPr>
          <w:sz w:val="24"/>
          <w:szCs w:val="24"/>
        </w:rPr>
        <w:t xml:space="preserve">оцениваются </w:t>
      </w:r>
      <w:r w:rsidRPr="004027FC">
        <w:rPr>
          <w:sz w:val="24"/>
          <w:szCs w:val="24"/>
        </w:rPr>
        <w:t xml:space="preserve">в </w:t>
      </w:r>
      <w:r w:rsidR="00711865">
        <w:rPr>
          <w:sz w:val="24"/>
          <w:szCs w:val="24"/>
        </w:rPr>
        <w:t xml:space="preserve">номинальной </w:t>
      </w:r>
      <w:r w:rsidRPr="004027FC">
        <w:rPr>
          <w:sz w:val="24"/>
          <w:szCs w:val="24"/>
        </w:rPr>
        <w:t xml:space="preserve">сумме </w:t>
      </w:r>
      <w:r w:rsidRPr="004027FC" w:rsidR="00C84638">
        <w:rPr>
          <w:b/>
          <w:sz w:val="24"/>
          <w:szCs w:val="24"/>
        </w:rPr>
        <w:t xml:space="preserve">с учетом </w:t>
      </w:r>
      <w:r w:rsidRPr="004027FC" w:rsidR="009E2F53">
        <w:rPr>
          <w:b/>
          <w:sz w:val="24"/>
          <w:szCs w:val="24"/>
        </w:rPr>
        <w:t>порядка оценки справедливой</w:t>
      </w:r>
      <w:r w:rsidR="009A7C24">
        <w:rPr>
          <w:b/>
          <w:sz w:val="24"/>
          <w:szCs w:val="24"/>
        </w:rPr>
        <w:t xml:space="preserve"> стоимости неснижаемого остатка</w:t>
      </w:r>
      <w:r w:rsidR="00333DA4">
        <w:rPr>
          <w:b/>
          <w:sz w:val="24"/>
          <w:szCs w:val="24"/>
        </w:rPr>
        <w:t>,</w:t>
      </w:r>
      <w:r w:rsidRPr="00333DA4" w:rsidR="00333DA4">
        <w:rPr>
          <w:sz w:val="24"/>
          <w:szCs w:val="24"/>
        </w:rPr>
        <w:t xml:space="preserve"> </w:t>
      </w:r>
      <w:r w:rsidRPr="00072E26" w:rsidR="00333DA4">
        <w:rPr>
          <w:sz w:val="24"/>
          <w:szCs w:val="24"/>
        </w:rPr>
        <w:t>за исключением денежных средств на счета типа «С»</w:t>
      </w:r>
      <w:r w:rsidR="00333DA4">
        <w:rPr>
          <w:sz w:val="24"/>
          <w:szCs w:val="24"/>
        </w:rPr>
        <w:t>. В виду наличия ограничений к распоряжению и особого статуса таких счетов справедливая стоимость денежных средств на счетах типа «С» принимается равной нулю.</w:t>
      </w:r>
    </w:p>
    <w:p w:rsidR="00010B11" w:rsidRPr="004027FC" w:rsidP="00010B11" w14:paraId="3FCA2030" w14:textId="5588F17A">
      <w:pPr>
        <w:spacing w:before="120"/>
        <w:ind w:firstLine="426"/>
        <w:rPr>
          <w:sz w:val="24"/>
          <w:szCs w:val="24"/>
        </w:rPr>
      </w:pPr>
      <w:r>
        <w:rPr>
          <w:sz w:val="24"/>
          <w:szCs w:val="24"/>
        </w:rPr>
        <w:t>Денежные средства на счете эскроу признаются с даты подтверждения факта зачисления на счет эскроу и только в том случае, если после зачисления средств на счет эскроу ПИФ сохраняет обязательства по уплате,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p w:rsidR="00711865" w:rsidP="00015D64" w14:paraId="73510BE6" w14:textId="61504B39">
      <w:pPr>
        <w:spacing w:before="120"/>
        <w:ind w:firstLine="426"/>
        <w:rPr>
          <w:sz w:val="24"/>
          <w:szCs w:val="24"/>
        </w:rPr>
      </w:pPr>
      <w:r w:rsidRPr="004027FC">
        <w:rPr>
          <w:sz w:val="24"/>
          <w:szCs w:val="24"/>
        </w:rPr>
        <w:t xml:space="preserve">При заключении соглашения с банком о неснижаемом остатке денежных средств на счете </w:t>
      </w:r>
      <w:r w:rsidRPr="004027FC" w:rsidR="00EA51E4">
        <w:rPr>
          <w:i/>
          <w:sz w:val="24"/>
          <w:szCs w:val="24"/>
        </w:rPr>
        <w:t xml:space="preserve">(далее именуется Соглашение) </w:t>
      </w:r>
      <w:r w:rsidRPr="00711865">
        <w:rPr>
          <w:b/>
          <w:sz w:val="24"/>
          <w:szCs w:val="24"/>
        </w:rPr>
        <w:t>проценты на неснижаемый остаток</w:t>
      </w:r>
      <w:r w:rsidRPr="004027FC">
        <w:rPr>
          <w:sz w:val="24"/>
          <w:szCs w:val="24"/>
        </w:rPr>
        <w:t xml:space="preserve"> признаются в качестве дебиторской задолженности, начиная с д</w:t>
      </w:r>
      <w:r w:rsidRPr="004027FC" w:rsidR="005C0786">
        <w:rPr>
          <w:sz w:val="24"/>
          <w:szCs w:val="24"/>
        </w:rPr>
        <w:t>аты</w:t>
      </w:r>
      <w:r w:rsidRPr="004027FC">
        <w:rPr>
          <w:sz w:val="24"/>
          <w:szCs w:val="24"/>
        </w:rPr>
        <w:t xml:space="preserve"> вступления </w:t>
      </w:r>
      <w:r w:rsidRPr="004027FC" w:rsidR="00A73A37">
        <w:rPr>
          <w:sz w:val="24"/>
          <w:szCs w:val="24"/>
        </w:rPr>
        <w:t xml:space="preserve">в силу </w:t>
      </w:r>
      <w:r w:rsidRPr="004027FC" w:rsidR="00EA51E4">
        <w:rPr>
          <w:sz w:val="24"/>
          <w:szCs w:val="24"/>
        </w:rPr>
        <w:t>С</w:t>
      </w:r>
      <w:r w:rsidRPr="004027FC">
        <w:rPr>
          <w:sz w:val="24"/>
          <w:szCs w:val="24"/>
        </w:rPr>
        <w:t>оглашения либо с даты, указанной в заявке на размещение</w:t>
      </w:r>
      <w:r w:rsidRPr="004027FC" w:rsidR="00EA51E4">
        <w:rPr>
          <w:sz w:val="24"/>
          <w:szCs w:val="24"/>
        </w:rPr>
        <w:t xml:space="preserve"> к Соглашению</w:t>
      </w:r>
      <w:r>
        <w:rPr>
          <w:sz w:val="24"/>
          <w:szCs w:val="24"/>
        </w:rPr>
        <w:t>.</w:t>
      </w:r>
    </w:p>
    <w:p w:rsidR="00711865" w:rsidP="00015D64" w14:paraId="21689496" w14:textId="61FF5EB7">
      <w:pPr>
        <w:spacing w:before="120"/>
        <w:ind w:firstLine="426"/>
        <w:rPr>
          <w:sz w:val="24"/>
          <w:szCs w:val="24"/>
        </w:rPr>
      </w:pPr>
      <w:r>
        <w:rPr>
          <w:sz w:val="24"/>
          <w:szCs w:val="24"/>
        </w:rPr>
        <w:t>Прекращение признания</w:t>
      </w:r>
      <w:r w:rsidRPr="00711865">
        <w:rPr>
          <w:sz w:val="24"/>
          <w:szCs w:val="24"/>
        </w:rPr>
        <w:t xml:space="preserve"> </w:t>
      </w:r>
      <w:r>
        <w:rPr>
          <w:sz w:val="24"/>
          <w:szCs w:val="24"/>
        </w:rPr>
        <w:t>процентов на неснижаемый остаток происходит в следующие даты:</w:t>
      </w:r>
    </w:p>
    <w:p w:rsidR="00711865" w:rsidP="00015D64" w14:paraId="527CC149" w14:textId="0F80F1E7">
      <w:pPr>
        <w:spacing w:before="120"/>
        <w:ind w:firstLine="426"/>
        <w:rPr>
          <w:sz w:val="24"/>
          <w:szCs w:val="24"/>
        </w:rPr>
      </w:pPr>
      <w:r>
        <w:rPr>
          <w:sz w:val="24"/>
          <w:szCs w:val="24"/>
        </w:rPr>
        <w:t>- дата</w:t>
      </w:r>
      <w:r w:rsidRPr="004027FC" w:rsidR="0000171C">
        <w:rPr>
          <w:sz w:val="24"/>
          <w:szCs w:val="24"/>
        </w:rPr>
        <w:t xml:space="preserve"> их зачисления банком на расчетный счет</w:t>
      </w:r>
      <w:r>
        <w:rPr>
          <w:sz w:val="24"/>
          <w:szCs w:val="24"/>
        </w:rPr>
        <w:t>;</w:t>
      </w:r>
    </w:p>
    <w:p w:rsidR="00711865" w:rsidP="00015D64" w14:paraId="05C98DCD" w14:textId="60CCEC8E">
      <w:pPr>
        <w:spacing w:before="120"/>
        <w:ind w:firstLine="426"/>
        <w:rPr>
          <w:sz w:val="24"/>
          <w:szCs w:val="24"/>
        </w:rPr>
      </w:pPr>
      <w:r>
        <w:rPr>
          <w:sz w:val="24"/>
          <w:szCs w:val="24"/>
        </w:rPr>
        <w:t xml:space="preserve">- </w:t>
      </w:r>
      <w:r w:rsidRPr="00144F4F">
        <w:rPr>
          <w:sz w:val="24"/>
          <w:szCs w:val="24"/>
        </w:rPr>
        <w:t xml:space="preserve">дата ликвидации </w:t>
      </w:r>
      <w:r>
        <w:rPr>
          <w:sz w:val="24"/>
          <w:szCs w:val="24"/>
        </w:rPr>
        <w:t>кредитной организации</w:t>
      </w:r>
      <w:r w:rsidRPr="00144F4F">
        <w:rPr>
          <w:sz w:val="24"/>
          <w:szCs w:val="24"/>
        </w:rPr>
        <w:t xml:space="preserve"> согласно информации, раскрытой в официальном доступном источнике (в том числе записи в ЕГРЮЛ о ликвидации</w:t>
      </w:r>
      <w:r w:rsidRPr="00EB3DA7">
        <w:rPr>
          <w:sz w:val="24"/>
          <w:szCs w:val="24"/>
        </w:rPr>
        <w:t xml:space="preserve"> </w:t>
      </w:r>
      <w:r>
        <w:rPr>
          <w:sz w:val="24"/>
          <w:szCs w:val="24"/>
        </w:rPr>
        <w:t>кредитной организации</w:t>
      </w:r>
      <w:r w:rsidRPr="00144F4F">
        <w:rPr>
          <w:sz w:val="24"/>
          <w:szCs w:val="24"/>
        </w:rPr>
        <w:t xml:space="preserve"> в порядке, установленном </w:t>
      </w:r>
      <w:r w:rsidR="00D05C92">
        <w:rPr>
          <w:sz w:val="24"/>
          <w:szCs w:val="24"/>
        </w:rPr>
        <w:t>законодательством</w:t>
      </w:r>
      <w:r w:rsidRPr="00144F4F">
        <w:rPr>
          <w:sz w:val="24"/>
          <w:szCs w:val="24"/>
        </w:rPr>
        <w:t>)</w:t>
      </w:r>
      <w:r w:rsidRPr="004027FC" w:rsidR="0000171C">
        <w:rPr>
          <w:sz w:val="24"/>
          <w:szCs w:val="24"/>
        </w:rPr>
        <w:t xml:space="preserve">. </w:t>
      </w:r>
    </w:p>
    <w:p w:rsidR="001904AE" w:rsidRPr="004027FC" w:rsidP="00015D64" w14:paraId="4B567402" w14:textId="6736E882">
      <w:pPr>
        <w:spacing w:before="120"/>
        <w:ind w:firstLine="426"/>
        <w:rPr>
          <w:sz w:val="24"/>
          <w:szCs w:val="24"/>
        </w:rPr>
      </w:pPr>
      <w:r w:rsidRPr="004027FC">
        <w:rPr>
          <w:sz w:val="24"/>
          <w:szCs w:val="24"/>
        </w:rPr>
        <w:t xml:space="preserve">Дебиторская задолженность в сумме накопленных процентных доходов оценивается в сумме, исчисленной исходя из условий соответствующего соглашения с банком в отношении базы начисления процента и процентной ставки, за период, прошедший со дня </w:t>
      </w:r>
      <w:r w:rsidR="00711865">
        <w:rPr>
          <w:sz w:val="24"/>
          <w:szCs w:val="24"/>
        </w:rPr>
        <w:t xml:space="preserve">окончания </w:t>
      </w:r>
      <w:r w:rsidRPr="004027FC">
        <w:rPr>
          <w:sz w:val="24"/>
          <w:szCs w:val="24"/>
        </w:rPr>
        <w:t xml:space="preserve">предыдущего </w:t>
      </w:r>
      <w:r w:rsidR="00711865">
        <w:rPr>
          <w:sz w:val="24"/>
          <w:szCs w:val="24"/>
        </w:rPr>
        <w:t>процентного периода</w:t>
      </w:r>
      <w:r w:rsidRPr="004027FC">
        <w:rPr>
          <w:sz w:val="24"/>
          <w:szCs w:val="24"/>
        </w:rPr>
        <w:t xml:space="preserve">, или с момента начала действия такого </w:t>
      </w:r>
      <w:r w:rsidRPr="004027FC" w:rsidR="00EA51E4">
        <w:rPr>
          <w:sz w:val="24"/>
          <w:szCs w:val="24"/>
        </w:rPr>
        <w:t>Соглашения</w:t>
      </w:r>
      <w:r w:rsidRPr="004027FC">
        <w:rPr>
          <w:sz w:val="24"/>
          <w:szCs w:val="24"/>
        </w:rPr>
        <w:t xml:space="preserve">, если проценты </w:t>
      </w:r>
      <w:r w:rsidR="00711865">
        <w:rPr>
          <w:sz w:val="24"/>
          <w:szCs w:val="24"/>
        </w:rPr>
        <w:t>не погашались</w:t>
      </w:r>
      <w:r w:rsidRPr="004027FC">
        <w:rPr>
          <w:sz w:val="24"/>
          <w:szCs w:val="24"/>
        </w:rPr>
        <w:t>.</w:t>
      </w:r>
    </w:p>
    <w:p w:rsidR="001904AE" w:rsidRPr="00A2791F" w:rsidP="00015D64" w14:paraId="68185999" w14:textId="77777777">
      <w:pPr>
        <w:keepNext/>
        <w:spacing w:before="120"/>
        <w:ind w:firstLine="426"/>
        <w:rPr>
          <w:i/>
          <w:sz w:val="24"/>
          <w:szCs w:val="24"/>
        </w:rPr>
      </w:pPr>
      <w:r w:rsidRPr="00A2791F">
        <w:rPr>
          <w:i/>
          <w:sz w:val="24"/>
          <w:szCs w:val="24"/>
        </w:rPr>
        <w:t>Денежные средства:</w:t>
      </w:r>
    </w:p>
    <w:p w:rsidR="001904AE" w:rsidRPr="00A2791F" w:rsidP="00250949" w14:paraId="0932293D" w14:textId="16023E44">
      <w:pPr>
        <w:pStyle w:val="ListParagraph"/>
        <w:numPr>
          <w:ilvl w:val="0"/>
          <w:numId w:val="8"/>
        </w:numPr>
        <w:tabs>
          <w:tab w:val="num" w:pos="1560"/>
        </w:tabs>
        <w:rPr>
          <w:sz w:val="24"/>
          <w:szCs w:val="24"/>
        </w:rPr>
      </w:pPr>
      <w:r w:rsidRPr="00A2791F">
        <w:rPr>
          <w:sz w:val="24"/>
          <w:szCs w:val="24"/>
        </w:rPr>
        <w:t>перечисленные на брокерский счет, в отношении которых на дату оценки не получен отчет брокера, подтверждающий получение перечисленных денежных средств брокером</w:t>
      </w:r>
      <w:r w:rsidRPr="00A2791F" w:rsidR="007071FA">
        <w:rPr>
          <w:sz w:val="24"/>
          <w:szCs w:val="24"/>
        </w:rPr>
        <w:t>,</w:t>
      </w:r>
      <w:r w:rsidRPr="00A2791F">
        <w:rPr>
          <w:sz w:val="24"/>
          <w:szCs w:val="24"/>
        </w:rPr>
        <w:t xml:space="preserve"> а также</w:t>
      </w:r>
    </w:p>
    <w:p w:rsidR="001904AE" w:rsidRPr="00A2791F" w:rsidP="00250949" w14:paraId="6464B6CA" w14:textId="35347FAC">
      <w:pPr>
        <w:pStyle w:val="ListParagraph"/>
        <w:numPr>
          <w:ilvl w:val="0"/>
          <w:numId w:val="8"/>
        </w:numPr>
        <w:tabs>
          <w:tab w:val="num" w:pos="1560"/>
        </w:tabs>
        <w:rPr>
          <w:sz w:val="24"/>
          <w:szCs w:val="24"/>
        </w:rPr>
      </w:pPr>
      <w:r w:rsidRPr="00A2791F">
        <w:rPr>
          <w:sz w:val="24"/>
          <w:szCs w:val="24"/>
        </w:rPr>
        <w:t>перечисленные на другой расчетный счет Фонда, в отношении которых на дату оценки не получена выписка из банка, подтверждающая зачисление ден</w:t>
      </w:r>
      <w:r w:rsidRPr="00A2791F" w:rsidR="003C17F4">
        <w:rPr>
          <w:sz w:val="24"/>
          <w:szCs w:val="24"/>
        </w:rPr>
        <w:t>ежных средств на расчетный счет</w:t>
      </w:r>
      <w:r w:rsidRPr="00A2791F" w:rsidR="007071FA">
        <w:rPr>
          <w:sz w:val="24"/>
          <w:szCs w:val="24"/>
        </w:rPr>
        <w:t>,</w:t>
      </w:r>
    </w:p>
    <w:p w:rsidR="001904AE" w:rsidRPr="00A2791F" w:rsidP="00025655" w14:paraId="06C554FA" w14:textId="6DBB25D7">
      <w:pPr>
        <w:ind w:firstLine="426"/>
        <w:rPr>
          <w:sz w:val="24"/>
          <w:szCs w:val="24"/>
        </w:rPr>
      </w:pPr>
      <w:r w:rsidRPr="00A2791F">
        <w:rPr>
          <w:sz w:val="24"/>
          <w:szCs w:val="24"/>
        </w:rPr>
        <w:t>признаются в качестве переводов в пути</w:t>
      </w:r>
      <w:r w:rsidRPr="00A2791F" w:rsidR="00F910E2">
        <w:rPr>
          <w:sz w:val="24"/>
          <w:szCs w:val="24"/>
        </w:rPr>
        <w:t>/дебиторской задолженности</w:t>
      </w:r>
      <w:r w:rsidRPr="00A2791F">
        <w:rPr>
          <w:sz w:val="24"/>
          <w:szCs w:val="24"/>
        </w:rPr>
        <w:t xml:space="preserve"> и оцениваются в сумме перечисленных средств.</w:t>
      </w:r>
    </w:p>
    <w:p w:rsidR="005E4442" w:rsidP="00025655" w14:paraId="09588A70" w14:textId="77777777">
      <w:pPr>
        <w:ind w:firstLine="426"/>
        <w:rPr>
          <w:sz w:val="24"/>
          <w:szCs w:val="24"/>
        </w:rPr>
      </w:pPr>
    </w:p>
    <w:p w:rsidR="00F52F32" w:rsidRPr="004027FC" w:rsidP="00025655" w14:paraId="7A676256" w14:textId="5138C132">
      <w:pPr>
        <w:ind w:firstLine="426"/>
        <w:rPr>
          <w:sz w:val="24"/>
          <w:szCs w:val="24"/>
        </w:rPr>
      </w:pPr>
      <w:r w:rsidRPr="004027FC">
        <w:rPr>
          <w:sz w:val="24"/>
          <w:szCs w:val="24"/>
        </w:rPr>
        <w:t xml:space="preserve">Справедливая стоимость денежных средств в случае необходимости корректируется в соответствии с порядком, предусмотренным </w:t>
      </w:r>
      <w:r w:rsidR="00F7789C">
        <w:rPr>
          <w:sz w:val="24"/>
          <w:szCs w:val="24"/>
        </w:rPr>
        <w:t>Приложением 2</w:t>
      </w:r>
      <w:r w:rsidRPr="004027FC">
        <w:rPr>
          <w:sz w:val="24"/>
          <w:szCs w:val="24"/>
        </w:rPr>
        <w:t>.</w:t>
      </w:r>
    </w:p>
    <w:p w:rsidR="00025655" w:rsidRPr="004027FC" w:rsidP="00025655" w14:paraId="5B59BC62" w14:textId="77777777">
      <w:pPr>
        <w:ind w:firstLine="426"/>
        <w:rPr>
          <w:sz w:val="24"/>
          <w:szCs w:val="24"/>
        </w:rPr>
      </w:pPr>
    </w:p>
    <w:p w:rsidR="00025655" w:rsidRPr="004027FC" w:rsidP="00025655" w14:paraId="1C9CD2F8" w14:textId="77777777">
      <w:pPr>
        <w:ind w:firstLine="426"/>
        <w:rPr>
          <w:b/>
          <w:i/>
          <w:sz w:val="24"/>
          <w:szCs w:val="24"/>
        </w:rPr>
      </w:pPr>
      <w:r w:rsidRPr="004027FC">
        <w:rPr>
          <w:b/>
          <w:i/>
          <w:sz w:val="24"/>
          <w:szCs w:val="24"/>
        </w:rPr>
        <w:t>Прекращение признания денежных средств происходит в следующие даты:</w:t>
      </w:r>
    </w:p>
    <w:p w:rsidR="00025655" w:rsidRPr="004027FC" w:rsidP="00A80F7C" w14:paraId="475645FE" w14:textId="77777777">
      <w:pPr>
        <w:pStyle w:val="ListParagraph"/>
        <w:numPr>
          <w:ilvl w:val="0"/>
          <w:numId w:val="5"/>
        </w:numPr>
        <w:tabs>
          <w:tab w:val="num" w:pos="1560"/>
        </w:tabs>
        <w:rPr>
          <w:sz w:val="24"/>
          <w:szCs w:val="24"/>
        </w:rPr>
      </w:pPr>
      <w:r w:rsidRPr="004027FC">
        <w:rPr>
          <w:sz w:val="24"/>
          <w:szCs w:val="24"/>
        </w:rPr>
        <w:t xml:space="preserve">дата </w:t>
      </w:r>
      <w:r w:rsidRPr="004027FC">
        <w:rPr>
          <w:sz w:val="24"/>
          <w:szCs w:val="24"/>
        </w:rPr>
        <w:t xml:space="preserve">исполнения кредитной организацией обязательств по перечислению денежных средств со счета; </w:t>
      </w:r>
    </w:p>
    <w:p w:rsidR="00025655" w:rsidRPr="004027FC" w:rsidP="00A80F7C" w14:paraId="53C7E934" w14:textId="549F4577">
      <w:pPr>
        <w:pStyle w:val="ListParagraph"/>
        <w:numPr>
          <w:ilvl w:val="0"/>
          <w:numId w:val="5"/>
        </w:numPr>
        <w:tabs>
          <w:tab w:val="num" w:pos="1560"/>
        </w:tabs>
        <w:rPr>
          <w:sz w:val="24"/>
          <w:szCs w:val="24"/>
        </w:rPr>
      </w:pPr>
      <w:r w:rsidRPr="004027FC">
        <w:rPr>
          <w:sz w:val="24"/>
          <w:szCs w:val="24"/>
        </w:rPr>
        <w:t xml:space="preserve">дата </w:t>
      </w:r>
      <w:r w:rsidRPr="004027FC">
        <w:rPr>
          <w:sz w:val="24"/>
          <w:szCs w:val="24"/>
        </w:rPr>
        <w:t>решения Банка России об отзыве лицензии банка (денежные средства переходят в актив «прочая дебиторская задолженность</w:t>
      </w:r>
      <w:r w:rsidR="00D05C92">
        <w:rPr>
          <w:sz w:val="24"/>
          <w:szCs w:val="24"/>
        </w:rPr>
        <w:t>»</w:t>
      </w:r>
      <w:r w:rsidRPr="004027FC">
        <w:rPr>
          <w:sz w:val="24"/>
          <w:szCs w:val="24"/>
        </w:rPr>
        <w:t>);</w:t>
      </w:r>
    </w:p>
    <w:p w:rsidR="00025655" w:rsidRPr="004027FC" w:rsidP="00A80F7C" w14:paraId="374A581E" w14:textId="69D5E09F">
      <w:pPr>
        <w:pStyle w:val="ListParagraph"/>
        <w:numPr>
          <w:ilvl w:val="0"/>
          <w:numId w:val="5"/>
        </w:numPr>
        <w:tabs>
          <w:tab w:val="num" w:pos="1560"/>
        </w:tabs>
        <w:rPr>
          <w:sz w:val="24"/>
          <w:szCs w:val="24"/>
        </w:rPr>
      </w:pPr>
      <w:r w:rsidRPr="004027FC">
        <w:rPr>
          <w:sz w:val="24"/>
          <w:szCs w:val="24"/>
        </w:rPr>
        <w:t xml:space="preserve">дата </w:t>
      </w:r>
      <w:r w:rsidRPr="004027FC">
        <w:rPr>
          <w:sz w:val="24"/>
          <w:szCs w:val="24"/>
        </w:rPr>
        <w:t>ликвидации банка согласно информации, раскрытой в официальном доступном источнике (в том числе записи в ЕГРЮЛ о ликвидации банка в порядке</w:t>
      </w:r>
      <w:r w:rsidRPr="004027FC">
        <w:rPr>
          <w:sz w:val="24"/>
          <w:szCs w:val="24"/>
        </w:rPr>
        <w:t>,</w:t>
      </w:r>
      <w:r w:rsidRPr="004027FC">
        <w:rPr>
          <w:sz w:val="24"/>
          <w:szCs w:val="24"/>
        </w:rPr>
        <w:t xml:space="preserve"> установленном </w:t>
      </w:r>
      <w:r w:rsidRPr="004027FC" w:rsidR="00EA51E4">
        <w:rPr>
          <w:sz w:val="24"/>
          <w:szCs w:val="24"/>
        </w:rPr>
        <w:t>действующим законодательством)</w:t>
      </w:r>
      <w:r w:rsidRPr="004027FC">
        <w:rPr>
          <w:sz w:val="24"/>
          <w:szCs w:val="24"/>
        </w:rPr>
        <w:t>.</w:t>
      </w:r>
    </w:p>
    <w:p w:rsidR="00C36E71" w:rsidRPr="004027FC" w:rsidP="00C36E71" w14:paraId="7B42F38F" w14:textId="77777777">
      <w:pPr>
        <w:tabs>
          <w:tab w:val="num" w:pos="1560"/>
        </w:tabs>
        <w:rPr>
          <w:sz w:val="24"/>
          <w:szCs w:val="24"/>
        </w:rPr>
      </w:pPr>
    </w:p>
    <w:p w:rsidR="005C0786" w:rsidRPr="00D23607" w:rsidP="00F249DC" w14:paraId="2461A32D" w14:textId="252D5F3C">
      <w:pPr>
        <w:pStyle w:val="Heading1"/>
        <w:numPr>
          <w:ilvl w:val="0"/>
          <w:numId w:val="73"/>
        </w:numPr>
        <w:autoSpaceDE/>
        <w:autoSpaceDN/>
        <w:adjustRightInd/>
        <w:spacing w:before="120" w:after="120" w:line="259" w:lineRule="auto"/>
        <w:ind w:left="0" w:firstLine="284"/>
        <w:rPr>
          <w:sz w:val="24"/>
        </w:rPr>
      </w:pPr>
      <w:bookmarkStart w:id="6" w:name="_Toc217389264"/>
      <w:r w:rsidRPr="00D23607">
        <w:rPr>
          <w:sz w:val="24"/>
        </w:rPr>
        <w:t>ПРИЗНАНИЕ, ПРЕКРАЩЕНИЕ ПРИЗНАНИЯ И ОЦЕНКА ДЕПОЗИТОВ</w:t>
      </w:r>
      <w:bookmarkEnd w:id="6"/>
    </w:p>
    <w:p w:rsidR="00C36E71" w:rsidRPr="00480046" w:rsidP="00F249DC" w14:paraId="164E7F10" w14:textId="2C41C2DD">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П</w:t>
      </w:r>
      <w:r w:rsidRPr="00480046">
        <w:rPr>
          <w:rFonts w:eastAsia="Calibri"/>
          <w:b/>
          <w:bCs w:val="0"/>
          <w:sz w:val="24"/>
          <w:lang w:eastAsia="en-US"/>
        </w:rPr>
        <w:t>ризнание и прекращение признания депозитов</w:t>
      </w:r>
    </w:p>
    <w:p w:rsidR="00C36E71" w:rsidRPr="004027FC" w:rsidP="00C36E71" w14:paraId="5C6D4C3F" w14:textId="5F5B1A0C">
      <w:pPr>
        <w:spacing w:before="120"/>
        <w:ind w:firstLine="426"/>
        <w:rPr>
          <w:i/>
          <w:sz w:val="24"/>
          <w:szCs w:val="24"/>
        </w:rPr>
      </w:pPr>
      <w:r w:rsidRPr="004027FC">
        <w:rPr>
          <w:i/>
          <w:sz w:val="24"/>
          <w:szCs w:val="24"/>
        </w:rPr>
        <w:t xml:space="preserve">Депозит в банке признается в качестве </w:t>
      </w:r>
      <w:r w:rsidRPr="004027FC" w:rsidR="003E72B0">
        <w:rPr>
          <w:i/>
          <w:sz w:val="24"/>
          <w:szCs w:val="24"/>
        </w:rPr>
        <w:t>а</w:t>
      </w:r>
      <w:r w:rsidRPr="004027FC">
        <w:rPr>
          <w:i/>
          <w:sz w:val="24"/>
          <w:szCs w:val="24"/>
        </w:rPr>
        <w:t xml:space="preserve">ктива с: </w:t>
      </w:r>
    </w:p>
    <w:p w:rsidR="00C36E71" w:rsidRPr="004027FC" w:rsidP="00A80F7C" w14:paraId="6812F902" w14:textId="7D8A79BF">
      <w:pPr>
        <w:pStyle w:val="ListParagraph"/>
        <w:numPr>
          <w:ilvl w:val="0"/>
          <w:numId w:val="5"/>
        </w:numPr>
        <w:tabs>
          <w:tab w:val="num" w:pos="1560"/>
        </w:tabs>
        <w:rPr>
          <w:sz w:val="24"/>
          <w:szCs w:val="24"/>
        </w:rPr>
      </w:pPr>
      <w:r w:rsidRPr="004027FC">
        <w:rPr>
          <w:sz w:val="24"/>
          <w:szCs w:val="24"/>
        </w:rPr>
        <w:t>даты поступления денежной суммы на депозитный счет, открытый в целях размещения денежных активов Фонда в кредитной организации;</w:t>
      </w:r>
    </w:p>
    <w:p w:rsidR="00C36E71" w:rsidRPr="004027FC" w:rsidP="00A80F7C" w14:paraId="3AE79FB0" w14:textId="77777777">
      <w:pPr>
        <w:pStyle w:val="ListParagraph"/>
        <w:numPr>
          <w:ilvl w:val="0"/>
          <w:numId w:val="5"/>
        </w:numPr>
        <w:tabs>
          <w:tab w:val="num" w:pos="1560"/>
        </w:tabs>
        <w:rPr>
          <w:sz w:val="24"/>
          <w:szCs w:val="24"/>
        </w:rPr>
      </w:pPr>
      <w:r w:rsidRPr="004027FC">
        <w:rPr>
          <w:sz w:val="24"/>
          <w:szCs w:val="24"/>
        </w:rPr>
        <w:t xml:space="preserve">даты переуступки права требования о выплате вклада и начисленных процентов на основании договора уступки. </w:t>
      </w:r>
    </w:p>
    <w:p w:rsidR="00C36E71" w:rsidRPr="004027FC" w:rsidP="00C36E71" w14:paraId="62E5F43C" w14:textId="77777777">
      <w:pPr>
        <w:spacing w:before="120"/>
        <w:ind w:left="426"/>
        <w:rPr>
          <w:i/>
          <w:sz w:val="24"/>
          <w:szCs w:val="24"/>
        </w:rPr>
      </w:pPr>
      <w:r w:rsidRPr="004027FC">
        <w:rPr>
          <w:i/>
          <w:sz w:val="24"/>
          <w:szCs w:val="24"/>
        </w:rPr>
        <w:t>Датой прекращения признания депозита является:</w:t>
      </w:r>
    </w:p>
    <w:p w:rsidR="00C36E71" w:rsidRPr="004027FC" w:rsidP="00A80F7C" w14:paraId="2AD77EB6" w14:textId="5981E498">
      <w:pPr>
        <w:pStyle w:val="ListParagraph"/>
        <w:numPr>
          <w:ilvl w:val="0"/>
          <w:numId w:val="5"/>
        </w:numPr>
        <w:tabs>
          <w:tab w:val="num" w:pos="1560"/>
        </w:tabs>
        <w:rPr>
          <w:sz w:val="24"/>
          <w:szCs w:val="24"/>
        </w:rPr>
      </w:pPr>
      <w:r w:rsidRPr="004027FC">
        <w:rPr>
          <w:sz w:val="24"/>
          <w:szCs w:val="24"/>
        </w:rPr>
        <w:t xml:space="preserve">дата возврата кредитной организацией </w:t>
      </w:r>
      <w:r w:rsidR="00F910E2">
        <w:rPr>
          <w:sz w:val="24"/>
          <w:szCs w:val="24"/>
        </w:rPr>
        <w:t>суммы вклада</w:t>
      </w:r>
      <w:r w:rsidRPr="004027FC">
        <w:rPr>
          <w:sz w:val="24"/>
          <w:szCs w:val="24"/>
        </w:rPr>
        <w:t xml:space="preserve"> на расчетный счет Фонда;</w:t>
      </w:r>
    </w:p>
    <w:p w:rsidR="00C36E71" w:rsidRPr="004027FC" w:rsidP="00A80F7C" w14:paraId="2824C896" w14:textId="77777777">
      <w:pPr>
        <w:pStyle w:val="ListParagraph"/>
        <w:numPr>
          <w:ilvl w:val="0"/>
          <w:numId w:val="5"/>
        </w:numPr>
        <w:tabs>
          <w:tab w:val="num" w:pos="1560"/>
        </w:tabs>
        <w:rPr>
          <w:sz w:val="24"/>
          <w:szCs w:val="24"/>
        </w:rPr>
      </w:pPr>
      <w:r w:rsidRPr="004027FC">
        <w:rPr>
          <w:sz w:val="24"/>
          <w:szCs w:val="24"/>
        </w:rPr>
        <w:t>дата фактической переуступки права требования о выплате вклада и начисленных процентах на основании договора уступки;</w:t>
      </w:r>
    </w:p>
    <w:p w:rsidR="00C36E71" w:rsidRPr="004027FC" w:rsidP="00A80F7C" w14:paraId="262FEC60" w14:textId="77777777">
      <w:pPr>
        <w:pStyle w:val="ListParagraph"/>
        <w:numPr>
          <w:ilvl w:val="0"/>
          <w:numId w:val="5"/>
        </w:numPr>
        <w:tabs>
          <w:tab w:val="num" w:pos="1560"/>
        </w:tabs>
        <w:rPr>
          <w:sz w:val="24"/>
          <w:szCs w:val="24"/>
        </w:rPr>
      </w:pPr>
      <w:r w:rsidRPr="004027FC">
        <w:rPr>
          <w:sz w:val="24"/>
          <w:szCs w:val="24"/>
        </w:rPr>
        <w:t xml:space="preserve"> дата внесения сведений в ЕГРЮЛ о прекращении деятельности кредитной организации в порядке, установленном действующим законодательством, в случае ее ликвидации;</w:t>
      </w:r>
    </w:p>
    <w:p w:rsidR="00C36E71" w:rsidRPr="004027FC" w:rsidP="00A80F7C" w14:paraId="178BD61A" w14:textId="701C78FF">
      <w:pPr>
        <w:pStyle w:val="ListParagraph"/>
        <w:numPr>
          <w:ilvl w:val="0"/>
          <w:numId w:val="5"/>
        </w:numPr>
        <w:tabs>
          <w:tab w:val="num" w:pos="1560"/>
        </w:tabs>
        <w:rPr>
          <w:sz w:val="24"/>
          <w:szCs w:val="24"/>
        </w:rPr>
      </w:pPr>
      <w:r w:rsidRPr="004027FC">
        <w:rPr>
          <w:sz w:val="24"/>
          <w:szCs w:val="24"/>
        </w:rPr>
        <w:t>дата решения Банка России об отзыве лицензии кредитной организации на официальном сайте Банка России</w:t>
      </w:r>
      <w:r w:rsidRPr="004027FC" w:rsidR="00B20C70">
        <w:rPr>
          <w:sz w:val="24"/>
          <w:szCs w:val="24"/>
        </w:rPr>
        <w:t xml:space="preserve"> (сумма депозита признается в активе «прочая дебиторская задолженность</w:t>
      </w:r>
      <w:r w:rsidR="00D05C92">
        <w:rPr>
          <w:sz w:val="24"/>
          <w:szCs w:val="24"/>
        </w:rPr>
        <w:t>»</w:t>
      </w:r>
      <w:r w:rsidRPr="004027FC" w:rsidR="00B20C70">
        <w:rPr>
          <w:sz w:val="24"/>
          <w:szCs w:val="24"/>
        </w:rPr>
        <w:t>)</w:t>
      </w:r>
      <w:r w:rsidRPr="004027FC">
        <w:rPr>
          <w:sz w:val="24"/>
          <w:szCs w:val="24"/>
        </w:rPr>
        <w:t>.</w:t>
      </w:r>
    </w:p>
    <w:p w:rsidR="00C36E71" w:rsidRPr="00480046" w:rsidP="00F249DC" w14:paraId="49CFD612" w14:textId="74EA6228">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 xml:space="preserve"> Порядок о</w:t>
      </w:r>
      <w:r w:rsidRPr="00480046">
        <w:rPr>
          <w:rFonts w:eastAsia="Calibri"/>
          <w:b/>
          <w:bCs w:val="0"/>
          <w:sz w:val="24"/>
          <w:lang w:eastAsia="en-US"/>
        </w:rPr>
        <w:t>ц</w:t>
      </w:r>
      <w:r w:rsidRPr="00480046">
        <w:rPr>
          <w:rFonts w:eastAsia="Calibri"/>
          <w:b/>
          <w:bCs w:val="0"/>
          <w:sz w:val="24"/>
          <w:lang w:eastAsia="en-US"/>
        </w:rPr>
        <w:t>енки</w:t>
      </w:r>
      <w:r w:rsidRPr="00480046">
        <w:rPr>
          <w:rFonts w:eastAsia="Calibri"/>
          <w:b/>
          <w:bCs w:val="0"/>
          <w:sz w:val="24"/>
          <w:lang w:eastAsia="en-US"/>
        </w:rPr>
        <w:t xml:space="preserve"> депозитов </w:t>
      </w:r>
    </w:p>
    <w:p w:rsidR="00C36E71" w:rsidRPr="004027FC" w:rsidP="00C36E71" w14:paraId="4EC750A0" w14:textId="308FFC16">
      <w:pPr>
        <w:spacing w:before="120"/>
        <w:ind w:firstLine="426"/>
        <w:rPr>
          <w:sz w:val="24"/>
          <w:szCs w:val="24"/>
        </w:rPr>
      </w:pPr>
      <w:r w:rsidRPr="004027FC">
        <w:rPr>
          <w:sz w:val="24"/>
          <w:szCs w:val="24"/>
        </w:rPr>
        <w:t>Справедливая стоимость депозита определяется</w:t>
      </w:r>
      <w:r w:rsidRPr="004027FC" w:rsidR="003E72B0">
        <w:rPr>
          <w:sz w:val="24"/>
          <w:szCs w:val="24"/>
        </w:rPr>
        <w:t>,</w:t>
      </w:r>
      <w:r w:rsidRPr="004027FC">
        <w:rPr>
          <w:sz w:val="24"/>
          <w:szCs w:val="24"/>
        </w:rPr>
        <w:t xml:space="preserve"> как номинальная стоимость депозита (сумма денежных средств, находящихся на депозитном счете) плюс начисленные исходя из процентной ставки по депозиту проценты на дату оценки в следующих случаях:</w:t>
      </w:r>
    </w:p>
    <w:p w:rsidR="00C36E71" w:rsidRPr="004027FC" w:rsidP="00A80F7C" w14:paraId="4F6CDBA5" w14:textId="0817B003">
      <w:pPr>
        <w:pStyle w:val="ListParagraph"/>
        <w:numPr>
          <w:ilvl w:val="0"/>
          <w:numId w:val="6"/>
        </w:numPr>
        <w:spacing w:before="120"/>
        <w:ind w:hanging="437"/>
        <w:rPr>
          <w:sz w:val="24"/>
          <w:szCs w:val="24"/>
        </w:rPr>
      </w:pPr>
      <w:r w:rsidRPr="004027FC">
        <w:rPr>
          <w:sz w:val="24"/>
          <w:szCs w:val="24"/>
        </w:rPr>
        <w:t>срок депозита «до востребования» или менее 90 (Девяноста) дней с даты размещения денежных средств</w:t>
      </w:r>
      <w:r w:rsidR="00122ABB">
        <w:rPr>
          <w:sz w:val="24"/>
          <w:szCs w:val="24"/>
        </w:rPr>
        <w:t xml:space="preserve"> на депозит</w:t>
      </w:r>
      <w:r w:rsidRPr="004027FC">
        <w:rPr>
          <w:sz w:val="24"/>
          <w:szCs w:val="24"/>
        </w:rPr>
        <w:t xml:space="preserve">, и процентная ставка по депозиту признана рыночной </w:t>
      </w:r>
      <w:r w:rsidRPr="004027FC">
        <w:rPr>
          <w:i/>
          <w:sz w:val="24"/>
          <w:szCs w:val="24"/>
        </w:rPr>
        <w:t>(</w:t>
      </w:r>
      <w:r w:rsidRPr="004027FC" w:rsidR="003C17F4">
        <w:rPr>
          <w:i/>
          <w:sz w:val="24"/>
          <w:szCs w:val="24"/>
        </w:rPr>
        <w:t>в соответствии с п.4.3</w:t>
      </w:r>
      <w:r w:rsidRPr="004027FC" w:rsidR="00075326">
        <w:rPr>
          <w:i/>
          <w:sz w:val="24"/>
          <w:szCs w:val="24"/>
        </w:rPr>
        <w:t xml:space="preserve"> настоящих Правил</w:t>
      </w:r>
      <w:r w:rsidRPr="004027FC">
        <w:rPr>
          <w:i/>
          <w:sz w:val="24"/>
          <w:szCs w:val="24"/>
        </w:rPr>
        <w:t>)</w:t>
      </w:r>
      <w:r w:rsidRPr="004027FC">
        <w:rPr>
          <w:sz w:val="24"/>
          <w:szCs w:val="24"/>
        </w:rPr>
        <w:t>;</w:t>
      </w:r>
    </w:p>
    <w:p w:rsidR="00C36E71" w:rsidRPr="004027FC" w:rsidP="00A80F7C" w14:paraId="1E333AC3" w14:textId="4587A2FD">
      <w:pPr>
        <w:pStyle w:val="ListParagraph"/>
        <w:numPr>
          <w:ilvl w:val="0"/>
          <w:numId w:val="6"/>
        </w:numPr>
        <w:spacing w:before="120"/>
        <w:ind w:hanging="437"/>
        <w:rPr>
          <w:sz w:val="24"/>
          <w:szCs w:val="24"/>
        </w:rPr>
      </w:pPr>
      <w:r>
        <w:rPr>
          <w:sz w:val="24"/>
          <w:szCs w:val="24"/>
        </w:rPr>
        <w:t>договор банковского вклада</w:t>
      </w:r>
      <w:r w:rsidR="004C0A34">
        <w:rPr>
          <w:sz w:val="24"/>
          <w:szCs w:val="24"/>
        </w:rPr>
        <w:t xml:space="preserve"> (</w:t>
      </w:r>
      <w:r w:rsidRPr="004027FC">
        <w:rPr>
          <w:sz w:val="24"/>
          <w:szCs w:val="24"/>
        </w:rPr>
        <w:t>депозит</w:t>
      </w:r>
      <w:r>
        <w:rPr>
          <w:sz w:val="24"/>
          <w:szCs w:val="24"/>
        </w:rPr>
        <w:t>а</w:t>
      </w:r>
      <w:r w:rsidR="004C0A34">
        <w:rPr>
          <w:sz w:val="24"/>
          <w:szCs w:val="24"/>
        </w:rPr>
        <w:t>)</w:t>
      </w:r>
      <w:r w:rsidRPr="004027FC">
        <w:rPr>
          <w:sz w:val="24"/>
          <w:szCs w:val="24"/>
        </w:rPr>
        <w:t xml:space="preserve"> может быть расторгнут вкладчиком в любой день без потери начисленных на дату расторжения процентов, и процентная ставка по депозиту признана рыночной.</w:t>
      </w:r>
    </w:p>
    <w:p w:rsidR="00CA1F3A" w:rsidRPr="004027FC" w:rsidP="00C36E71" w14:paraId="2009BACA" w14:textId="20802F59">
      <w:pPr>
        <w:spacing w:before="120"/>
        <w:ind w:firstLine="426"/>
        <w:rPr>
          <w:sz w:val="24"/>
          <w:szCs w:val="24"/>
        </w:rPr>
      </w:pPr>
      <w:r w:rsidRPr="004027FC">
        <w:rPr>
          <w:sz w:val="24"/>
          <w:szCs w:val="24"/>
        </w:rPr>
        <w:t>В остальных случаях справедливая стоимость депозита определяется как приведенная к дате оценки стоимость</w:t>
      </w:r>
      <w:r w:rsidRPr="004027FC" w:rsidR="00AA623D">
        <w:rPr>
          <w:sz w:val="24"/>
          <w:szCs w:val="24"/>
        </w:rPr>
        <w:t xml:space="preserve"> </w:t>
      </w:r>
      <w:r w:rsidRPr="004027FC">
        <w:rPr>
          <w:sz w:val="24"/>
          <w:szCs w:val="24"/>
        </w:rPr>
        <w:t xml:space="preserve">оставшихся до момента погашения денежных потоков по депозиту (учитываются платежи процентов и основной суммы депозита), рассчитанная с использованием в качестве ставки </w:t>
      </w:r>
      <w:r w:rsidR="00ED0A1C">
        <w:rPr>
          <w:sz w:val="24"/>
          <w:szCs w:val="24"/>
        </w:rPr>
        <w:t>доходности</w:t>
      </w:r>
      <w:r w:rsidRPr="004027FC">
        <w:rPr>
          <w:sz w:val="24"/>
          <w:szCs w:val="24"/>
        </w:rPr>
        <w:t xml:space="preserve"> </w:t>
      </w:r>
      <w:r w:rsidR="00927140">
        <w:rPr>
          <w:sz w:val="24"/>
          <w:szCs w:val="24"/>
        </w:rPr>
        <w:t>(</w:t>
      </w:r>
      <m:oMath>
        <m:r>
          <w:rPr>
            <w:rFonts w:ascii="Cambria Math" w:hAnsi="Cambria Math"/>
            <w:sz w:val="24"/>
            <w:szCs w:val="24"/>
            <w:lang w:val="en-US"/>
          </w:rPr>
          <m:t>r</m:t>
        </m:r>
      </m:oMath>
      <w:r w:rsidRPr="004027FC" w:rsidR="00927140">
        <w:rPr>
          <w:sz w:val="24"/>
          <w:szCs w:val="24"/>
        </w:rPr>
        <w:t xml:space="preserve"> </w:t>
      </w:r>
      <w:r w:rsidR="00927140">
        <w:rPr>
          <w:sz w:val="24"/>
          <w:szCs w:val="24"/>
        </w:rPr>
        <w:t xml:space="preserve">) </w:t>
      </w:r>
      <w:r w:rsidRPr="004027FC">
        <w:rPr>
          <w:sz w:val="24"/>
          <w:szCs w:val="24"/>
        </w:rPr>
        <w:t>выбранной процентной ставки</w:t>
      </w:r>
      <w:r w:rsidRPr="004027FC">
        <w:rPr>
          <w:sz w:val="24"/>
          <w:szCs w:val="24"/>
        </w:rPr>
        <w:t>:</w:t>
      </w:r>
    </w:p>
    <w:p w:rsidR="00CA1F3A" w:rsidRPr="004027FC" w:rsidP="00F249DC" w14:paraId="3546714E" w14:textId="77777777">
      <w:pPr>
        <w:pStyle w:val="ListParagraph"/>
        <w:numPr>
          <w:ilvl w:val="0"/>
          <w:numId w:val="37"/>
        </w:numPr>
        <w:spacing w:before="120"/>
        <w:rPr>
          <w:sz w:val="24"/>
          <w:szCs w:val="24"/>
        </w:rPr>
      </w:pPr>
      <w:r w:rsidRPr="004027FC">
        <w:rPr>
          <w:sz w:val="24"/>
          <w:szCs w:val="24"/>
        </w:rPr>
        <w:t>либо ставки, предусмотренной депозитным договором;</w:t>
      </w:r>
    </w:p>
    <w:p w:rsidR="00CA1F3A" w:rsidRPr="004027FC" w:rsidP="00F249DC" w14:paraId="009F8642" w14:textId="18ACD074">
      <w:pPr>
        <w:pStyle w:val="ListParagraph"/>
        <w:numPr>
          <w:ilvl w:val="0"/>
          <w:numId w:val="37"/>
        </w:numPr>
        <w:spacing w:before="120"/>
        <w:rPr>
          <w:sz w:val="24"/>
          <w:szCs w:val="24"/>
        </w:rPr>
      </w:pPr>
      <w:r w:rsidRPr="004027FC">
        <w:rPr>
          <w:sz w:val="24"/>
          <w:szCs w:val="24"/>
        </w:rPr>
        <w:t>либо</w:t>
      </w:r>
      <w:r w:rsidR="00C7640F">
        <w:rPr>
          <w:sz w:val="24"/>
          <w:szCs w:val="24"/>
        </w:rPr>
        <w:t xml:space="preserve"> рыночной ставки</w:t>
      </w:r>
      <w:r w:rsidRPr="004027FC">
        <w:rPr>
          <w:sz w:val="24"/>
          <w:szCs w:val="24"/>
        </w:rPr>
        <w:t xml:space="preserve"> </w:t>
      </w:r>
      <w:r w:rsidR="00C7640F">
        <w:rPr>
          <w:sz w:val="24"/>
          <w:szCs w:val="24"/>
        </w:rPr>
        <w:t>(</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ср. 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oMath>
      <w:r w:rsidRPr="004027FC" w:rsidR="00C36E71">
        <w:rPr>
          <w:sz w:val="24"/>
          <w:szCs w:val="24"/>
        </w:rPr>
        <w:t>.</w:t>
      </w:r>
      <w:r w:rsidRPr="004027FC" w:rsidR="00936473">
        <w:rPr>
          <w:sz w:val="24"/>
          <w:szCs w:val="24"/>
        </w:rPr>
        <w:t xml:space="preserve"> </w:t>
      </w:r>
    </w:p>
    <w:p w:rsidR="00CA1F3A" w:rsidRPr="004027FC" w:rsidP="00CA1F3A" w14:paraId="213572C8" w14:textId="687F6263">
      <w:pPr>
        <w:spacing w:before="120"/>
        <w:ind w:firstLine="426"/>
        <w:rPr>
          <w:sz w:val="24"/>
          <w:szCs w:val="24"/>
        </w:rPr>
      </w:pPr>
      <w:r w:rsidRPr="004027FC">
        <w:rPr>
          <w:sz w:val="24"/>
          <w:szCs w:val="24"/>
        </w:rPr>
        <w:t>Порядок выбора ставки аналогичен порядку, описанному в п. 4.3.</w:t>
      </w:r>
    </w:p>
    <w:p w:rsidR="00927140" w:rsidP="00CA1F3A" w14:paraId="788859D0" w14:textId="77777777">
      <w:pPr>
        <w:spacing w:before="120"/>
        <w:ind w:firstLine="426"/>
        <w:rPr>
          <w:sz w:val="24"/>
          <w:szCs w:val="24"/>
        </w:rPr>
      </w:pPr>
      <w:r w:rsidRPr="004027FC">
        <w:rPr>
          <w:sz w:val="24"/>
          <w:szCs w:val="24"/>
        </w:rPr>
        <w:t>Формула расчета приведенной стоимости (</w:t>
      </w:r>
      <w:r w:rsidRPr="004027FC" w:rsidR="00936473">
        <w:rPr>
          <w:sz w:val="24"/>
          <w:szCs w:val="24"/>
        </w:rPr>
        <w:t>PV</w:t>
      </w:r>
      <w:r w:rsidRPr="004027FC">
        <w:rPr>
          <w:sz w:val="24"/>
          <w:szCs w:val="24"/>
        </w:rPr>
        <w:t>)</w:t>
      </w:r>
      <w:r>
        <w:rPr>
          <w:sz w:val="24"/>
          <w:szCs w:val="24"/>
        </w:rPr>
        <w:t>:</w:t>
      </w:r>
    </w:p>
    <w:p w:rsidR="00927140" w:rsidRPr="00F4587C" w:rsidP="00927140" w14:paraId="3D016973" w14:textId="77777777">
      <w:pPr>
        <w:spacing w:before="120" w:after="120"/>
        <w:ind w:firstLine="426"/>
        <w:rPr>
          <w:i/>
          <w:sz w:val="24"/>
          <w:szCs w:val="24"/>
          <w:lang w:val="en-US"/>
        </w:rPr>
      </w:pPr>
      <m:oMathPara>
        <m:oMath>
          <m:r>
            <w:rPr>
              <w:rFonts w:ascii="Cambria Math" w:hAnsi="Cambria Math"/>
              <w:sz w:val="24"/>
              <w:szCs w:val="24"/>
            </w:rPr>
            <m:t xml:space="preserve">PV=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F4587C" w:rsidP="00927140" w14:paraId="25B30485" w14:textId="77777777">
      <w:pPr>
        <w:spacing w:before="120" w:after="120"/>
        <w:ind w:firstLine="426"/>
        <w:rPr>
          <w:i/>
          <w:sz w:val="24"/>
          <w:szCs w:val="24"/>
          <w:lang w:val="en-US"/>
        </w:rPr>
      </w:pPr>
    </w:p>
    <w:p w:rsidR="00F4587C" w:rsidRPr="004027FC" w:rsidP="00F4587C" w14:paraId="699386A4" w14:textId="77777777">
      <w:pPr>
        <w:ind w:firstLine="426"/>
        <w:rPr>
          <w:i/>
          <w:sz w:val="24"/>
          <w:szCs w:val="24"/>
        </w:rPr>
      </w:pPr>
      <w:r w:rsidRPr="004027FC">
        <w:rPr>
          <w:i/>
          <w:sz w:val="24"/>
          <w:szCs w:val="24"/>
        </w:rPr>
        <w:t>где:</w:t>
      </w:r>
    </w:p>
    <w:p w:rsidR="00F4587C" w:rsidRPr="004027FC" w:rsidP="00F4587C" w14:paraId="5BA13E55" w14:textId="70A5359B">
      <w:pPr>
        <w:ind w:firstLine="426"/>
        <w:rPr>
          <w:sz w:val="24"/>
          <w:szCs w:val="24"/>
        </w:rPr>
      </w:pPr>
      <m:oMath>
        <m:r>
          <w:rPr>
            <w:rFonts w:ascii="Cambria Math" w:hAnsi="Cambria Math"/>
            <w:sz w:val="24"/>
            <w:szCs w:val="24"/>
          </w:rPr>
          <m:t>r</m:t>
        </m:r>
      </m:oMath>
      <w:r w:rsidRPr="004027FC">
        <w:rPr>
          <w:sz w:val="24"/>
          <w:szCs w:val="24"/>
        </w:rPr>
        <w:t xml:space="preserve"> - ставка </w:t>
      </w:r>
      <w:r w:rsidR="008F5449">
        <w:rPr>
          <w:sz w:val="24"/>
          <w:szCs w:val="24"/>
        </w:rPr>
        <w:t>доходности</w:t>
      </w:r>
      <w:r w:rsidRPr="004027FC">
        <w:rPr>
          <w:sz w:val="24"/>
          <w:szCs w:val="24"/>
        </w:rPr>
        <w:t>;</w:t>
      </w:r>
    </w:p>
    <w:p w:rsidR="00F4587C" w:rsidRPr="004027FC" w:rsidP="00F4587C" w14:paraId="53E12D47" w14:textId="31A84C34">
      <w:pPr>
        <w:ind w:firstLine="426"/>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 (депозиту);</w:t>
      </w:r>
    </w:p>
    <w:p w:rsidR="00F4587C" w:rsidRPr="004027FC" w:rsidP="00F4587C" w14:paraId="0092D3F0"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F4587C" w:rsidRPr="004027FC" w:rsidP="00F4587C" w14:paraId="1BD95B2F"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C36E71" w:rsidRPr="004027FC" w:rsidP="005577AF" w14:paraId="2E61FAF2" w14:textId="55F24D94">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005577AF">
        <w:rPr>
          <w:sz w:val="24"/>
          <w:szCs w:val="24"/>
        </w:rPr>
        <w:t xml:space="preserve"> - дата оценки.</w:t>
      </w:r>
    </w:p>
    <w:p w:rsidR="00C36E71" w:rsidRPr="004027FC" w:rsidP="00C36E71" w14:paraId="7FE4E0EA" w14:textId="78B3E400">
      <w:pPr>
        <w:spacing w:before="120"/>
        <w:ind w:firstLine="426"/>
        <w:rPr>
          <w:sz w:val="24"/>
          <w:szCs w:val="24"/>
        </w:rPr>
      </w:pPr>
      <w:r w:rsidRPr="004027FC">
        <w:rPr>
          <w:sz w:val="24"/>
          <w:szCs w:val="24"/>
        </w:rPr>
        <w:t xml:space="preserve">В любом случае справедливая стоимость депозита не может быть ниже суммы денежных средств, которые получил бы Фонд в случае досрочного </w:t>
      </w:r>
      <w:r w:rsidR="00351D35">
        <w:rPr>
          <w:sz w:val="24"/>
          <w:szCs w:val="24"/>
        </w:rPr>
        <w:t xml:space="preserve">востребования </w:t>
      </w:r>
      <w:r w:rsidR="004C0A34">
        <w:rPr>
          <w:sz w:val="24"/>
          <w:szCs w:val="24"/>
        </w:rPr>
        <w:t xml:space="preserve">суммы вклада </w:t>
      </w:r>
      <w:r w:rsidR="00351D35">
        <w:rPr>
          <w:sz w:val="24"/>
          <w:szCs w:val="24"/>
        </w:rPr>
        <w:t xml:space="preserve">или </w:t>
      </w:r>
      <w:r w:rsidRPr="004027FC">
        <w:rPr>
          <w:sz w:val="24"/>
          <w:szCs w:val="24"/>
        </w:rPr>
        <w:t xml:space="preserve">расторжения </w:t>
      </w:r>
      <w:r w:rsidR="004C0A34">
        <w:rPr>
          <w:sz w:val="24"/>
          <w:szCs w:val="24"/>
        </w:rPr>
        <w:t>договора банковского вклада (</w:t>
      </w:r>
      <w:r w:rsidRPr="004027FC">
        <w:rPr>
          <w:sz w:val="24"/>
          <w:szCs w:val="24"/>
        </w:rPr>
        <w:t>депозита</w:t>
      </w:r>
      <w:r w:rsidR="004C0A34">
        <w:rPr>
          <w:sz w:val="24"/>
          <w:szCs w:val="24"/>
        </w:rPr>
        <w:t>)</w:t>
      </w:r>
      <w:r w:rsidRPr="004027FC">
        <w:rPr>
          <w:sz w:val="24"/>
          <w:szCs w:val="24"/>
        </w:rPr>
        <w:t xml:space="preserve"> на дату оценки.</w:t>
      </w:r>
    </w:p>
    <w:p w:rsidR="00AA5C21" w:rsidRPr="00AA5C21" w:rsidP="00AA5C21" w14:paraId="3378757C" w14:textId="06CE9F48">
      <w:pPr>
        <w:spacing w:before="120"/>
        <w:ind w:firstLine="426"/>
        <w:rPr>
          <w:sz w:val="24"/>
          <w:szCs w:val="24"/>
        </w:rPr>
      </w:pPr>
      <w:r w:rsidRPr="00AA5C21">
        <w:rPr>
          <w:sz w:val="24"/>
          <w:szCs w:val="24"/>
        </w:rPr>
        <w:t>В случае невозможности определения справедливой стоимости по методам, указанным выше, в том числе в случае невозможности проверки ставки на соответствие рыночным условиям, а также в случае наличия признаков обесценения, справедливая стоимость депозитов определяется с учетом корректировки в соответствии с порядком, предусмотренным Приложением 2.</w:t>
      </w:r>
    </w:p>
    <w:p w:rsidR="00AA5C21" w:rsidRPr="004027FC" w:rsidP="00C36E71" w14:paraId="41E619CC" w14:textId="77777777">
      <w:pPr>
        <w:spacing w:before="120"/>
        <w:ind w:firstLine="426"/>
        <w:rPr>
          <w:sz w:val="24"/>
          <w:szCs w:val="24"/>
        </w:rPr>
      </w:pPr>
    </w:p>
    <w:p w:rsidR="00C36E71" w:rsidRPr="00480046" w:rsidP="00F249DC" w14:paraId="0A956A65" w14:textId="43EAF389">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 xml:space="preserve">Порядок признания процентной ставки рыночной </w:t>
      </w:r>
    </w:p>
    <w:p w:rsidR="00C36E71" w:rsidP="00C36E71" w14:paraId="211F620F" w14:textId="3B604C27">
      <w:pPr>
        <w:spacing w:before="120"/>
        <w:ind w:firstLine="426"/>
        <w:rPr>
          <w:sz w:val="24"/>
          <w:szCs w:val="24"/>
        </w:rPr>
      </w:pPr>
      <w:r w:rsidRPr="004027FC">
        <w:rPr>
          <w:sz w:val="24"/>
          <w:szCs w:val="24"/>
        </w:rPr>
        <w:t xml:space="preserve"> На дату оценки производится проверка соответствия процентной ставки по депозиту, определенной в договоре банковского вклада, рыночным условиям.</w:t>
      </w:r>
    </w:p>
    <w:p w:rsidR="00482986" w:rsidP="00482986" w14:paraId="46658C76" w14:textId="62D3C2E7">
      <w:pPr>
        <w:spacing w:before="120"/>
        <w:ind w:firstLine="426"/>
        <w:rPr>
          <w:sz w:val="24"/>
          <w:szCs w:val="24"/>
        </w:rPr>
      </w:pPr>
      <w:r w:rsidRPr="004027FC">
        <w:rPr>
          <w:sz w:val="24"/>
          <w:szCs w:val="24"/>
        </w:rPr>
        <w:t>Процентная ставка по рублевому депозиту признается рыночной, если выполнено условие:</w:t>
      </w:r>
    </w:p>
    <w:p w:rsidR="00482986" w:rsidRPr="004027FC" w:rsidP="00482986" w14:paraId="40CA5EB6" w14:textId="77777777">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*(1-KV)</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 ср.рын.</m:t>
            </m:r>
          </m:sub>
        </m:sSub>
        <m:r>
          <w:rPr>
            <w:rFonts w:ascii="Cambria Math" w:hAnsi="Cambria Math"/>
            <w:sz w:val="24"/>
            <w:szCs w:val="24"/>
          </w:rPr>
          <m:t>*(1+KV)</m:t>
        </m:r>
      </m:oMath>
      <w:r w:rsidRPr="004027FC">
        <w:rPr>
          <w:sz w:val="24"/>
          <w:szCs w:val="24"/>
        </w:rPr>
        <w:t>,</w:t>
      </w:r>
    </w:p>
    <w:p w:rsidR="00482986" w:rsidRPr="004027FC" w:rsidP="00482986" w14:paraId="2EA04FC6" w14:textId="77777777">
      <w:pPr>
        <w:ind w:firstLine="426"/>
        <w:rPr>
          <w:i/>
          <w:sz w:val="24"/>
          <w:szCs w:val="24"/>
        </w:rPr>
      </w:pPr>
      <w:r w:rsidRPr="004027FC">
        <w:rPr>
          <w:i/>
          <w:sz w:val="24"/>
          <w:szCs w:val="24"/>
        </w:rPr>
        <w:t>где:</w:t>
      </w:r>
    </w:p>
    <w:p w:rsidR="00482986" w:rsidRPr="004027FC" w:rsidP="00482986" w14:paraId="572128BC"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4027FC">
        <w:rPr>
          <w:sz w:val="24"/>
          <w:szCs w:val="24"/>
        </w:rPr>
        <w:t xml:space="preserve"> - ставка по депозиту в процентах;</w:t>
      </w:r>
    </w:p>
    <w:p w:rsidR="00482986" w:rsidRPr="004027FC" w:rsidP="00482986" w14:paraId="2E248AEA" w14:textId="753679AE">
      <w:pPr>
        <w:ind w:firstLine="426"/>
        <w:rPr>
          <w:sz w:val="24"/>
          <w:szCs w:val="24"/>
        </w:rPr>
      </w:pPr>
      <w:r w:rsidRPr="004027FC">
        <w:rPr>
          <w:sz w:val="24"/>
          <w:szCs w:val="24"/>
          <w:lang w:val="en-US"/>
        </w:rPr>
        <w:t>KV</w:t>
      </w:r>
      <w:r w:rsidRPr="004027FC">
        <w:rPr>
          <w:sz w:val="24"/>
          <w:szCs w:val="24"/>
        </w:rPr>
        <w:t xml:space="preserve"> – коэффициент </w:t>
      </w:r>
      <w:r w:rsidR="00C059CC">
        <w:rPr>
          <w:sz w:val="24"/>
          <w:szCs w:val="24"/>
        </w:rPr>
        <w:t>колебаний (</w:t>
      </w:r>
      <w:r w:rsidRPr="004027FC">
        <w:rPr>
          <w:sz w:val="24"/>
          <w:szCs w:val="24"/>
        </w:rPr>
        <w:t>волатильности</w:t>
      </w:r>
      <w:r w:rsidR="00C059CC">
        <w:rPr>
          <w:sz w:val="24"/>
          <w:szCs w:val="24"/>
        </w:rPr>
        <w:t>)</w:t>
      </w:r>
      <w:r w:rsidRPr="004027FC">
        <w:rPr>
          <w:sz w:val="24"/>
          <w:szCs w:val="24"/>
        </w:rPr>
        <w:t xml:space="preserve"> рыночной ставки на горизонте 12 месяцев, определяемый по формуле</w:t>
      </w:r>
      <w:r w:rsidR="00C54284">
        <w:rPr>
          <w:sz w:val="24"/>
          <w:szCs w:val="24"/>
        </w:rPr>
        <w:t xml:space="preserve"> (с округлением до 4 знаков)</w:t>
      </w:r>
      <w:r w:rsidRPr="004027FC">
        <w:rPr>
          <w:sz w:val="24"/>
          <w:szCs w:val="24"/>
        </w:rPr>
        <w:t>:</w:t>
      </w:r>
    </w:p>
    <w:p w:rsidR="00482986" w:rsidRPr="004027FC" w:rsidP="00482986" w14:paraId="4AF20BF3" w14:textId="77777777">
      <w:pPr>
        <w:ind w:firstLine="426"/>
        <w:jc w:val="center"/>
        <w:rPr>
          <w:sz w:val="28"/>
          <w:szCs w:val="28"/>
          <w:lang w:val="en-US"/>
        </w:rPr>
      </w:pPr>
      <w:r w:rsidRPr="004027FC">
        <w:rPr>
          <w:sz w:val="24"/>
          <w:szCs w:val="24"/>
          <w:lang w:val="en-US"/>
        </w:rPr>
        <w:t>KV=</w:t>
      </w:r>
      <m:oMath>
        <m:f>
          <m:fPr>
            <m:ctrlPr>
              <w:rPr>
                <w:rFonts w:ascii="Cambria Math" w:hAnsi="Cambria Math"/>
                <w:i/>
                <w:sz w:val="28"/>
                <w:szCs w:val="28"/>
              </w:rPr>
            </m:ctrlPr>
          </m:fPr>
          <m:num>
            <m:r>
              <w:rPr>
                <w:rFonts w:ascii="Cambria Math" w:hAnsi="Cambria Math"/>
                <w:sz w:val="28"/>
                <w:szCs w:val="28"/>
              </w:rPr>
              <m:t>max</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r>
              <w:rPr>
                <w:rFonts w:ascii="Cambria Math" w:hAnsi="Cambria Math"/>
                <w:sz w:val="28"/>
                <w:szCs w:val="28"/>
                <w:lang w:val="en-US"/>
              </w:rPr>
              <m:t>-</m:t>
            </m:r>
            <m:sSub>
              <m:sSubPr>
                <m:ctrlPr>
                  <w:rPr>
                    <w:rFonts w:ascii="Cambria Math" w:hAnsi="Cambria Math"/>
                    <w:i/>
                    <w:sz w:val="28"/>
                    <w:szCs w:val="28"/>
                  </w:rPr>
                </m:ctrlPr>
              </m:sSubPr>
              <m:e>
                <m:r>
                  <w:rPr>
                    <w:rFonts w:ascii="Cambria Math" w:hAnsi="Cambria Math"/>
                    <w:sz w:val="28"/>
                    <w:szCs w:val="28"/>
                    <w:lang w:val="en-US"/>
                  </w:rPr>
                  <m:t>min</m:t>
                </m:r>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num>
          <m:den>
            <m:sSub>
              <m:sSubPr>
                <m:ctrlPr>
                  <w:rPr>
                    <w:rFonts w:ascii="Cambria Math" w:hAnsi="Cambria Math"/>
                    <w:i/>
                    <w:sz w:val="28"/>
                    <w:szCs w:val="28"/>
                  </w:rPr>
                </m:ctrlPr>
              </m:sSubPr>
              <m:e>
                <m:r>
                  <w:rPr>
                    <w:rFonts w:ascii="Cambria Math" w:hAnsi="Cambria Math"/>
                    <w:sz w:val="28"/>
                    <w:szCs w:val="28"/>
                    <w:lang w:val="en-US"/>
                  </w:rPr>
                  <m:t>min</m:t>
                </m:r>
                <m:r>
                  <w:rPr>
                    <w:rFonts w:ascii="Cambria Math" w:hAnsi="Cambria Math"/>
                    <w:sz w:val="28"/>
                    <w:szCs w:val="28"/>
                  </w:rPr>
                  <m:t>r</m:t>
                </m:r>
              </m:e>
              <m:sub>
                <m:r>
                  <w:rPr>
                    <w:rFonts w:ascii="Cambria Math" w:hAnsi="Cambria Math"/>
                    <w:sz w:val="28"/>
                    <w:szCs w:val="28"/>
                  </w:rPr>
                  <m:t>ср</m:t>
                </m:r>
                <m:r>
                  <w:rPr>
                    <w:rFonts w:ascii="Cambria Math" w:hAnsi="Cambria Math"/>
                    <w:sz w:val="28"/>
                    <w:szCs w:val="28"/>
                    <w:lang w:val="en-US"/>
                  </w:rPr>
                  <m:t>.</m:t>
                </m:r>
                <m:r>
                  <w:rPr>
                    <w:rFonts w:ascii="Cambria Math" w:hAnsi="Cambria Math"/>
                    <w:sz w:val="28"/>
                    <w:szCs w:val="28"/>
                  </w:rPr>
                  <m:t>рын</m:t>
                </m:r>
                <m:r>
                  <w:rPr>
                    <w:rFonts w:ascii="Cambria Math" w:hAnsi="Cambria Math"/>
                    <w:sz w:val="28"/>
                    <w:szCs w:val="28"/>
                    <w:lang w:val="en-US"/>
                  </w:rPr>
                  <m:t>.</m:t>
                </m:r>
              </m:sub>
            </m:sSub>
          </m:den>
        </m:f>
      </m:oMath>
      <w:r w:rsidRPr="004027FC">
        <w:rPr>
          <w:sz w:val="28"/>
          <w:szCs w:val="28"/>
          <w:lang w:val="en-US"/>
        </w:rPr>
        <w:t xml:space="preserve"> ,</w:t>
      </w:r>
    </w:p>
    <w:p w:rsidR="00482986" w:rsidRPr="004027FC" w:rsidP="00482986" w14:paraId="42C1340E" w14:textId="77777777">
      <w:pPr>
        <w:ind w:firstLine="426"/>
        <w:rPr>
          <w:i/>
          <w:sz w:val="24"/>
          <w:szCs w:val="24"/>
        </w:rPr>
      </w:pPr>
      <w:r w:rsidRPr="004027FC">
        <w:rPr>
          <w:i/>
          <w:sz w:val="24"/>
          <w:szCs w:val="24"/>
        </w:rPr>
        <w:t>где:</w:t>
      </w:r>
    </w:p>
    <w:p w:rsidR="00482986" w:rsidRPr="004027FC" w:rsidP="00482986" w14:paraId="08F6E192" w14:textId="7CB3A873">
      <w:pPr>
        <w:ind w:firstLine="426"/>
        <w:rPr>
          <w:sz w:val="24"/>
          <w:szCs w:val="24"/>
        </w:rPr>
      </w:pPr>
      <m:oMath>
        <m:r>
          <w:rPr>
            <w:rFonts w:ascii="Cambria Math" w:hAnsi="Cambria Math"/>
            <w:sz w:val="24"/>
            <w:szCs w:val="24"/>
          </w:rPr>
          <m:t>max</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максимальная средневзвешенная процентная ставка по привлеченным кредитными организациями вкладам (депозитам) нефинансовых организаций в рублях</w:t>
      </w:r>
      <w:r>
        <w:rPr>
          <w:sz w:val="24"/>
          <w:szCs w:val="24"/>
        </w:rPr>
        <w:t xml:space="preserve"> </w:t>
      </w:r>
      <w:r w:rsidR="002F1835">
        <w:rPr>
          <w:sz w:val="24"/>
          <w:szCs w:val="24"/>
        </w:rPr>
        <w:t xml:space="preserve">в целом по Российской Федерации </w:t>
      </w:r>
      <w:r>
        <w:rPr>
          <w:sz w:val="24"/>
          <w:szCs w:val="24"/>
        </w:rPr>
        <w:t>с сопоставимым сроком</w:t>
      </w:r>
      <w:r w:rsidRPr="004027FC">
        <w:rPr>
          <w:sz w:val="24"/>
          <w:szCs w:val="24"/>
        </w:rPr>
        <w:t>, публикуемая на официальном сайте ЦБ РФ</w:t>
      </w:r>
      <w:r w:rsidR="002F1835">
        <w:rPr>
          <w:sz w:val="24"/>
          <w:szCs w:val="24"/>
        </w:rPr>
        <w:t xml:space="preserve"> по развернутой шкале</w:t>
      </w:r>
      <w:r w:rsidRPr="004027FC">
        <w:rPr>
          <w:sz w:val="24"/>
          <w:szCs w:val="24"/>
        </w:rPr>
        <w:t>, на горизонте 12 месяцев, начиная от последней раскрытой на сайте Банка России ставки;</w:t>
      </w:r>
    </w:p>
    <w:p w:rsidR="00482986" w:rsidRPr="004027FC" w:rsidP="00482986" w14:paraId="02384169" w14:textId="365BE984">
      <w:pPr>
        <w:ind w:firstLine="426"/>
        <w:rPr>
          <w:sz w:val="24"/>
          <w:szCs w:val="24"/>
        </w:rPr>
      </w:pPr>
      <m:oMath>
        <m:sSub>
          <m:sSubPr>
            <m:ctrlPr>
              <w:rPr>
                <w:rFonts w:ascii="Cambria Math" w:hAnsi="Cambria Math"/>
                <w:i/>
                <w:sz w:val="24"/>
                <w:szCs w:val="24"/>
              </w:rPr>
            </m:ctrlPr>
          </m:sSubPr>
          <m:e>
            <m:r>
              <w:rPr>
                <w:rFonts w:ascii="Cambria Math" w:hAnsi="Cambria Math"/>
                <w:sz w:val="24"/>
                <w:szCs w:val="24"/>
                <w:lang w:val="en-US"/>
              </w:rPr>
              <m:t>min</m:t>
            </m:r>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минимальная средневзвешенная процентная ставка по привлеченным кредитными организациями вкладам (депозитам) нефинансовых организаций в рублях</w:t>
      </w:r>
      <w:r>
        <w:rPr>
          <w:sz w:val="24"/>
          <w:szCs w:val="24"/>
        </w:rPr>
        <w:t xml:space="preserve"> </w:t>
      </w:r>
      <w:r w:rsidR="002F1835">
        <w:rPr>
          <w:sz w:val="24"/>
          <w:szCs w:val="24"/>
        </w:rPr>
        <w:t xml:space="preserve">в целом по Российской Федерации </w:t>
      </w:r>
      <w:r>
        <w:rPr>
          <w:sz w:val="24"/>
          <w:szCs w:val="24"/>
        </w:rPr>
        <w:t>с сопоставимым сроком</w:t>
      </w:r>
      <w:r w:rsidRPr="004027FC">
        <w:rPr>
          <w:sz w:val="24"/>
          <w:szCs w:val="24"/>
        </w:rPr>
        <w:t>, публикуемая на официальном сайте ЦБ РФ</w:t>
      </w:r>
      <w:r w:rsidRPr="002F1835" w:rsidR="002F1835">
        <w:rPr>
          <w:sz w:val="24"/>
          <w:szCs w:val="24"/>
        </w:rPr>
        <w:t xml:space="preserve"> </w:t>
      </w:r>
      <w:r w:rsidR="002F1835">
        <w:rPr>
          <w:sz w:val="24"/>
          <w:szCs w:val="24"/>
        </w:rPr>
        <w:t>по развернутой шкале</w:t>
      </w:r>
      <w:r w:rsidRPr="004027FC">
        <w:rPr>
          <w:sz w:val="24"/>
          <w:szCs w:val="24"/>
        </w:rPr>
        <w:t>, на горизонте 12 месяцев, начиная от последней раскрытой на сайте Банка России ставки;</w:t>
      </w:r>
    </w:p>
    <w:p w:rsidR="00482986" w:rsidRPr="004027FC" w:rsidP="00482986" w14:paraId="4332026E" w14:textId="0E57D1B2">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Pr="004027FC">
        <w:rPr>
          <w:sz w:val="24"/>
          <w:szCs w:val="24"/>
        </w:rPr>
        <w:t xml:space="preserve"> - оценка средневзвешенной рыночной процентной ставки, определенная по формуле</w:t>
      </w:r>
      <w:r w:rsidR="00C54284">
        <w:rPr>
          <w:sz w:val="24"/>
          <w:szCs w:val="24"/>
        </w:rPr>
        <w:t xml:space="preserve"> (с округлением до 2 знаков)</w:t>
      </w:r>
      <w:r w:rsidRPr="004027FC">
        <w:rPr>
          <w:sz w:val="24"/>
          <w:szCs w:val="24"/>
        </w:rPr>
        <w:t>:</w:t>
      </w:r>
    </w:p>
    <w:p w:rsidR="00482986" w:rsidRPr="004027FC" w:rsidP="00482986" w14:paraId="70941306" w14:textId="77777777">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oMath>
      <w:r w:rsidRPr="004027FC">
        <w:rPr>
          <w:sz w:val="24"/>
          <w:szCs w:val="24"/>
        </w:rPr>
        <w:t>,</w:t>
      </w:r>
    </w:p>
    <w:p w:rsidR="00482986" w:rsidRPr="004027FC" w:rsidP="00482986" w14:paraId="7BAAAE95" w14:textId="77777777">
      <w:pPr>
        <w:ind w:firstLine="426"/>
        <w:rPr>
          <w:i/>
          <w:sz w:val="24"/>
          <w:szCs w:val="24"/>
        </w:rPr>
      </w:pPr>
      <w:r w:rsidRPr="004027FC">
        <w:rPr>
          <w:i/>
          <w:sz w:val="24"/>
          <w:szCs w:val="24"/>
        </w:rPr>
        <w:t>где:</w:t>
      </w:r>
    </w:p>
    <w:p w:rsidR="00482986" w:rsidRPr="004027FC" w:rsidP="00482986" w14:paraId="5DF88F6D" w14:textId="2DAA90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рублях</w:t>
      </w:r>
      <w:r w:rsidRPr="002F1835" w:rsidR="002F1835">
        <w:rPr>
          <w:sz w:val="24"/>
          <w:szCs w:val="24"/>
        </w:rPr>
        <w:t xml:space="preserve"> </w:t>
      </w:r>
      <w:r w:rsidR="002F1835">
        <w:rPr>
          <w:sz w:val="24"/>
          <w:szCs w:val="24"/>
        </w:rPr>
        <w:t>в целом по Российской Федерации</w:t>
      </w:r>
      <w:r w:rsidRPr="004027FC">
        <w:rPr>
          <w:sz w:val="24"/>
          <w:szCs w:val="24"/>
        </w:rPr>
        <w:t>, публикуемая на официальном сайте ЦБ РФ</w:t>
      </w:r>
      <w:r w:rsidRPr="002F1835" w:rsidR="002F1835">
        <w:rPr>
          <w:sz w:val="24"/>
          <w:szCs w:val="24"/>
        </w:rPr>
        <w:t xml:space="preserve"> </w:t>
      </w:r>
      <w:r w:rsidR="002F1835">
        <w:rPr>
          <w:sz w:val="24"/>
          <w:szCs w:val="24"/>
        </w:rPr>
        <w:t>по развернутой шкале</w:t>
      </w:r>
      <w:r w:rsidRPr="004027FC">
        <w:rPr>
          <w:sz w:val="24"/>
          <w:szCs w:val="24"/>
        </w:rPr>
        <w:t>,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rsidR="00482986" w:rsidRPr="004027FC" w:rsidP="00482986" w14:paraId="23A327D5" w14:textId="77777777">
      <w:pPr>
        <w:ind w:firstLine="426"/>
        <w:rPr>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Pr="004027FC">
        <w:rPr>
          <w:sz w:val="24"/>
          <w:szCs w:val="24"/>
        </w:rPr>
        <w:t xml:space="preserve"> - ключевая ставка ЦБ РФ, установленная на дату оценки;</w:t>
      </w:r>
    </w:p>
    <w:p w:rsidR="00482986" w:rsidRPr="004027FC" w:rsidP="00482986" w14:paraId="453BEB0C"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Pr="004027FC">
        <w:rPr>
          <w:sz w:val="24"/>
          <w:szCs w:val="24"/>
        </w:rPr>
        <w:t xml:space="preserve">  - средняя ключевая ставка ЦБ РФ за календарный месяц, за который определена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w:t>
      </w:r>
    </w:p>
    <w:p w:rsidR="00482986" w:rsidRPr="004027FC" w:rsidP="00482986" w14:paraId="26B50EF1" w14:textId="5ED2831B">
      <w:pPr>
        <w:spacing w:before="120"/>
        <w:ind w:firstLine="426"/>
        <w:rPr>
          <w:sz w:val="24"/>
          <w:szCs w:val="24"/>
        </w:rPr>
      </w:pPr>
      <w:r w:rsidRPr="004027FC">
        <w:rPr>
          <w:sz w:val="24"/>
          <w:szCs w:val="24"/>
        </w:rPr>
        <w:t>Средняя за календарный месяц ключевая ставка ЦБ РФ рассчитывается по формуле:</w:t>
      </w:r>
    </w:p>
    <w:p w:rsidR="00482986" w:rsidRPr="004027FC" w:rsidP="00482986" w14:paraId="0B0AF664" w14:textId="77777777">
      <w:pPr>
        <w:spacing w:before="120"/>
        <w:ind w:firstLine="426"/>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f>
            <m:fPr>
              <m:ctrlPr>
                <w:rPr>
                  <w:rFonts w:ascii="Cambria Math" w:hAnsi="Cambria Math"/>
                  <w:i/>
                  <w:sz w:val="24"/>
                  <w:szCs w:val="24"/>
                </w:rPr>
              </m:ctrlPr>
            </m:fPr>
            <m:num>
              <m:nary>
                <m:naryPr>
                  <m:chr m:val="∑"/>
                  <m:limLoc m:val="undOvr"/>
                  <m:supHide/>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m:t>
          </m:r>
        </m:oMath>
      </m:oMathPara>
    </w:p>
    <w:p w:rsidR="00482986" w:rsidRPr="004027FC" w:rsidP="00482986" w14:paraId="3E9B0EB4" w14:textId="77777777">
      <w:pPr>
        <w:ind w:firstLine="426"/>
        <w:rPr>
          <w:i/>
          <w:sz w:val="24"/>
          <w:szCs w:val="24"/>
        </w:rPr>
      </w:pPr>
      <w:r w:rsidRPr="004027FC">
        <w:rPr>
          <w:i/>
          <w:sz w:val="24"/>
          <w:szCs w:val="24"/>
        </w:rPr>
        <w:t>где:</w:t>
      </w:r>
    </w:p>
    <w:p w:rsidR="00482986" w:rsidRPr="004027FC" w:rsidP="00482986" w14:paraId="5D8FE7F4" w14:textId="77777777">
      <w:pPr>
        <w:ind w:firstLine="426"/>
        <w:rPr>
          <w:sz w:val="24"/>
          <w:szCs w:val="24"/>
        </w:rPr>
      </w:pPr>
      <m:oMath>
        <m:r>
          <m:rPr>
            <m:sty m:val="p"/>
          </m:rPr>
          <w:rPr>
            <w:rFonts w:ascii="Cambria Math" w:hAnsi="Cambria Math"/>
            <w:sz w:val="24"/>
            <w:szCs w:val="24"/>
          </w:rPr>
          <m:t>T</m:t>
        </m:r>
      </m:oMath>
      <w:r w:rsidRPr="004027FC">
        <w:rPr>
          <w:sz w:val="24"/>
          <w:szCs w:val="24"/>
        </w:rPr>
        <w:t xml:space="preserve"> - количество дней в календарном месяце, за который рассчитывается процентная ставка;</w:t>
      </w:r>
    </w:p>
    <w:p w:rsidR="00482986" w:rsidRPr="004027FC" w:rsidP="00482986" w14:paraId="74C2704D" w14:textId="77777777">
      <w:pPr>
        <w:ind w:firstLine="426"/>
        <w:rPr>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Pr>
          <w:sz w:val="24"/>
          <w:szCs w:val="24"/>
        </w:rPr>
        <w:t xml:space="preserve"> - ключевая ставка ЦБ РФ, действовавшая в </w:t>
      </w:r>
      <w:r w:rsidRPr="004027FC">
        <w:rPr>
          <w:sz w:val="24"/>
          <w:szCs w:val="24"/>
          <w:lang w:val="en-US"/>
        </w:rPr>
        <w:t>i</w:t>
      </w:r>
      <w:r w:rsidRPr="004027FC">
        <w:rPr>
          <w:sz w:val="24"/>
          <w:szCs w:val="24"/>
        </w:rPr>
        <w:t>-ом периоде календарного месяца,</w:t>
      </w:r>
    </w:p>
    <w:p w:rsidR="00482986" w:rsidRPr="004027FC" w:rsidP="00482986" w14:paraId="625B330E"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количество дней календарного месяца, в течение которых действовала процентная ставка </w:t>
      </w: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Pr>
          <w:sz w:val="24"/>
          <w:szCs w:val="24"/>
        </w:rPr>
        <w:t>.</w:t>
      </w:r>
    </w:p>
    <w:p w:rsidR="00482986" w:rsidRPr="004027FC" w:rsidP="00482986" w14:paraId="5FC28E4E" w14:textId="77777777">
      <w:pPr>
        <w:spacing w:before="120"/>
        <w:ind w:firstLine="426"/>
        <w:rPr>
          <w:sz w:val="24"/>
          <w:szCs w:val="24"/>
        </w:rPr>
      </w:pPr>
      <w:r w:rsidRPr="004027FC">
        <w:rPr>
          <w:sz w:val="24"/>
          <w:szCs w:val="24"/>
        </w:rPr>
        <w:t>В том случае, если процентная ставка по рублевому депозиту признается рыночной, в качестве выбранной рыночной ставки признается ставка по депозитному договору.</w:t>
      </w:r>
    </w:p>
    <w:p w:rsidR="00482986" w:rsidRPr="004027FC" w:rsidP="00482986" w14:paraId="45DA2798" w14:textId="77777777">
      <w:pPr>
        <w:spacing w:before="120"/>
        <w:ind w:firstLine="426"/>
        <w:rPr>
          <w:sz w:val="24"/>
          <w:szCs w:val="24"/>
        </w:rPr>
      </w:pPr>
      <w:r w:rsidRPr="004027FC">
        <w:rPr>
          <w:sz w:val="24"/>
          <w:szCs w:val="24"/>
        </w:rPr>
        <w:t>В том случае, если процентная ставка по рублевому депозиту не признается рыночной, в качестве рыночной признается ставка</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оц.ср.рын.</m:t>
            </m:r>
          </m:sub>
        </m:sSub>
      </m:oMath>
      <w:r w:rsidRPr="004027FC">
        <w:rPr>
          <w:sz w:val="24"/>
          <w:szCs w:val="24"/>
        </w:rPr>
        <w:t>.</w:t>
      </w:r>
    </w:p>
    <w:p w:rsidR="00482986" w:rsidRPr="004027FC" w:rsidP="00482986" w14:paraId="5D2DC337" w14:textId="77777777">
      <w:pPr>
        <w:spacing w:before="120"/>
        <w:ind w:firstLine="426"/>
        <w:rPr>
          <w:sz w:val="24"/>
          <w:szCs w:val="24"/>
        </w:rPr>
      </w:pPr>
    </w:p>
    <w:p w:rsidR="00482986" w:rsidRPr="004027FC" w:rsidP="00482986" w14:paraId="3FA6FC62" w14:textId="77777777">
      <w:pPr>
        <w:spacing w:before="120"/>
        <w:ind w:firstLine="426"/>
        <w:rPr>
          <w:sz w:val="24"/>
          <w:szCs w:val="24"/>
        </w:rPr>
      </w:pPr>
      <w:r w:rsidRPr="004027FC">
        <w:rPr>
          <w:sz w:val="24"/>
          <w:szCs w:val="24"/>
        </w:rPr>
        <w:t>Процентная ставка по депозиту в долларах США или Евро признается рыночной, если выполнено условие:</w:t>
      </w:r>
    </w:p>
    <w:p w:rsidR="00482986" w:rsidRPr="004027FC" w:rsidP="00482986" w14:paraId="042D088F" w14:textId="77777777">
      <w:pPr>
        <w:spacing w:before="120"/>
        <w:ind w:firstLine="426"/>
        <w:jc w:val="center"/>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m:t>
        </m:r>
        <m:r>
          <w:rPr>
            <w:rFonts w:ascii="Cambria Math" w:hAnsi="Cambria Math"/>
            <w:sz w:val="24"/>
            <w:szCs w:val="24"/>
            <w:lang w:val="en-US"/>
          </w:rPr>
          <m:t>KV</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*(1+KV)</m:t>
        </m:r>
      </m:oMath>
      <w:r w:rsidRPr="004027FC">
        <w:rPr>
          <w:sz w:val="24"/>
          <w:szCs w:val="24"/>
        </w:rPr>
        <w:t>,</w:t>
      </w:r>
    </w:p>
    <w:p w:rsidR="00482986" w:rsidRPr="004027FC" w:rsidP="00482986" w14:paraId="4EADF7F7" w14:textId="77777777">
      <w:pPr>
        <w:ind w:firstLine="426"/>
        <w:rPr>
          <w:i/>
          <w:sz w:val="24"/>
          <w:szCs w:val="24"/>
        </w:rPr>
      </w:pPr>
      <w:r w:rsidRPr="004027FC">
        <w:rPr>
          <w:i/>
          <w:sz w:val="24"/>
          <w:szCs w:val="24"/>
        </w:rPr>
        <w:t>где:</w:t>
      </w:r>
    </w:p>
    <w:p w:rsidR="00174814" w:rsidP="00482986" w14:paraId="0180BCF3" w14:textId="2BDF9646">
      <w:pPr>
        <w:ind w:firstLine="426"/>
        <w:rPr>
          <w:sz w:val="24"/>
          <w:szCs w:val="24"/>
        </w:rPr>
      </w:pPr>
      <w:r w:rsidRPr="004027FC">
        <w:rPr>
          <w:sz w:val="24"/>
          <w:szCs w:val="24"/>
          <w:lang w:val="en-US"/>
        </w:rPr>
        <w:t>KV</w:t>
      </w:r>
      <w:r w:rsidRPr="004027FC">
        <w:rPr>
          <w:sz w:val="24"/>
          <w:szCs w:val="24"/>
        </w:rPr>
        <w:t xml:space="preserve"> – коэффициент </w:t>
      </w:r>
      <w:r w:rsidR="00C059CC">
        <w:rPr>
          <w:sz w:val="24"/>
          <w:szCs w:val="24"/>
        </w:rPr>
        <w:t>колебаний (</w:t>
      </w:r>
      <w:r w:rsidRPr="004027FC">
        <w:rPr>
          <w:sz w:val="24"/>
          <w:szCs w:val="24"/>
        </w:rPr>
        <w:t>волатильности</w:t>
      </w:r>
      <w:r w:rsidR="00C059CC">
        <w:rPr>
          <w:sz w:val="24"/>
          <w:szCs w:val="24"/>
        </w:rPr>
        <w:t>)</w:t>
      </w:r>
      <w:r w:rsidRPr="004027FC">
        <w:rPr>
          <w:sz w:val="24"/>
          <w:szCs w:val="24"/>
        </w:rPr>
        <w:t xml:space="preserve"> рыночной ставки на горизонте 12 месяцев, определяемый по соответствующим средневзвешенным ставкам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аналогично определению коэффициента волатильности по рублевым ставкам;</w:t>
      </w:r>
    </w:p>
    <w:p w:rsidR="00482986" w:rsidRPr="004027FC" w:rsidP="00482986" w14:paraId="030EAA68" w14:textId="43823F09">
      <w:pPr>
        <w:ind w:firstLine="426"/>
        <w:rPr>
          <w:sz w:val="24"/>
          <w:szCs w:val="24"/>
        </w:rPr>
      </w:pPr>
      <w:r w:rsidRPr="004027FC">
        <w:rPr>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деп</m:t>
            </m:r>
          </m:sub>
        </m:sSub>
      </m:oMath>
      <w:r w:rsidRPr="004027FC">
        <w:rPr>
          <w:sz w:val="24"/>
          <w:szCs w:val="24"/>
        </w:rPr>
        <w:t xml:space="preserve"> - ставка по депозиту в процентах;</w:t>
      </w:r>
    </w:p>
    <w:p w:rsidR="00482986" w:rsidRPr="004027FC" w:rsidP="00482986" w14:paraId="64AC0BEE" w14:textId="5FA3EA28">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 xml:space="preserve"> - средневзвешенная процентная ставка по привлеченным кредитными организациями вкладам (депозитам) нефинансовых организаций в валюте, соответствующей валюте депозита, </w:t>
      </w:r>
      <w:r w:rsidR="002F1835">
        <w:rPr>
          <w:sz w:val="24"/>
          <w:szCs w:val="24"/>
        </w:rPr>
        <w:t xml:space="preserve">в целом по Российской Федерации, </w:t>
      </w:r>
      <w:r w:rsidRPr="004027FC">
        <w:rPr>
          <w:sz w:val="24"/>
          <w:szCs w:val="24"/>
        </w:rPr>
        <w:t>публикуемая на официальном сайте ЦБ РФ</w:t>
      </w:r>
      <w:r w:rsidRPr="002F1835" w:rsidR="002F1835">
        <w:rPr>
          <w:sz w:val="24"/>
          <w:szCs w:val="24"/>
        </w:rPr>
        <w:t xml:space="preserve"> </w:t>
      </w:r>
      <w:r w:rsidR="002F1835">
        <w:rPr>
          <w:sz w:val="24"/>
          <w:szCs w:val="24"/>
        </w:rPr>
        <w:t>по развернутой шкале</w:t>
      </w:r>
      <w:r w:rsidRPr="004027FC">
        <w:rPr>
          <w:sz w:val="24"/>
          <w:szCs w:val="24"/>
        </w:rPr>
        <w:t>, за месяц, наиболее близкий к дате оценки, по депозитам со сроком привлечения, попадающим в тот же интервал, что и срок, оставшийся на отчетную дату до погашения оцениваемого депозита.</w:t>
      </w:r>
    </w:p>
    <w:p w:rsidR="00482986" w:rsidRPr="004027FC" w:rsidP="00482986" w14:paraId="3752937D" w14:textId="77777777">
      <w:pPr>
        <w:spacing w:before="120"/>
        <w:ind w:firstLine="426"/>
        <w:rPr>
          <w:sz w:val="24"/>
          <w:szCs w:val="24"/>
        </w:rPr>
      </w:pPr>
      <w:r w:rsidRPr="004027FC">
        <w:rPr>
          <w:sz w:val="24"/>
          <w:szCs w:val="24"/>
        </w:rPr>
        <w:t>В том случае, если процентная ставка по депозиту в долларах США или Евро, признается рыночной, в качестве выбранной рыночной ставки признается ставка по депозитному договору.</w:t>
      </w:r>
    </w:p>
    <w:p w:rsidR="00482986" w:rsidRPr="004027FC" w:rsidP="00482986" w14:paraId="75F0EDB6" w14:textId="77777777">
      <w:pPr>
        <w:spacing w:before="120"/>
        <w:ind w:firstLine="426"/>
        <w:rPr>
          <w:sz w:val="24"/>
          <w:szCs w:val="24"/>
        </w:rPr>
      </w:pPr>
      <w:r w:rsidRPr="004027FC">
        <w:rPr>
          <w:sz w:val="24"/>
          <w:szCs w:val="24"/>
        </w:rPr>
        <w:t xml:space="preserve">В том случае, если процентная ставка по депозиту в долларах США или Евро, не признается рыночной, в качестве рыночной признается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Pr>
          <w:sz w:val="24"/>
          <w:szCs w:val="24"/>
        </w:rPr>
        <w:t>.</w:t>
      </w:r>
    </w:p>
    <w:p w:rsidR="00C36E71" w:rsidRPr="004027FC" w:rsidP="00C36E71" w14:paraId="2BA53F44" w14:textId="77777777">
      <w:pPr>
        <w:ind w:firstLine="426"/>
        <w:rPr>
          <w:sz w:val="24"/>
          <w:szCs w:val="24"/>
        </w:rPr>
      </w:pPr>
    </w:p>
    <w:p w:rsidR="003E72B0" w:rsidRPr="00D23607" w:rsidP="00F249DC" w14:paraId="303AFC9F" w14:textId="6443862D">
      <w:pPr>
        <w:pStyle w:val="Heading1"/>
        <w:numPr>
          <w:ilvl w:val="0"/>
          <w:numId w:val="73"/>
        </w:numPr>
        <w:autoSpaceDE/>
        <w:autoSpaceDN/>
        <w:adjustRightInd/>
        <w:spacing w:before="120" w:after="120" w:line="259" w:lineRule="auto"/>
        <w:ind w:left="0" w:firstLine="284"/>
        <w:rPr>
          <w:sz w:val="24"/>
        </w:rPr>
      </w:pPr>
      <w:bookmarkStart w:id="7" w:name="_Toc217389265"/>
      <w:r w:rsidRPr="00D23607">
        <w:rPr>
          <w:sz w:val="24"/>
        </w:rPr>
        <w:t>ПРИЗНАНИЕ, ПРЕКРАЩЕНИЕ ПРИЗНАНИЯ И ОЦЕНКА ЦЕННЫХ БУМАГ</w:t>
      </w:r>
      <w:bookmarkEnd w:id="7"/>
    </w:p>
    <w:p w:rsidR="001904AE" w:rsidRPr="00480046" w:rsidP="00F249DC" w14:paraId="6B130482" w14:textId="126DF6E6">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bookmarkStart w:id="8" w:name="_Ref435010666"/>
      <w:r w:rsidRPr="00480046">
        <w:rPr>
          <w:rFonts w:eastAsia="Calibri"/>
          <w:b/>
          <w:bCs w:val="0"/>
          <w:sz w:val="24"/>
          <w:lang w:eastAsia="en-US"/>
        </w:rPr>
        <w:t>Первоначальное признание</w:t>
      </w:r>
      <w:bookmarkEnd w:id="8"/>
      <w:r w:rsidRPr="00480046" w:rsidR="000F0C7E">
        <w:rPr>
          <w:rFonts w:eastAsia="Calibri"/>
          <w:b/>
          <w:bCs w:val="0"/>
          <w:sz w:val="24"/>
          <w:lang w:eastAsia="en-US"/>
        </w:rPr>
        <w:t xml:space="preserve"> ценных бумаг</w:t>
      </w:r>
    </w:p>
    <w:p w:rsidR="001904AE" w:rsidRPr="004027FC" w:rsidP="00B042FC" w14:paraId="53A0F220" w14:textId="5B1DBC66">
      <w:pPr>
        <w:spacing w:before="120"/>
        <w:ind w:firstLine="426"/>
        <w:rPr>
          <w:sz w:val="24"/>
          <w:szCs w:val="24"/>
        </w:rPr>
      </w:pPr>
      <w:r w:rsidRPr="004027FC">
        <w:rPr>
          <w:sz w:val="24"/>
          <w:szCs w:val="24"/>
        </w:rPr>
        <w:t>Датой</w:t>
      </w:r>
      <w:r w:rsidRPr="004027FC" w:rsidR="0000171C">
        <w:rPr>
          <w:sz w:val="24"/>
          <w:szCs w:val="24"/>
        </w:rPr>
        <w:t xml:space="preserve"> первонач</w:t>
      </w:r>
      <w:r w:rsidR="00622851">
        <w:rPr>
          <w:sz w:val="24"/>
          <w:szCs w:val="24"/>
        </w:rPr>
        <w:t>ального признания ценной бумаги</w:t>
      </w:r>
      <w:r w:rsidRPr="004027FC" w:rsidR="004E13F1">
        <w:rPr>
          <w:sz w:val="24"/>
          <w:szCs w:val="24"/>
        </w:rPr>
        <w:t xml:space="preserve"> </w:t>
      </w:r>
      <w:r w:rsidRPr="004027FC" w:rsidR="0000171C">
        <w:rPr>
          <w:sz w:val="24"/>
          <w:szCs w:val="24"/>
        </w:rPr>
        <w:t xml:space="preserve">является </w:t>
      </w:r>
      <w:r w:rsidRPr="004027FC">
        <w:rPr>
          <w:sz w:val="24"/>
          <w:szCs w:val="24"/>
        </w:rPr>
        <w:t>дата</w:t>
      </w:r>
      <w:r w:rsidRPr="004027FC" w:rsidR="0000171C">
        <w:rPr>
          <w:sz w:val="24"/>
          <w:szCs w:val="24"/>
        </w:rPr>
        <w:t xml:space="preserve"> перехода к Фонду прав собственности на ценную бумагу, определяемый в соответствии со с</w:t>
      </w:r>
      <w:r w:rsidRPr="004027FC" w:rsidR="001C20A0">
        <w:rPr>
          <w:sz w:val="24"/>
          <w:szCs w:val="24"/>
        </w:rPr>
        <w:t>т.</w:t>
      </w:r>
      <w:r w:rsidRPr="004027FC" w:rsidR="0000171C">
        <w:rPr>
          <w:sz w:val="24"/>
          <w:szCs w:val="24"/>
        </w:rPr>
        <w:t>29 Федерального закона от 22 апреля 1996 г</w:t>
      </w:r>
      <w:r w:rsidRPr="004027FC" w:rsidR="001C20A0">
        <w:rPr>
          <w:sz w:val="24"/>
          <w:szCs w:val="24"/>
        </w:rPr>
        <w:t xml:space="preserve">. </w:t>
      </w:r>
      <w:r w:rsidRPr="004027FC" w:rsidR="0000171C">
        <w:rPr>
          <w:sz w:val="24"/>
          <w:szCs w:val="24"/>
        </w:rPr>
        <w:t>№39-ФЗ «О рынке ценных бумаг»</w:t>
      </w:r>
      <w:r w:rsidRPr="003F4823" w:rsidR="003F4823">
        <w:rPr>
          <w:sz w:val="24"/>
          <w:szCs w:val="24"/>
        </w:rPr>
        <w:t xml:space="preserve"> </w:t>
      </w:r>
      <w:r w:rsidR="003F4823">
        <w:rPr>
          <w:sz w:val="24"/>
          <w:szCs w:val="24"/>
        </w:rPr>
        <w:t xml:space="preserve">и </w:t>
      </w:r>
      <w:r w:rsidR="003F4823">
        <w:rPr>
          <w:rFonts w:ascii="Arial" w:hAnsi="Arial" w:cs="Arial"/>
          <w:color w:val="333333"/>
          <w:shd w:val="clear" w:color="auto" w:fill="FFFFFF"/>
        </w:rPr>
        <w:t>ст. 149.2 Гражданского Кодекса РФ</w:t>
      </w:r>
      <w:r w:rsidRPr="004027FC" w:rsidR="0000171C">
        <w:rPr>
          <w:sz w:val="24"/>
          <w:szCs w:val="24"/>
        </w:rPr>
        <w:t>.</w:t>
      </w:r>
    </w:p>
    <w:p w:rsidR="00075326" w:rsidRPr="004027FC" w:rsidP="00B042FC" w14:paraId="0DC6E4A4" w14:textId="77777777">
      <w:pPr>
        <w:spacing w:before="120"/>
        <w:ind w:firstLine="426"/>
        <w:rPr>
          <w:sz w:val="24"/>
          <w:szCs w:val="24"/>
        </w:rPr>
      </w:pPr>
      <w:r w:rsidRPr="004027FC">
        <w:rPr>
          <w:sz w:val="24"/>
          <w:szCs w:val="24"/>
        </w:rPr>
        <w:t xml:space="preserve">При этом приобретение прав собственности на ценные бумаги по операциям, совершаемым на условиях срочности, возвратности и платности </w:t>
      </w:r>
      <w:r w:rsidRPr="004027FC">
        <w:rPr>
          <w:i/>
          <w:sz w:val="24"/>
          <w:szCs w:val="24"/>
        </w:rPr>
        <w:t>(далее</w:t>
      </w:r>
      <w:r w:rsidRPr="004027FC" w:rsidR="001C20A0">
        <w:rPr>
          <w:i/>
          <w:sz w:val="24"/>
          <w:szCs w:val="24"/>
        </w:rPr>
        <w:t xml:space="preserve"> именуются </w:t>
      </w:r>
      <w:r w:rsidRPr="004027FC" w:rsidR="000F0C7E">
        <w:rPr>
          <w:i/>
          <w:sz w:val="24"/>
          <w:szCs w:val="24"/>
        </w:rPr>
        <w:t>о</w:t>
      </w:r>
      <w:r w:rsidRPr="004027FC">
        <w:rPr>
          <w:i/>
          <w:sz w:val="24"/>
          <w:szCs w:val="24"/>
        </w:rPr>
        <w:t>перации, совершаемые на возвратной основе)</w:t>
      </w:r>
      <w:r w:rsidRPr="004027FC">
        <w:rPr>
          <w:sz w:val="24"/>
          <w:szCs w:val="24"/>
        </w:rPr>
        <w:t xml:space="preserve">, является основанием для первоначального признания ценных бумаг в случае, если это влечет переход всех рисков и выгод, связанных с владением переданной ценной бумагой. </w:t>
      </w:r>
    </w:p>
    <w:p w:rsidR="004E13F1" w:rsidRPr="004027FC" w:rsidP="00B042FC" w14:paraId="60759C0D" w14:textId="223E17AF">
      <w:pPr>
        <w:spacing w:before="120"/>
        <w:ind w:firstLine="426"/>
        <w:rPr>
          <w:i/>
          <w:sz w:val="24"/>
          <w:szCs w:val="24"/>
        </w:rPr>
      </w:pPr>
      <w:r w:rsidRPr="004027FC">
        <w:rPr>
          <w:i/>
          <w:sz w:val="24"/>
          <w:szCs w:val="24"/>
        </w:rPr>
        <w:t>Операциями, совершаемыми на возвратной основе, не влекущими за собой переход всех рисков и выгод, связанных с владением переданной ценной бумагой, в целях данных Правил принимаются:</w:t>
      </w:r>
    </w:p>
    <w:p w:rsidR="004E13F1" w:rsidRPr="004027FC" w:rsidP="00A80F7C" w14:paraId="1AF0842E" w14:textId="50AA140B">
      <w:pPr>
        <w:pStyle w:val="ListParagraph"/>
        <w:numPr>
          <w:ilvl w:val="0"/>
          <w:numId w:val="7"/>
        </w:numPr>
        <w:spacing w:before="120"/>
        <w:rPr>
          <w:sz w:val="24"/>
          <w:szCs w:val="24"/>
        </w:rPr>
      </w:pPr>
      <w:r w:rsidRPr="004027FC">
        <w:rPr>
          <w:sz w:val="24"/>
          <w:szCs w:val="24"/>
        </w:rPr>
        <w:t xml:space="preserve">договоры </w:t>
      </w:r>
      <w:r w:rsidRPr="004027FC">
        <w:rPr>
          <w:sz w:val="24"/>
          <w:szCs w:val="24"/>
        </w:rPr>
        <w:t>типа РЕПО и обратного РЕПО, если цена обратной покупки является фиксированной или равна цене продажи плюс сумма, соответствующая процентному доходу</w:t>
      </w:r>
      <w:r w:rsidR="00BE3D17">
        <w:rPr>
          <w:sz w:val="24"/>
          <w:szCs w:val="24"/>
        </w:rPr>
        <w:t>, а также операции «специального» РЕПО</w:t>
      </w:r>
      <w:r w:rsidRPr="000B422B" w:rsidR="00BE3D17">
        <w:rPr>
          <w:sz w:val="24"/>
          <w:szCs w:val="24"/>
        </w:rPr>
        <w:t xml:space="preserve"> с брокером по переносу обязательств клиента</w:t>
      </w:r>
      <w:r w:rsidRPr="004027FC">
        <w:rPr>
          <w:sz w:val="24"/>
          <w:szCs w:val="24"/>
        </w:rPr>
        <w:t>;</w:t>
      </w:r>
    </w:p>
    <w:p w:rsidR="004E13F1" w:rsidRPr="004027FC" w:rsidP="00A80F7C" w14:paraId="180B89F1" w14:textId="246083F8">
      <w:pPr>
        <w:pStyle w:val="ListParagraph"/>
        <w:numPr>
          <w:ilvl w:val="0"/>
          <w:numId w:val="7"/>
        </w:numPr>
        <w:spacing w:before="120"/>
        <w:rPr>
          <w:sz w:val="24"/>
          <w:szCs w:val="24"/>
        </w:rPr>
      </w:pPr>
      <w:r w:rsidRPr="004027FC">
        <w:rPr>
          <w:sz w:val="24"/>
          <w:szCs w:val="24"/>
        </w:rPr>
        <w:t xml:space="preserve">договоры </w:t>
      </w:r>
      <w:r w:rsidRPr="004027FC">
        <w:rPr>
          <w:sz w:val="24"/>
          <w:szCs w:val="24"/>
        </w:rPr>
        <w:t>займа ценных бумаг</w:t>
      </w:r>
      <w:r w:rsidR="007409EE">
        <w:rPr>
          <w:sz w:val="24"/>
          <w:szCs w:val="24"/>
        </w:rPr>
        <w:t xml:space="preserve"> </w:t>
      </w:r>
      <w:r w:rsidR="00427900">
        <w:rPr>
          <w:sz w:val="24"/>
          <w:szCs w:val="24"/>
        </w:rPr>
        <w:t xml:space="preserve">при условии, что </w:t>
      </w:r>
      <w:r w:rsidR="007409EE">
        <w:rPr>
          <w:sz w:val="24"/>
          <w:szCs w:val="24"/>
        </w:rPr>
        <w:t xml:space="preserve"> </w:t>
      </w:r>
      <w:r w:rsidR="00534066">
        <w:rPr>
          <w:sz w:val="24"/>
          <w:szCs w:val="24"/>
        </w:rPr>
        <w:t xml:space="preserve"> </w:t>
      </w:r>
      <w:r w:rsidR="00534066">
        <w:rPr>
          <w:sz w:val="24"/>
          <w:szCs w:val="24"/>
          <w:u w:val="single"/>
        </w:rPr>
        <w:t>Управляющая компания</w:t>
      </w:r>
      <w:r w:rsidR="00534066">
        <w:rPr>
          <w:sz w:val="24"/>
          <w:szCs w:val="24"/>
        </w:rPr>
        <w:t xml:space="preserve"> </w:t>
      </w:r>
      <w:r w:rsidR="00E777D1">
        <w:rPr>
          <w:sz w:val="24"/>
          <w:szCs w:val="24"/>
        </w:rPr>
        <w:t xml:space="preserve">не </w:t>
      </w:r>
      <w:r w:rsidR="007409EE">
        <w:rPr>
          <w:sz w:val="24"/>
          <w:szCs w:val="24"/>
        </w:rPr>
        <w:t>наход</w:t>
      </w:r>
      <w:r w:rsidR="00427900">
        <w:rPr>
          <w:sz w:val="24"/>
          <w:szCs w:val="24"/>
        </w:rPr>
        <w:t>ится</w:t>
      </w:r>
      <w:r w:rsidR="007409EE">
        <w:rPr>
          <w:sz w:val="24"/>
          <w:szCs w:val="24"/>
        </w:rPr>
        <w:t xml:space="preserve"> в статусе обесценения, дефолта или банкротства</w:t>
      </w:r>
      <w:r w:rsidR="00796988">
        <w:rPr>
          <w:sz w:val="24"/>
          <w:szCs w:val="24"/>
        </w:rPr>
        <w:t xml:space="preserve"> и </w:t>
      </w:r>
      <w:r w:rsidR="00400974">
        <w:rPr>
          <w:sz w:val="24"/>
          <w:szCs w:val="24"/>
        </w:rPr>
        <w:t xml:space="preserve">права собственности по </w:t>
      </w:r>
      <w:r w:rsidR="00540843">
        <w:rPr>
          <w:sz w:val="24"/>
          <w:szCs w:val="24"/>
        </w:rPr>
        <w:t>ценны</w:t>
      </w:r>
      <w:r w:rsidR="00400974">
        <w:rPr>
          <w:sz w:val="24"/>
          <w:szCs w:val="24"/>
        </w:rPr>
        <w:t>м</w:t>
      </w:r>
      <w:r w:rsidR="00540843">
        <w:rPr>
          <w:sz w:val="24"/>
          <w:szCs w:val="24"/>
        </w:rPr>
        <w:t xml:space="preserve"> бумаг</w:t>
      </w:r>
      <w:r w:rsidR="00400974">
        <w:rPr>
          <w:sz w:val="24"/>
          <w:szCs w:val="24"/>
        </w:rPr>
        <w:t>ам</w:t>
      </w:r>
      <w:r w:rsidR="00540843">
        <w:rPr>
          <w:sz w:val="24"/>
          <w:szCs w:val="24"/>
        </w:rPr>
        <w:t>, полученны</w:t>
      </w:r>
      <w:r w:rsidR="00400974">
        <w:rPr>
          <w:sz w:val="24"/>
          <w:szCs w:val="24"/>
        </w:rPr>
        <w:t>м</w:t>
      </w:r>
      <w:r w:rsidR="00540843">
        <w:rPr>
          <w:sz w:val="24"/>
          <w:szCs w:val="24"/>
        </w:rPr>
        <w:t xml:space="preserve"> по такому договору,</w:t>
      </w:r>
      <w:r w:rsidR="00400974">
        <w:rPr>
          <w:sz w:val="24"/>
          <w:szCs w:val="24"/>
        </w:rPr>
        <w:t xml:space="preserve"> не переданы по иным основаниям</w:t>
      </w:r>
      <w:r w:rsidRPr="004027FC">
        <w:rPr>
          <w:sz w:val="24"/>
          <w:szCs w:val="24"/>
        </w:rPr>
        <w:t>.</w:t>
      </w:r>
    </w:p>
    <w:p w:rsidR="001904AE" w:rsidRPr="00480046" w:rsidP="00F249DC" w14:paraId="0DB7A2FE" w14:textId="08A02C3F">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 xml:space="preserve"> </w:t>
      </w:r>
      <w:r w:rsidRPr="00480046" w:rsidR="0000171C">
        <w:rPr>
          <w:rFonts w:eastAsia="Calibri"/>
          <w:b/>
          <w:bCs w:val="0"/>
          <w:sz w:val="24"/>
          <w:lang w:eastAsia="en-US"/>
        </w:rPr>
        <w:t>Прекращение признания</w:t>
      </w:r>
      <w:r w:rsidRPr="00480046" w:rsidR="000F0C7E">
        <w:rPr>
          <w:rFonts w:eastAsia="Calibri"/>
          <w:b/>
          <w:bCs w:val="0"/>
          <w:sz w:val="24"/>
          <w:lang w:eastAsia="en-US"/>
        </w:rPr>
        <w:t xml:space="preserve"> ценных бумаг</w:t>
      </w:r>
    </w:p>
    <w:p w:rsidR="001904AE" w:rsidRPr="004027FC" w:rsidP="00F813AD" w14:paraId="58F4A5D7" w14:textId="279ED57E">
      <w:pPr>
        <w:spacing w:before="120"/>
        <w:ind w:firstLine="426"/>
        <w:rPr>
          <w:i/>
          <w:sz w:val="24"/>
          <w:szCs w:val="24"/>
        </w:rPr>
      </w:pPr>
      <w:r w:rsidRPr="004027FC">
        <w:rPr>
          <w:i/>
          <w:sz w:val="24"/>
          <w:szCs w:val="24"/>
        </w:rPr>
        <w:t>Прекращение признания ценной бумаги происходит:</w:t>
      </w:r>
    </w:p>
    <w:p w:rsidR="00B2209E" w:rsidRPr="004027FC" w:rsidP="00A80F7C" w14:paraId="359C5DF7" w14:textId="07927BAC">
      <w:pPr>
        <w:pStyle w:val="ListParagraph"/>
        <w:numPr>
          <w:ilvl w:val="0"/>
          <w:numId w:val="7"/>
        </w:numPr>
        <w:spacing w:before="120"/>
        <w:rPr>
          <w:sz w:val="24"/>
          <w:szCs w:val="24"/>
        </w:rPr>
      </w:pPr>
      <w:r w:rsidRPr="004027FC">
        <w:rPr>
          <w:sz w:val="24"/>
          <w:szCs w:val="24"/>
        </w:rPr>
        <w:t xml:space="preserve">в </w:t>
      </w:r>
      <w:r w:rsidRPr="004027FC" w:rsidR="000203F1">
        <w:rPr>
          <w:sz w:val="24"/>
          <w:szCs w:val="24"/>
        </w:rPr>
        <w:t>дату</w:t>
      </w:r>
      <w:r w:rsidRPr="004027FC">
        <w:rPr>
          <w:sz w:val="24"/>
          <w:szCs w:val="24"/>
        </w:rPr>
        <w:t xml:space="preserve"> передачи Фондом прав собственности на ценную бумагу другому лицу;</w:t>
      </w:r>
    </w:p>
    <w:p w:rsidR="00B2209E" w:rsidRPr="004027FC" w:rsidP="00A80F7C" w14:paraId="4ACDA6B8" w14:textId="29E7F74B">
      <w:pPr>
        <w:pStyle w:val="ListParagraph"/>
        <w:numPr>
          <w:ilvl w:val="0"/>
          <w:numId w:val="7"/>
        </w:numPr>
        <w:spacing w:before="120"/>
        <w:rPr>
          <w:sz w:val="24"/>
          <w:szCs w:val="24"/>
        </w:rPr>
      </w:pPr>
      <w:r w:rsidRPr="004027FC">
        <w:rPr>
          <w:sz w:val="24"/>
          <w:szCs w:val="24"/>
        </w:rPr>
        <w:t xml:space="preserve">в </w:t>
      </w:r>
      <w:r w:rsidRPr="004027FC" w:rsidR="000203F1">
        <w:rPr>
          <w:sz w:val="24"/>
          <w:szCs w:val="24"/>
        </w:rPr>
        <w:t>дату</w:t>
      </w:r>
      <w:r w:rsidRPr="004027FC">
        <w:rPr>
          <w:sz w:val="24"/>
          <w:szCs w:val="24"/>
        </w:rPr>
        <w:t xml:space="preserve"> погашения ценной бумаги</w:t>
      </w:r>
      <w:r w:rsidR="00056908">
        <w:rPr>
          <w:sz w:val="24"/>
          <w:szCs w:val="24"/>
        </w:rPr>
        <w:t xml:space="preserve"> в соответствии с эмиссионными документами</w:t>
      </w:r>
      <w:r w:rsidRPr="004027FC">
        <w:rPr>
          <w:sz w:val="24"/>
          <w:szCs w:val="24"/>
        </w:rPr>
        <w:t>;</w:t>
      </w:r>
    </w:p>
    <w:p w:rsidR="007D2E60" w:rsidRPr="004027FC" w:rsidP="00A80F7C" w14:paraId="17A42640" w14:textId="69426CCF">
      <w:pPr>
        <w:pStyle w:val="ListParagraph"/>
        <w:numPr>
          <w:ilvl w:val="0"/>
          <w:numId w:val="7"/>
        </w:numPr>
        <w:spacing w:before="120"/>
        <w:rPr>
          <w:sz w:val="24"/>
          <w:szCs w:val="24"/>
        </w:rPr>
      </w:pPr>
      <w:r w:rsidRPr="004027FC">
        <w:rPr>
          <w:sz w:val="24"/>
          <w:szCs w:val="24"/>
        </w:rPr>
        <w:t>при ликвидации эмитента</w:t>
      </w:r>
      <w:r w:rsidRPr="004027FC">
        <w:rPr>
          <w:sz w:val="24"/>
          <w:szCs w:val="24"/>
        </w:rPr>
        <w:t>;</w:t>
      </w:r>
    </w:p>
    <w:p w:rsidR="001904AE" w:rsidP="00A80F7C" w14:paraId="0F5C344D" w14:textId="77777777">
      <w:pPr>
        <w:pStyle w:val="ListParagraph"/>
        <w:numPr>
          <w:ilvl w:val="0"/>
          <w:numId w:val="7"/>
        </w:numPr>
        <w:spacing w:before="120"/>
        <w:rPr>
          <w:sz w:val="24"/>
          <w:szCs w:val="24"/>
        </w:rPr>
      </w:pPr>
      <w:r w:rsidRPr="004027FC">
        <w:rPr>
          <w:sz w:val="24"/>
          <w:szCs w:val="24"/>
        </w:rPr>
        <w:t>при невозможности реализации прав, закрепленных ценной бумагой.</w:t>
      </w:r>
    </w:p>
    <w:p w:rsidR="00B84908" w:rsidP="00A80F7C" w14:paraId="46154265" w14:textId="6BE0F4C0">
      <w:pPr>
        <w:pStyle w:val="ListParagraph"/>
        <w:numPr>
          <w:ilvl w:val="0"/>
          <w:numId w:val="7"/>
        </w:numPr>
        <w:spacing w:before="120"/>
        <w:rPr>
          <w:sz w:val="24"/>
          <w:szCs w:val="24"/>
        </w:rPr>
      </w:pPr>
      <w:r>
        <w:rPr>
          <w:sz w:val="24"/>
          <w:szCs w:val="24"/>
        </w:rPr>
        <w:t>п</w:t>
      </w:r>
      <w:r>
        <w:rPr>
          <w:sz w:val="24"/>
          <w:szCs w:val="24"/>
        </w:rPr>
        <w:t xml:space="preserve">ри возникновении признака обесценения, дефолта или банкротства контрагента по договору </w:t>
      </w:r>
      <w:r w:rsidR="00B55308">
        <w:rPr>
          <w:sz w:val="24"/>
          <w:szCs w:val="24"/>
        </w:rPr>
        <w:t xml:space="preserve">выданного </w:t>
      </w:r>
      <w:r>
        <w:rPr>
          <w:sz w:val="24"/>
          <w:szCs w:val="24"/>
        </w:rPr>
        <w:t>займа ценных бумаг</w:t>
      </w:r>
      <w:r w:rsidR="00427900">
        <w:rPr>
          <w:sz w:val="24"/>
          <w:szCs w:val="24"/>
        </w:rPr>
        <w:t xml:space="preserve"> в отношении таких ценных бумаг;</w:t>
      </w:r>
    </w:p>
    <w:p w:rsidR="001B0DC1" w:rsidRPr="004027FC" w:rsidP="00A80F7C" w14:paraId="46090952" w14:textId="712CCF77">
      <w:pPr>
        <w:pStyle w:val="ListParagraph"/>
        <w:numPr>
          <w:ilvl w:val="0"/>
          <w:numId w:val="7"/>
        </w:numPr>
        <w:spacing w:before="120"/>
        <w:rPr>
          <w:sz w:val="24"/>
          <w:szCs w:val="24"/>
        </w:rPr>
      </w:pPr>
      <w:r>
        <w:rPr>
          <w:sz w:val="24"/>
          <w:szCs w:val="24"/>
        </w:rPr>
        <w:t>при выдаче займа ценны</w:t>
      </w:r>
      <w:r w:rsidR="00197B34">
        <w:rPr>
          <w:sz w:val="24"/>
          <w:szCs w:val="24"/>
        </w:rPr>
        <w:t>ми</w:t>
      </w:r>
      <w:r>
        <w:rPr>
          <w:sz w:val="24"/>
          <w:szCs w:val="24"/>
        </w:rPr>
        <w:t xml:space="preserve"> бумаг</w:t>
      </w:r>
      <w:r w:rsidR="00197B34">
        <w:rPr>
          <w:sz w:val="24"/>
          <w:szCs w:val="24"/>
        </w:rPr>
        <w:t>ам</w:t>
      </w:r>
      <w:r w:rsidR="00B41864">
        <w:rPr>
          <w:sz w:val="24"/>
          <w:szCs w:val="24"/>
        </w:rPr>
        <w:t>и</w:t>
      </w:r>
      <w:r>
        <w:rPr>
          <w:sz w:val="24"/>
          <w:szCs w:val="24"/>
        </w:rPr>
        <w:t xml:space="preserve">, </w:t>
      </w:r>
      <w:r w:rsidR="00197B34">
        <w:rPr>
          <w:sz w:val="24"/>
          <w:szCs w:val="24"/>
        </w:rPr>
        <w:t>полученными</w:t>
      </w:r>
      <w:r>
        <w:rPr>
          <w:sz w:val="24"/>
          <w:szCs w:val="24"/>
        </w:rPr>
        <w:t xml:space="preserve"> по договору займа.</w:t>
      </w:r>
    </w:p>
    <w:p w:rsidR="004E13F1" w:rsidRPr="004027FC" w:rsidP="00F813AD" w14:paraId="5F4F39A6" w14:textId="5F200762">
      <w:pPr>
        <w:spacing w:before="120"/>
        <w:ind w:firstLine="426"/>
        <w:rPr>
          <w:i/>
          <w:sz w:val="24"/>
          <w:szCs w:val="24"/>
        </w:rPr>
      </w:pPr>
      <w:r w:rsidRPr="004027FC">
        <w:rPr>
          <w:sz w:val="24"/>
          <w:szCs w:val="24"/>
        </w:rPr>
        <w:t xml:space="preserve">При этом передача прав собственности на ценные бумаги по </w:t>
      </w:r>
      <w:r w:rsidRPr="004027FC" w:rsidR="000203F1">
        <w:rPr>
          <w:sz w:val="24"/>
          <w:szCs w:val="24"/>
        </w:rPr>
        <w:t>о</w:t>
      </w:r>
      <w:r w:rsidRPr="004027FC">
        <w:rPr>
          <w:sz w:val="24"/>
          <w:szCs w:val="24"/>
        </w:rPr>
        <w:t xml:space="preserve">перациям, совершаемым на возвратной основе, является основанием для прекращения признания ценных бумаг в случае, если это влечет переход всех рисков и выгод, связанных с владением переданной ценной бумагой </w:t>
      </w:r>
      <w:r w:rsidRPr="004027FC">
        <w:rPr>
          <w:i/>
          <w:sz w:val="24"/>
          <w:szCs w:val="24"/>
        </w:rPr>
        <w:t>(</w:t>
      </w:r>
      <w:r w:rsidRPr="004027FC" w:rsidR="00FE554D">
        <w:rPr>
          <w:i/>
          <w:sz w:val="24"/>
          <w:szCs w:val="24"/>
        </w:rPr>
        <w:t xml:space="preserve">в соответствии </w:t>
      </w:r>
      <w:r w:rsidRPr="004027FC">
        <w:rPr>
          <w:i/>
          <w:sz w:val="24"/>
          <w:szCs w:val="24"/>
        </w:rPr>
        <w:t xml:space="preserve">с </w:t>
      </w:r>
      <w:r w:rsidRPr="004027FC" w:rsidR="000424F2">
        <w:rPr>
          <w:i/>
          <w:sz w:val="24"/>
          <w:szCs w:val="24"/>
        </w:rPr>
        <w:t xml:space="preserve">п. </w:t>
      </w:r>
      <w:r w:rsidRPr="004027FC" w:rsidR="00732CF4">
        <w:rPr>
          <w:i/>
          <w:sz w:val="24"/>
          <w:szCs w:val="24"/>
        </w:rPr>
        <w:t>5</w:t>
      </w:r>
      <w:r w:rsidRPr="004027FC" w:rsidR="000424F2">
        <w:rPr>
          <w:i/>
          <w:sz w:val="24"/>
          <w:szCs w:val="24"/>
        </w:rPr>
        <w:t>.5</w:t>
      </w:r>
      <w:r w:rsidR="00197B34">
        <w:rPr>
          <w:i/>
          <w:sz w:val="24"/>
          <w:szCs w:val="24"/>
        </w:rPr>
        <w:t xml:space="preserve"> и </w:t>
      </w:r>
      <w:r w:rsidR="005B0009">
        <w:rPr>
          <w:i/>
          <w:sz w:val="24"/>
          <w:szCs w:val="24"/>
        </w:rPr>
        <w:t xml:space="preserve">разделом </w:t>
      </w:r>
      <w:r w:rsidR="00197B34">
        <w:rPr>
          <w:i/>
          <w:sz w:val="24"/>
          <w:szCs w:val="24"/>
        </w:rPr>
        <w:t xml:space="preserve">10 </w:t>
      </w:r>
      <w:r w:rsidRPr="004027FC" w:rsidR="00732CF4">
        <w:rPr>
          <w:i/>
          <w:sz w:val="24"/>
          <w:szCs w:val="24"/>
        </w:rPr>
        <w:t>настоящих Правил</w:t>
      </w:r>
      <w:r w:rsidRPr="004027FC">
        <w:rPr>
          <w:i/>
          <w:sz w:val="24"/>
          <w:szCs w:val="24"/>
        </w:rPr>
        <w:t>).</w:t>
      </w:r>
    </w:p>
    <w:p w:rsidR="001904AE" w:rsidRPr="00480046" w:rsidP="00F249DC" w14:paraId="3EEEA2D7" w14:textId="67FFB97E">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 xml:space="preserve">Договор на приобретение (реализацию) ценных бумаг </w:t>
      </w:r>
    </w:p>
    <w:p w:rsidR="001904AE" w:rsidRPr="004027FC" w:rsidP="00F813AD" w14:paraId="63E9DE7E" w14:textId="1B0C9E31">
      <w:pPr>
        <w:spacing w:before="120"/>
        <w:ind w:firstLine="426"/>
        <w:rPr>
          <w:sz w:val="24"/>
          <w:szCs w:val="24"/>
        </w:rPr>
      </w:pPr>
      <w:r w:rsidRPr="004027FC">
        <w:rPr>
          <w:sz w:val="24"/>
          <w:szCs w:val="24"/>
        </w:rPr>
        <w:t>При несовпадении даты перехода прав собственности на ценные бумаги, определенной условиями договора, с датой заключения договора по приобретению (реализации) ценных бумаг, такой договор на дату оценки признается</w:t>
      </w:r>
      <w:r w:rsidRPr="004027FC" w:rsidR="009003ED">
        <w:rPr>
          <w:sz w:val="24"/>
          <w:szCs w:val="24"/>
        </w:rPr>
        <w:t>,</w:t>
      </w:r>
      <w:r w:rsidRPr="004027FC">
        <w:rPr>
          <w:sz w:val="24"/>
          <w:szCs w:val="24"/>
        </w:rPr>
        <w:t xml:space="preserve"> как </w:t>
      </w:r>
      <w:r w:rsidRPr="004027FC" w:rsidR="009003ED">
        <w:rPr>
          <w:sz w:val="24"/>
          <w:szCs w:val="24"/>
        </w:rPr>
        <w:t>а</w:t>
      </w:r>
      <w:r w:rsidRPr="004027FC">
        <w:rPr>
          <w:sz w:val="24"/>
          <w:szCs w:val="24"/>
        </w:rPr>
        <w:t xml:space="preserve">ктив или </w:t>
      </w:r>
      <w:r w:rsidRPr="004027FC" w:rsidR="009003ED">
        <w:rPr>
          <w:sz w:val="24"/>
          <w:szCs w:val="24"/>
        </w:rPr>
        <w:t>о</w:t>
      </w:r>
      <w:r w:rsidRPr="004027FC">
        <w:rPr>
          <w:sz w:val="24"/>
          <w:szCs w:val="24"/>
        </w:rPr>
        <w:t>бязательство</w:t>
      </w:r>
      <w:r w:rsidRPr="004027FC" w:rsidR="009003ED">
        <w:rPr>
          <w:sz w:val="24"/>
          <w:szCs w:val="24"/>
        </w:rPr>
        <w:t>,</w:t>
      </w:r>
      <w:r w:rsidRPr="004027FC">
        <w:rPr>
          <w:sz w:val="24"/>
          <w:szCs w:val="24"/>
        </w:rPr>
        <w:t xml:space="preserve"> в зависимости от изменения справедливой стоимости приобретаемых (реализуемых) ценных бумаг. Прекращение признания договора</w:t>
      </w:r>
      <w:r w:rsidRPr="004027FC" w:rsidR="009003ED">
        <w:rPr>
          <w:sz w:val="24"/>
          <w:szCs w:val="24"/>
        </w:rPr>
        <w:t>,</w:t>
      </w:r>
      <w:r w:rsidRPr="004027FC">
        <w:rPr>
          <w:sz w:val="24"/>
          <w:szCs w:val="24"/>
        </w:rPr>
        <w:t xml:space="preserve"> как отдельного актива или обязательства</w:t>
      </w:r>
      <w:r w:rsidRPr="004027FC" w:rsidR="009003ED">
        <w:rPr>
          <w:sz w:val="24"/>
          <w:szCs w:val="24"/>
        </w:rPr>
        <w:t>,</w:t>
      </w:r>
      <w:r w:rsidRPr="004027FC">
        <w:rPr>
          <w:sz w:val="24"/>
          <w:szCs w:val="24"/>
        </w:rPr>
        <w:t xml:space="preserve"> происходит в момент исполнения продавцом по договору обязательства по переводу прав собственности на ценные бумаги либо в момент расторжения договора.</w:t>
      </w:r>
    </w:p>
    <w:p w:rsidR="001904AE" w:rsidRPr="004027FC" w:rsidP="00F813AD" w14:paraId="1E097BC4" w14:textId="315C9642">
      <w:pPr>
        <w:spacing w:before="120"/>
        <w:ind w:firstLine="426"/>
        <w:rPr>
          <w:sz w:val="24"/>
          <w:szCs w:val="24"/>
        </w:rPr>
      </w:pPr>
      <w:r w:rsidRPr="004027FC">
        <w:rPr>
          <w:sz w:val="24"/>
          <w:szCs w:val="24"/>
        </w:rPr>
        <w:t xml:space="preserve">Договор на приобретение </w:t>
      </w:r>
      <w:r w:rsidRPr="004027FC" w:rsidR="009003ED">
        <w:rPr>
          <w:sz w:val="24"/>
          <w:szCs w:val="24"/>
        </w:rPr>
        <w:t xml:space="preserve">ценных бумаг </w:t>
      </w:r>
      <w:r w:rsidRPr="004027FC">
        <w:rPr>
          <w:sz w:val="24"/>
          <w:szCs w:val="24"/>
        </w:rPr>
        <w:t>признается активом, а договор на реализацию</w:t>
      </w:r>
      <w:r w:rsidRPr="004027FC" w:rsidR="009003ED">
        <w:rPr>
          <w:sz w:val="24"/>
          <w:szCs w:val="24"/>
        </w:rPr>
        <w:t xml:space="preserve"> ценных бумаг </w:t>
      </w:r>
      <w:r w:rsidRPr="004027FC">
        <w:rPr>
          <w:sz w:val="24"/>
          <w:szCs w:val="24"/>
        </w:rPr>
        <w:t>признается обязательством, в случае</w:t>
      </w:r>
      <w:r w:rsidRPr="004027FC" w:rsidR="009003ED">
        <w:rPr>
          <w:sz w:val="24"/>
          <w:szCs w:val="24"/>
        </w:rPr>
        <w:t>,</w:t>
      </w:r>
      <w:r w:rsidRPr="004027FC">
        <w:rPr>
          <w:sz w:val="24"/>
          <w:szCs w:val="24"/>
        </w:rPr>
        <w:t xml:space="preserve"> если на дату оценки справедливая стоимость ценных бумаг, являющихся предметом договора, выше, чем стоимость </w:t>
      </w:r>
      <w:r w:rsidRPr="004027FC" w:rsidR="009003ED">
        <w:rPr>
          <w:sz w:val="24"/>
          <w:szCs w:val="24"/>
        </w:rPr>
        <w:t xml:space="preserve">ценных </w:t>
      </w:r>
      <w:r w:rsidRPr="004027FC">
        <w:rPr>
          <w:sz w:val="24"/>
          <w:szCs w:val="24"/>
        </w:rPr>
        <w:t>бумаг</w:t>
      </w:r>
      <w:r w:rsidRPr="004027FC" w:rsidR="009003ED">
        <w:rPr>
          <w:sz w:val="24"/>
          <w:szCs w:val="24"/>
        </w:rPr>
        <w:t>,</w:t>
      </w:r>
      <w:r w:rsidRPr="004027FC">
        <w:rPr>
          <w:sz w:val="24"/>
          <w:szCs w:val="24"/>
        </w:rPr>
        <w:t xml:space="preserve"> зафиксированн</w:t>
      </w:r>
      <w:r w:rsidRPr="004027FC" w:rsidR="001D4217">
        <w:rPr>
          <w:sz w:val="24"/>
          <w:szCs w:val="24"/>
        </w:rPr>
        <w:t>ая</w:t>
      </w:r>
      <w:r w:rsidRPr="004027FC">
        <w:rPr>
          <w:sz w:val="24"/>
          <w:szCs w:val="24"/>
        </w:rPr>
        <w:t xml:space="preserve"> в договоре. Справедливая стоимость данного актива (обязательства) определяется следующим образом:</w:t>
      </w:r>
    </w:p>
    <w:p w:rsidR="001904AE" w:rsidRPr="004027FC" w:rsidP="00F813AD" w14:paraId="6CDDC892" w14:textId="439481C2">
      <w:pPr>
        <w:spacing w:before="120"/>
        <w:ind w:firstLine="426"/>
        <w:jc w:val="center"/>
        <w:rPr>
          <w:b/>
          <w:sz w:val="24"/>
          <w:szCs w:val="24"/>
        </w:rPr>
      </w:pPr>
      <w:r w:rsidRPr="004027FC">
        <w:rPr>
          <w:b/>
          <w:sz w:val="24"/>
          <w:szCs w:val="24"/>
        </w:rPr>
        <w:t>СС договора = СС ценных бумаг – Стоимость бумаг, зафиксированная в договоре</w:t>
      </w:r>
    </w:p>
    <w:p w:rsidR="001904AE" w:rsidRPr="004027FC" w:rsidP="00F813AD" w14:paraId="136475FD" w14:textId="4649D35E">
      <w:pPr>
        <w:spacing w:before="120"/>
        <w:ind w:firstLine="426"/>
        <w:rPr>
          <w:sz w:val="24"/>
          <w:szCs w:val="24"/>
        </w:rPr>
      </w:pPr>
      <w:r w:rsidRPr="004027FC">
        <w:rPr>
          <w:sz w:val="24"/>
          <w:szCs w:val="24"/>
        </w:rPr>
        <w:t xml:space="preserve">Договор на приобретение </w:t>
      </w:r>
      <w:r w:rsidRPr="004027FC" w:rsidR="009003ED">
        <w:rPr>
          <w:sz w:val="24"/>
          <w:szCs w:val="24"/>
        </w:rPr>
        <w:t xml:space="preserve">ценных бумаг </w:t>
      </w:r>
      <w:r w:rsidRPr="004027FC">
        <w:rPr>
          <w:sz w:val="24"/>
          <w:szCs w:val="24"/>
        </w:rPr>
        <w:t xml:space="preserve">признается обязательством, а договор на реализацию </w:t>
      </w:r>
      <w:r w:rsidRPr="004027FC" w:rsidR="009003ED">
        <w:rPr>
          <w:sz w:val="24"/>
          <w:szCs w:val="24"/>
        </w:rPr>
        <w:t xml:space="preserve">ценных бумаг </w:t>
      </w:r>
      <w:r w:rsidRPr="004027FC">
        <w:rPr>
          <w:sz w:val="24"/>
          <w:szCs w:val="24"/>
        </w:rPr>
        <w:t>признается активом, в случае</w:t>
      </w:r>
      <w:r w:rsidRPr="004027FC" w:rsidR="009003ED">
        <w:rPr>
          <w:sz w:val="24"/>
          <w:szCs w:val="24"/>
        </w:rPr>
        <w:t>,</w:t>
      </w:r>
      <w:r w:rsidRPr="004027FC">
        <w:rPr>
          <w:sz w:val="24"/>
          <w:szCs w:val="24"/>
        </w:rPr>
        <w:t xml:space="preserve"> если на дату оценки справедливая стоимость ценных бумаг, являющихся предметом договора, ниже, чем стоимость </w:t>
      </w:r>
      <w:r w:rsidRPr="004027FC" w:rsidR="009003ED">
        <w:rPr>
          <w:sz w:val="24"/>
          <w:szCs w:val="24"/>
        </w:rPr>
        <w:t xml:space="preserve">ценных </w:t>
      </w:r>
      <w:r w:rsidRPr="004027FC">
        <w:rPr>
          <w:sz w:val="24"/>
          <w:szCs w:val="24"/>
        </w:rPr>
        <w:t>бумаг</w:t>
      </w:r>
      <w:r w:rsidRPr="004027FC" w:rsidR="009003ED">
        <w:rPr>
          <w:sz w:val="24"/>
          <w:szCs w:val="24"/>
        </w:rPr>
        <w:t>,</w:t>
      </w:r>
      <w:r w:rsidRPr="004027FC">
        <w:rPr>
          <w:sz w:val="24"/>
          <w:szCs w:val="24"/>
        </w:rPr>
        <w:t xml:space="preserve"> зафиксированн</w:t>
      </w:r>
      <w:r w:rsidRPr="004027FC" w:rsidR="001D4217">
        <w:rPr>
          <w:sz w:val="24"/>
          <w:szCs w:val="24"/>
        </w:rPr>
        <w:t>ая</w:t>
      </w:r>
      <w:r w:rsidRPr="004027FC">
        <w:rPr>
          <w:sz w:val="24"/>
          <w:szCs w:val="24"/>
        </w:rPr>
        <w:t xml:space="preserve"> в договоре. Справедливая стоимость данного обязательства (актива) определяется следующим образом:</w:t>
      </w:r>
    </w:p>
    <w:p w:rsidR="001904AE" w:rsidRPr="004027FC" w:rsidP="00F813AD" w14:paraId="100F2296" w14:textId="3342D3A8">
      <w:pPr>
        <w:spacing w:before="120"/>
        <w:ind w:firstLine="426"/>
        <w:jc w:val="center"/>
        <w:rPr>
          <w:b/>
          <w:sz w:val="24"/>
          <w:szCs w:val="24"/>
        </w:rPr>
      </w:pPr>
      <w:r w:rsidRPr="004027FC">
        <w:rPr>
          <w:b/>
          <w:sz w:val="24"/>
          <w:szCs w:val="24"/>
        </w:rPr>
        <w:t>СС договора = Стоимость бумаг, зафиксированная в договоре - СС ценных бумаг</w:t>
      </w:r>
    </w:p>
    <w:p w:rsidR="00D954B5" w:rsidRPr="004027FC" w:rsidP="00D954B5" w14:paraId="1B648516" w14:textId="77777777">
      <w:pPr>
        <w:spacing w:before="120"/>
        <w:ind w:firstLine="426"/>
        <w:rPr>
          <w:sz w:val="24"/>
          <w:szCs w:val="24"/>
        </w:rPr>
      </w:pPr>
      <w:r w:rsidRPr="004027FC">
        <w:rPr>
          <w:sz w:val="24"/>
          <w:szCs w:val="24"/>
        </w:rPr>
        <w:t>Справедливая стоимость долговой ценной бумаги определяется с учетом накопленного купонного дохода.</w:t>
      </w:r>
    </w:p>
    <w:p w:rsidR="009003ED" w:rsidRPr="004027FC" w:rsidP="00D954B5" w14:paraId="03667C55" w14:textId="15B48E85">
      <w:pPr>
        <w:spacing w:before="120"/>
        <w:ind w:firstLine="426"/>
        <w:rPr>
          <w:sz w:val="24"/>
          <w:szCs w:val="24"/>
        </w:rPr>
      </w:pPr>
      <w:r w:rsidRPr="004027FC">
        <w:rPr>
          <w:sz w:val="24"/>
          <w:szCs w:val="24"/>
        </w:rPr>
        <w:t>Величина накопленного купонного дохода по ценным бумагам на дату оценки актива(обязательства) оценивается в сумме, исчисленной исходя из ставки купонного дохода, установленной в решении о выпуске (дополнительном выпуске) или проспекте эмиссионных ценных бумаг до момента их выплаты.</w:t>
      </w:r>
    </w:p>
    <w:p w:rsidR="00F65A9C" w:rsidP="00D954B5" w14:paraId="6DC4E3FE" w14:textId="59FA4160">
      <w:pPr>
        <w:spacing w:before="120"/>
        <w:ind w:firstLine="426"/>
        <w:rPr>
          <w:sz w:val="24"/>
          <w:szCs w:val="24"/>
        </w:rPr>
      </w:pPr>
      <w:r w:rsidRPr="004027FC">
        <w:rPr>
          <w:sz w:val="24"/>
          <w:szCs w:val="24"/>
        </w:rPr>
        <w:t xml:space="preserve">Справедливая стоимость </w:t>
      </w:r>
      <w:r w:rsidR="00AE3D66">
        <w:rPr>
          <w:sz w:val="24"/>
          <w:szCs w:val="24"/>
        </w:rPr>
        <w:t>актива</w:t>
      </w:r>
      <w:r w:rsidRPr="004027FC">
        <w:rPr>
          <w:sz w:val="24"/>
          <w:szCs w:val="24"/>
        </w:rPr>
        <w:t xml:space="preserve">, </w:t>
      </w:r>
      <w:r w:rsidRPr="004027FC" w:rsidR="00AE3D66">
        <w:rPr>
          <w:sz w:val="24"/>
          <w:szCs w:val="24"/>
        </w:rPr>
        <w:t>возникше</w:t>
      </w:r>
      <w:r w:rsidR="00AE3D66">
        <w:rPr>
          <w:sz w:val="24"/>
          <w:szCs w:val="24"/>
        </w:rPr>
        <w:t>го</w:t>
      </w:r>
      <w:r w:rsidRPr="004027FC" w:rsidR="00AE3D66">
        <w:rPr>
          <w:sz w:val="24"/>
          <w:szCs w:val="24"/>
        </w:rPr>
        <w:t xml:space="preserve"> </w:t>
      </w:r>
      <w:r w:rsidRPr="004027FC">
        <w:rPr>
          <w:sz w:val="24"/>
          <w:szCs w:val="24"/>
        </w:rPr>
        <w:t>в результате совершения сделок с ценными бумагами, заключенных на условиях Т+</w:t>
      </w:r>
      <w:r w:rsidR="00AE3D66">
        <w:rPr>
          <w:sz w:val="24"/>
          <w:szCs w:val="24"/>
        </w:rPr>
        <w:t xml:space="preserve"> (за исключением биржевых операций в режиме безадресных торгов)</w:t>
      </w:r>
      <w:r w:rsidRPr="004027FC">
        <w:rPr>
          <w:sz w:val="24"/>
          <w:szCs w:val="24"/>
        </w:rPr>
        <w:t xml:space="preserve">, </w:t>
      </w:r>
      <w:r w:rsidRPr="004027FC" w:rsidR="00DB067A">
        <w:rPr>
          <w:sz w:val="24"/>
          <w:szCs w:val="24"/>
        </w:rPr>
        <w:t xml:space="preserve">определяется с учетом </w:t>
      </w:r>
      <w:r w:rsidR="007B1F1A">
        <w:rPr>
          <w:sz w:val="24"/>
          <w:szCs w:val="24"/>
        </w:rPr>
        <w:t>порядка</w:t>
      </w:r>
      <w:r w:rsidRPr="004027FC">
        <w:rPr>
          <w:sz w:val="24"/>
          <w:szCs w:val="24"/>
        </w:rPr>
        <w:t>, предусмотренн</w:t>
      </w:r>
      <w:r w:rsidR="007B1F1A">
        <w:rPr>
          <w:sz w:val="24"/>
          <w:szCs w:val="24"/>
        </w:rPr>
        <w:t>ого</w:t>
      </w:r>
      <w:r w:rsidRPr="004027FC">
        <w:rPr>
          <w:sz w:val="24"/>
          <w:szCs w:val="24"/>
        </w:rPr>
        <w:t xml:space="preserve"> </w:t>
      </w:r>
      <w:r w:rsidR="005E4290">
        <w:rPr>
          <w:sz w:val="24"/>
          <w:szCs w:val="24"/>
        </w:rPr>
        <w:t>Приложением 2</w:t>
      </w:r>
      <w:r w:rsidRPr="004027FC">
        <w:rPr>
          <w:sz w:val="24"/>
          <w:szCs w:val="24"/>
        </w:rPr>
        <w:t>.</w:t>
      </w:r>
    </w:p>
    <w:p w:rsidR="00DF3584" w:rsidRPr="004027FC" w:rsidP="00D954B5" w14:paraId="70AADEBB" w14:textId="77777777">
      <w:pPr>
        <w:spacing w:before="120"/>
        <w:ind w:firstLine="426"/>
        <w:rPr>
          <w:sz w:val="24"/>
          <w:szCs w:val="24"/>
        </w:rPr>
      </w:pPr>
    </w:p>
    <w:p w:rsidR="004E13F1" w:rsidP="00F249DC" w14:paraId="2FAE8665" w14:textId="1A2F346E">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480046">
        <w:rPr>
          <w:rFonts w:eastAsia="Calibri"/>
          <w:b/>
          <w:bCs w:val="0"/>
          <w:sz w:val="24"/>
          <w:lang w:eastAsia="en-US"/>
        </w:rPr>
        <w:t xml:space="preserve"> </w:t>
      </w:r>
      <w:r w:rsidRPr="00480046">
        <w:rPr>
          <w:rFonts w:eastAsia="Calibri"/>
          <w:b/>
          <w:bCs w:val="0"/>
          <w:sz w:val="24"/>
          <w:lang w:eastAsia="en-US"/>
        </w:rPr>
        <w:t>Операции</w:t>
      </w:r>
      <w:r w:rsidR="00197B34">
        <w:rPr>
          <w:rFonts w:eastAsia="Calibri"/>
          <w:b/>
          <w:bCs w:val="0"/>
          <w:sz w:val="24"/>
          <w:lang w:eastAsia="en-US"/>
        </w:rPr>
        <w:t xml:space="preserve"> РЕПО</w:t>
      </w:r>
    </w:p>
    <w:p w:rsidR="00DF3584" w:rsidRPr="00DF3584" w:rsidP="00F249DC" w14:paraId="5648C10A" w14:textId="08D61496">
      <w:pPr>
        <w:pStyle w:val="ListParagraph"/>
        <w:numPr>
          <w:ilvl w:val="2"/>
          <w:numId w:val="73"/>
        </w:numPr>
        <w:spacing w:before="120" w:after="120" w:line="259" w:lineRule="auto"/>
        <w:ind w:left="1702" w:hanging="851"/>
        <w:contextualSpacing w:val="0"/>
        <w:jc w:val="left"/>
        <w:rPr>
          <w:b/>
          <w:sz w:val="24"/>
          <w:szCs w:val="24"/>
        </w:rPr>
      </w:pPr>
      <w:r w:rsidRPr="00DF3584">
        <w:rPr>
          <w:b/>
          <w:sz w:val="24"/>
          <w:szCs w:val="24"/>
        </w:rPr>
        <w:t>Общие положения</w:t>
      </w:r>
    </w:p>
    <w:p w:rsidR="00EB6A5A" w:rsidRPr="00DF3584" w:rsidP="00DF3584" w14:paraId="38656CE9" w14:textId="799A580E">
      <w:pPr>
        <w:ind w:firstLine="426"/>
        <w:rPr>
          <w:sz w:val="24"/>
          <w:szCs w:val="24"/>
        </w:rPr>
      </w:pPr>
      <w:r w:rsidRPr="00DF3584">
        <w:rPr>
          <w:sz w:val="24"/>
          <w:szCs w:val="24"/>
        </w:rPr>
        <w:t>При передаче ценных бумаг по операциям, совершаемым на возвратной основе, не влекущим за собой переход всех рисков и выгод, связанных с владением переданной ценной бумаг</w:t>
      </w:r>
      <w:r w:rsidRPr="00DF3584" w:rsidR="001A51BC">
        <w:rPr>
          <w:sz w:val="24"/>
          <w:szCs w:val="24"/>
        </w:rPr>
        <w:t>и</w:t>
      </w:r>
      <w:r w:rsidRPr="00DF3584">
        <w:rPr>
          <w:sz w:val="24"/>
          <w:szCs w:val="24"/>
        </w:rPr>
        <w:t xml:space="preserve">, прекращение признания переданных ценных бумаг не происходит. При этом денежные средства, полученные по таким операциям, с момента их поступления и до момента возврата признаются в качестве обязательства. </w:t>
      </w:r>
    </w:p>
    <w:p w:rsidR="00EB6A5A" w:rsidP="00EB6A5A" w14:paraId="7842C65F" w14:textId="77777777">
      <w:pPr>
        <w:ind w:firstLine="426"/>
        <w:rPr>
          <w:sz w:val="24"/>
          <w:szCs w:val="24"/>
        </w:rPr>
      </w:pPr>
      <w:r w:rsidRPr="002B0039">
        <w:rPr>
          <w:sz w:val="24"/>
          <w:szCs w:val="24"/>
        </w:rPr>
        <w:t>Такие обязательства оцениваются</w:t>
      </w:r>
      <w:r>
        <w:rPr>
          <w:sz w:val="24"/>
          <w:szCs w:val="24"/>
        </w:rPr>
        <w:t xml:space="preserve"> следующим образом:</w:t>
      </w:r>
    </w:p>
    <w:p w:rsidR="00EB6A5A" w:rsidRPr="007A7CEE" w:rsidP="00F249DC" w14:paraId="34C12FE3" w14:textId="2ED73A61">
      <w:pPr>
        <w:pStyle w:val="ListParagraph"/>
        <w:numPr>
          <w:ilvl w:val="0"/>
          <w:numId w:val="52"/>
        </w:numPr>
        <w:rPr>
          <w:sz w:val="24"/>
          <w:szCs w:val="24"/>
        </w:rPr>
      </w:pPr>
      <w:r w:rsidRPr="007A7CEE">
        <w:rPr>
          <w:sz w:val="24"/>
          <w:szCs w:val="24"/>
        </w:rPr>
        <w:t xml:space="preserve">обязательства, возникшие по операциям РЕПО с </w:t>
      </w:r>
      <w:r w:rsidR="00256614">
        <w:rPr>
          <w:sz w:val="24"/>
          <w:szCs w:val="24"/>
        </w:rPr>
        <w:t>кредитными организациями</w:t>
      </w:r>
      <w:r w:rsidRPr="007A7CEE">
        <w:rPr>
          <w:sz w:val="24"/>
          <w:szCs w:val="24"/>
        </w:rPr>
        <w:t>, заключенным на торгах ПАО «Московская биржа» - по методике, описанной в разделе 5.</w:t>
      </w:r>
      <w:r w:rsidR="00ED6C31">
        <w:rPr>
          <w:sz w:val="24"/>
          <w:szCs w:val="24"/>
        </w:rPr>
        <w:t>4</w:t>
      </w:r>
      <w:r w:rsidR="00DF3584">
        <w:rPr>
          <w:sz w:val="24"/>
          <w:szCs w:val="24"/>
        </w:rPr>
        <w:t>.2.</w:t>
      </w:r>
      <w:r w:rsidRPr="007A7CEE">
        <w:rPr>
          <w:sz w:val="24"/>
          <w:szCs w:val="24"/>
        </w:rPr>
        <w:t xml:space="preserve"> настоящих Правил;</w:t>
      </w:r>
    </w:p>
    <w:p w:rsidR="00EB6A5A" w:rsidRPr="007A7CEE" w:rsidP="00F249DC" w14:paraId="7256D73A" w14:textId="77777777">
      <w:pPr>
        <w:pStyle w:val="ListParagraph"/>
        <w:numPr>
          <w:ilvl w:val="0"/>
          <w:numId w:val="52"/>
        </w:numPr>
        <w:rPr>
          <w:sz w:val="24"/>
          <w:szCs w:val="24"/>
        </w:rPr>
      </w:pPr>
      <w:r w:rsidRPr="007A7CEE">
        <w:rPr>
          <w:sz w:val="24"/>
          <w:szCs w:val="24"/>
        </w:rPr>
        <w:t>обязательства, возникшие по операциям РЕПО на иных условиях (внебиржевое или с иными контрагентами)</w:t>
      </w:r>
      <w:r>
        <w:rPr>
          <w:sz w:val="24"/>
          <w:szCs w:val="24"/>
        </w:rPr>
        <w:t xml:space="preserve"> -</w:t>
      </w:r>
      <w:r w:rsidRPr="007A7CEE">
        <w:rPr>
          <w:sz w:val="24"/>
          <w:szCs w:val="24"/>
        </w:rPr>
        <w:t xml:space="preserve"> по методике аналогичной методике оценки справедливой стоимости полученных займов </w:t>
      </w:r>
      <w:r w:rsidRPr="007A7CEE">
        <w:rPr>
          <w:i/>
          <w:sz w:val="24"/>
          <w:szCs w:val="24"/>
        </w:rPr>
        <w:t>(в соответствии с разделом 11 настоящих Правил)</w:t>
      </w:r>
      <w:r w:rsidRPr="007A7CEE">
        <w:rPr>
          <w:sz w:val="24"/>
          <w:szCs w:val="24"/>
        </w:rPr>
        <w:t>.</w:t>
      </w:r>
    </w:p>
    <w:p w:rsidR="00EB6A5A" w:rsidRPr="00874B15" w:rsidP="00EB6A5A" w14:paraId="088BBC04" w14:textId="77777777">
      <w:pPr>
        <w:ind w:firstLine="426"/>
        <w:rPr>
          <w:sz w:val="24"/>
          <w:szCs w:val="24"/>
        </w:rPr>
      </w:pPr>
    </w:p>
    <w:p w:rsidR="00732CF4" w:rsidRPr="004027FC" w:rsidP="006215BD" w14:paraId="6A130930" w14:textId="19D4BBD7">
      <w:pPr>
        <w:ind w:firstLine="426"/>
        <w:rPr>
          <w:sz w:val="24"/>
          <w:szCs w:val="24"/>
        </w:rPr>
      </w:pPr>
      <w:r w:rsidRPr="004027FC">
        <w:rPr>
          <w:sz w:val="24"/>
          <w:szCs w:val="24"/>
        </w:rPr>
        <w:t xml:space="preserve">При получении ценных бумаг по операциям, совершаемым на возвратной основе, не влекущим за собой переход всех рисков и выгод, связанных с владением ценной бумагой, признания полученных ценных бумаг не происходит. При этом денежные средства, перечисленные по таким операциям, с момента их перечисления и до момента возврата признаются в качестве </w:t>
      </w:r>
      <w:r w:rsidRPr="004027FC">
        <w:rPr>
          <w:sz w:val="24"/>
          <w:szCs w:val="24"/>
        </w:rPr>
        <w:t>а</w:t>
      </w:r>
      <w:r w:rsidRPr="004027FC">
        <w:rPr>
          <w:sz w:val="24"/>
          <w:szCs w:val="24"/>
        </w:rPr>
        <w:t xml:space="preserve">ктивов. </w:t>
      </w:r>
    </w:p>
    <w:p w:rsidR="00EB6A5A" w:rsidRPr="00054482" w:rsidP="00EB6A5A" w14:paraId="7CF951CE" w14:textId="77777777">
      <w:pPr>
        <w:spacing w:before="120"/>
        <w:ind w:firstLine="426"/>
        <w:rPr>
          <w:sz w:val="24"/>
          <w:szCs w:val="24"/>
        </w:rPr>
      </w:pPr>
      <w:r w:rsidRPr="00054482">
        <w:rPr>
          <w:sz w:val="24"/>
          <w:szCs w:val="24"/>
        </w:rPr>
        <w:t>Такие активы оцениваются следующим образом:</w:t>
      </w:r>
    </w:p>
    <w:p w:rsidR="00EB6A5A" w:rsidP="00F249DC" w14:paraId="03C448F8" w14:textId="11E76605">
      <w:pPr>
        <w:pStyle w:val="ListParagraph"/>
        <w:numPr>
          <w:ilvl w:val="0"/>
          <w:numId w:val="33"/>
        </w:numPr>
        <w:rPr>
          <w:sz w:val="24"/>
          <w:szCs w:val="24"/>
        </w:rPr>
      </w:pPr>
      <w:r w:rsidRPr="00B03462">
        <w:rPr>
          <w:sz w:val="24"/>
          <w:szCs w:val="24"/>
        </w:rPr>
        <w:t>активы, возникшие по операциям</w:t>
      </w:r>
      <w:r>
        <w:rPr>
          <w:sz w:val="24"/>
          <w:szCs w:val="24"/>
        </w:rPr>
        <w:t xml:space="preserve"> обратного РЕПО</w:t>
      </w:r>
      <w:r w:rsidRPr="00B03462">
        <w:rPr>
          <w:sz w:val="24"/>
          <w:szCs w:val="24"/>
        </w:rPr>
        <w:t xml:space="preserve"> с </w:t>
      </w:r>
      <w:r w:rsidR="00256614">
        <w:rPr>
          <w:sz w:val="24"/>
          <w:szCs w:val="24"/>
        </w:rPr>
        <w:t>кредитными организациями</w:t>
      </w:r>
      <w:r>
        <w:rPr>
          <w:sz w:val="24"/>
          <w:szCs w:val="24"/>
        </w:rPr>
        <w:t xml:space="preserve">, заключенным на торгах ПАО «Московская биржа» </w:t>
      </w:r>
      <w:r w:rsidRPr="00B03462">
        <w:rPr>
          <w:sz w:val="24"/>
          <w:szCs w:val="24"/>
        </w:rPr>
        <w:t>- по методике</w:t>
      </w:r>
      <w:r>
        <w:rPr>
          <w:sz w:val="24"/>
          <w:szCs w:val="24"/>
        </w:rPr>
        <w:t>, описанной в разделе 5.</w:t>
      </w:r>
      <w:r w:rsidR="00ED6C31">
        <w:rPr>
          <w:sz w:val="24"/>
          <w:szCs w:val="24"/>
        </w:rPr>
        <w:t>4</w:t>
      </w:r>
      <w:r w:rsidR="00DF3584">
        <w:rPr>
          <w:sz w:val="24"/>
          <w:szCs w:val="24"/>
        </w:rPr>
        <w:t>.2.</w:t>
      </w:r>
      <w:r>
        <w:rPr>
          <w:sz w:val="24"/>
          <w:szCs w:val="24"/>
        </w:rPr>
        <w:t xml:space="preserve"> настоящих Правил</w:t>
      </w:r>
      <w:r w:rsidRPr="00B03462">
        <w:rPr>
          <w:sz w:val="24"/>
          <w:szCs w:val="24"/>
        </w:rPr>
        <w:t>;</w:t>
      </w:r>
    </w:p>
    <w:p w:rsidR="00EB6A5A" w:rsidRPr="00054482" w:rsidP="00F249DC" w14:paraId="1C3012C2" w14:textId="3DE9862C">
      <w:pPr>
        <w:pStyle w:val="ListParagraph"/>
        <w:numPr>
          <w:ilvl w:val="0"/>
          <w:numId w:val="33"/>
        </w:numPr>
        <w:rPr>
          <w:sz w:val="24"/>
          <w:szCs w:val="24"/>
        </w:rPr>
      </w:pPr>
      <w:r w:rsidRPr="00054482">
        <w:rPr>
          <w:sz w:val="24"/>
          <w:szCs w:val="24"/>
        </w:rPr>
        <w:t xml:space="preserve">активы, возникшие по операциям обратного РЕПО с </w:t>
      </w:r>
      <w:r w:rsidR="00CB54E9">
        <w:rPr>
          <w:sz w:val="24"/>
          <w:szCs w:val="24"/>
        </w:rPr>
        <w:t>кредитными организациями</w:t>
      </w:r>
      <w:r w:rsidRPr="00054482">
        <w:rPr>
          <w:sz w:val="24"/>
          <w:szCs w:val="24"/>
        </w:rPr>
        <w:t xml:space="preserve">, заключенным на внебиржевом рынке - по методике, аналогичной методике оценки справедливой стоимости депозитов </w:t>
      </w:r>
      <w:r w:rsidRPr="00054482">
        <w:rPr>
          <w:i/>
          <w:sz w:val="24"/>
          <w:szCs w:val="24"/>
        </w:rPr>
        <w:t>(в соответствии с разделом 4 настоящих Правил)</w:t>
      </w:r>
      <w:r w:rsidRPr="00054482">
        <w:rPr>
          <w:sz w:val="24"/>
          <w:szCs w:val="24"/>
        </w:rPr>
        <w:t>;</w:t>
      </w:r>
    </w:p>
    <w:p w:rsidR="00EB6A5A" w:rsidRPr="00096C60" w:rsidP="00F249DC" w14:paraId="7B4C6CF2" w14:textId="77777777">
      <w:pPr>
        <w:pStyle w:val="ListParagraph"/>
        <w:numPr>
          <w:ilvl w:val="0"/>
          <w:numId w:val="33"/>
        </w:numPr>
        <w:rPr>
          <w:sz w:val="24"/>
          <w:szCs w:val="24"/>
        </w:rPr>
      </w:pPr>
      <w:r w:rsidRPr="00732CF4">
        <w:rPr>
          <w:sz w:val="24"/>
          <w:szCs w:val="24"/>
        </w:rPr>
        <w:t xml:space="preserve">активы, возникшие по операциям </w:t>
      </w:r>
      <w:r>
        <w:rPr>
          <w:sz w:val="24"/>
          <w:szCs w:val="24"/>
        </w:rPr>
        <w:t xml:space="preserve">обратного РЕПО </w:t>
      </w:r>
      <w:r w:rsidRPr="00732CF4">
        <w:rPr>
          <w:sz w:val="24"/>
          <w:szCs w:val="24"/>
        </w:rPr>
        <w:t xml:space="preserve">с прочими организациями -  по методике, аналогичной методике оценки справедливой стоимости выданных займов </w:t>
      </w:r>
      <w:r w:rsidRPr="00096C60">
        <w:rPr>
          <w:i/>
          <w:sz w:val="24"/>
          <w:szCs w:val="24"/>
        </w:rPr>
        <w:t>(в соответствии с разделом 10 настоящих Правил)</w:t>
      </w:r>
      <w:r w:rsidRPr="00096C60">
        <w:rPr>
          <w:sz w:val="24"/>
          <w:szCs w:val="24"/>
        </w:rPr>
        <w:t>.</w:t>
      </w:r>
    </w:p>
    <w:p w:rsidR="00EB6A5A" w:rsidP="00A95CDA" w14:paraId="0B88679F" w14:textId="7E9B4A50">
      <w:pPr>
        <w:spacing w:before="120"/>
        <w:ind w:firstLine="426"/>
        <w:rPr>
          <w:sz w:val="24"/>
          <w:szCs w:val="24"/>
        </w:rPr>
      </w:pPr>
      <w:r>
        <w:rPr>
          <w:sz w:val="24"/>
          <w:szCs w:val="24"/>
        </w:rPr>
        <w:t xml:space="preserve">При этом при совершении РЕПО с Центральным контрагентом на </w:t>
      </w:r>
      <w:r w:rsidRPr="007A7CEE">
        <w:rPr>
          <w:sz w:val="24"/>
          <w:szCs w:val="24"/>
        </w:rPr>
        <w:t>торгах ПАО «Московская биржа»</w:t>
      </w:r>
      <w:r>
        <w:rPr>
          <w:sz w:val="24"/>
          <w:szCs w:val="24"/>
        </w:rPr>
        <w:t xml:space="preserve"> кредитный риск не учитывается в виду наивысшего уровня рейтинга, присвоенного Центральному контрагенту.</w:t>
      </w:r>
    </w:p>
    <w:p w:rsidR="004E13F1" w:rsidP="00A95CDA" w14:paraId="1FF67891" w14:textId="4F642759">
      <w:pPr>
        <w:spacing w:before="120"/>
        <w:ind w:firstLine="426"/>
        <w:rPr>
          <w:sz w:val="24"/>
          <w:szCs w:val="24"/>
        </w:rPr>
      </w:pPr>
      <w:r w:rsidRPr="004027FC">
        <w:rPr>
          <w:sz w:val="24"/>
          <w:szCs w:val="24"/>
        </w:rPr>
        <w:t>В случае, если Фонд продает ценные бумаги, полученные по операциям, совершаемым на возвратной основе, то с этого момента Фонд признает обязательство по возврату данных ценных бумаг. Обязательство признается до момента обратного выкупа данных ценных бумаг Фондом или другого урегулирования обязательства по возврату полученных ценных бумаг. Такое обязательство оценивается в сумме</w:t>
      </w:r>
      <w:r w:rsidRPr="004027FC" w:rsidR="001A51BC">
        <w:rPr>
          <w:sz w:val="24"/>
          <w:szCs w:val="24"/>
        </w:rPr>
        <w:t>,</w:t>
      </w:r>
      <w:r w:rsidRPr="004027FC">
        <w:rPr>
          <w:sz w:val="24"/>
          <w:szCs w:val="24"/>
        </w:rPr>
        <w:t xml:space="preserve"> равной справедливой стоимости проданных ценных бумаг, подлежащих возврату, определяемой в выбранном для ценных бумаг порядке.</w:t>
      </w:r>
    </w:p>
    <w:p w:rsidR="00BE3D17" w:rsidP="00BE3D17" w14:paraId="1884ECFD" w14:textId="77777777">
      <w:pPr>
        <w:ind w:firstLine="426"/>
        <w:rPr>
          <w:b/>
        </w:rPr>
      </w:pPr>
    </w:p>
    <w:p w:rsidR="00BE3D17" w:rsidRPr="001B6F0F" w:rsidP="00BE3D17" w14:paraId="34CB882D" w14:textId="5B19E6EA">
      <w:pPr>
        <w:ind w:firstLine="426"/>
        <w:rPr>
          <w:b/>
          <w:i/>
          <w:sz w:val="24"/>
          <w:szCs w:val="24"/>
        </w:rPr>
      </w:pPr>
      <w:r w:rsidRPr="001B6F0F">
        <w:rPr>
          <w:b/>
          <w:i/>
          <w:sz w:val="24"/>
          <w:szCs w:val="24"/>
        </w:rPr>
        <w:t>Операции «специального» РЕПО с брокером по переносу обязательств клиента</w:t>
      </w:r>
    </w:p>
    <w:p w:rsidR="00BE3D17" w:rsidP="00BE3D17" w14:paraId="760FC083" w14:textId="77777777">
      <w:pPr>
        <w:ind w:firstLine="426"/>
      </w:pPr>
    </w:p>
    <w:p w:rsidR="00BE3D17" w:rsidRPr="001B6F0F" w:rsidP="00BE3D17" w14:paraId="7F33FB8A" w14:textId="2C982C2F">
      <w:pPr>
        <w:ind w:firstLine="426"/>
        <w:rPr>
          <w:sz w:val="24"/>
          <w:szCs w:val="24"/>
        </w:rPr>
      </w:pPr>
      <w:r w:rsidRPr="001B6F0F">
        <w:rPr>
          <w:sz w:val="24"/>
          <w:szCs w:val="24"/>
        </w:rPr>
        <w:t>При совершении специальных сделок РЕПО с брокером по переносу обязательств клиента признания полученных ценных бумаг не происходит. При этом признаются следующие активы и обязательства, возникшие по таким сделкам:</w:t>
      </w:r>
    </w:p>
    <w:p w:rsidR="00BE3D17" w:rsidRPr="001B6F0F" w:rsidP="00F249DC" w14:paraId="0845CB22" w14:textId="12C59EC6">
      <w:pPr>
        <w:pStyle w:val="ListParagraph"/>
        <w:numPr>
          <w:ilvl w:val="0"/>
          <w:numId w:val="33"/>
        </w:numPr>
        <w:rPr>
          <w:sz w:val="24"/>
          <w:szCs w:val="24"/>
        </w:rPr>
      </w:pPr>
      <w:r w:rsidRPr="001B6F0F">
        <w:rPr>
          <w:sz w:val="24"/>
          <w:szCs w:val="24"/>
        </w:rPr>
        <w:t>обязательства по возврату ценных бумаг</w:t>
      </w:r>
      <w:r w:rsidR="00A64132">
        <w:rPr>
          <w:sz w:val="24"/>
          <w:szCs w:val="24"/>
        </w:rPr>
        <w:t xml:space="preserve"> по операциям обратного РЕПО</w:t>
      </w:r>
      <w:r w:rsidRPr="001B6F0F">
        <w:rPr>
          <w:sz w:val="24"/>
          <w:szCs w:val="24"/>
        </w:rPr>
        <w:t>;</w:t>
      </w:r>
    </w:p>
    <w:p w:rsidR="001B6F0F" w:rsidP="00F249DC" w14:paraId="292DEBAE" w14:textId="37E2CE76">
      <w:pPr>
        <w:pStyle w:val="ListParagraph"/>
        <w:numPr>
          <w:ilvl w:val="0"/>
          <w:numId w:val="33"/>
        </w:numPr>
        <w:rPr>
          <w:sz w:val="24"/>
          <w:szCs w:val="24"/>
        </w:rPr>
      </w:pPr>
      <w:r>
        <w:rPr>
          <w:sz w:val="24"/>
          <w:szCs w:val="24"/>
        </w:rPr>
        <w:t xml:space="preserve">требования по возврату </w:t>
      </w:r>
      <w:r w:rsidRPr="004027FC" w:rsidR="00BE3D17">
        <w:rPr>
          <w:sz w:val="24"/>
          <w:szCs w:val="24"/>
        </w:rPr>
        <w:t>денежны</w:t>
      </w:r>
      <w:r>
        <w:rPr>
          <w:sz w:val="24"/>
          <w:szCs w:val="24"/>
        </w:rPr>
        <w:t>х</w:t>
      </w:r>
      <w:r w:rsidRPr="004027FC" w:rsidR="00BE3D17">
        <w:rPr>
          <w:sz w:val="24"/>
          <w:szCs w:val="24"/>
        </w:rPr>
        <w:t xml:space="preserve"> средств </w:t>
      </w:r>
      <w:r>
        <w:rPr>
          <w:sz w:val="24"/>
          <w:szCs w:val="24"/>
        </w:rPr>
        <w:t>по сделкам обратного РЕПО</w:t>
      </w:r>
      <w:r w:rsidRPr="004027FC" w:rsidR="00BE3D17">
        <w:rPr>
          <w:sz w:val="24"/>
          <w:szCs w:val="24"/>
        </w:rPr>
        <w:t xml:space="preserve"> признаются в качестве активов</w:t>
      </w:r>
      <w:r>
        <w:rPr>
          <w:sz w:val="24"/>
          <w:szCs w:val="24"/>
        </w:rPr>
        <w:t>;</w:t>
      </w:r>
    </w:p>
    <w:p w:rsidR="00BE3D17" w:rsidRPr="001B6F0F" w:rsidP="00F249DC" w14:paraId="788E7D56" w14:textId="2A04C742">
      <w:pPr>
        <w:pStyle w:val="ListParagraph"/>
        <w:numPr>
          <w:ilvl w:val="0"/>
          <w:numId w:val="33"/>
        </w:numPr>
        <w:rPr>
          <w:sz w:val="24"/>
          <w:szCs w:val="24"/>
        </w:rPr>
      </w:pPr>
      <w:r>
        <w:rPr>
          <w:sz w:val="24"/>
          <w:szCs w:val="24"/>
        </w:rPr>
        <w:t xml:space="preserve">обязательства по возврату </w:t>
      </w:r>
      <w:r w:rsidRPr="004027FC">
        <w:rPr>
          <w:sz w:val="24"/>
          <w:szCs w:val="24"/>
        </w:rPr>
        <w:t>денежны</w:t>
      </w:r>
      <w:r>
        <w:rPr>
          <w:sz w:val="24"/>
          <w:szCs w:val="24"/>
        </w:rPr>
        <w:t>х</w:t>
      </w:r>
      <w:r w:rsidRPr="004027FC">
        <w:rPr>
          <w:sz w:val="24"/>
          <w:szCs w:val="24"/>
        </w:rPr>
        <w:t xml:space="preserve"> средств </w:t>
      </w:r>
      <w:r>
        <w:rPr>
          <w:sz w:val="24"/>
          <w:szCs w:val="24"/>
        </w:rPr>
        <w:t>по сделкам прямого РЕПО</w:t>
      </w:r>
      <w:r w:rsidRPr="001B6F0F">
        <w:rPr>
          <w:sz w:val="24"/>
          <w:szCs w:val="24"/>
        </w:rPr>
        <w:t>.</w:t>
      </w:r>
    </w:p>
    <w:p w:rsidR="00A64132" w:rsidP="00BE3D17" w14:paraId="4D8A49BB" w14:textId="77777777">
      <w:pPr>
        <w:pStyle w:val="30"/>
        <w:numPr>
          <w:ilvl w:val="0"/>
          <w:numId w:val="0"/>
        </w:numPr>
        <w:ind w:firstLine="567"/>
        <w:jc w:val="left"/>
        <w:rPr>
          <w:b w:val="0"/>
          <w:sz w:val="24"/>
          <w:szCs w:val="24"/>
        </w:rPr>
      </w:pPr>
    </w:p>
    <w:p w:rsidR="00BE3D17" w:rsidP="00BE3D17" w14:paraId="0D6B4FF8" w14:textId="145CF75C">
      <w:pPr>
        <w:pStyle w:val="30"/>
        <w:numPr>
          <w:ilvl w:val="0"/>
          <w:numId w:val="0"/>
        </w:numPr>
        <w:ind w:firstLine="567"/>
        <w:jc w:val="left"/>
        <w:rPr>
          <w:b w:val="0"/>
          <w:sz w:val="24"/>
          <w:szCs w:val="24"/>
        </w:rPr>
      </w:pPr>
      <w:r w:rsidRPr="001B6F0F">
        <w:rPr>
          <w:b w:val="0"/>
          <w:sz w:val="24"/>
          <w:szCs w:val="24"/>
        </w:rPr>
        <w:t xml:space="preserve">Такие активы и обязательства оцениваются </w:t>
      </w:r>
      <w:r w:rsidR="001B6F0F">
        <w:rPr>
          <w:b w:val="0"/>
          <w:sz w:val="24"/>
          <w:szCs w:val="24"/>
        </w:rPr>
        <w:t>следующим образом:</w:t>
      </w:r>
    </w:p>
    <w:p w:rsidR="001B6F0F" w:rsidRPr="008753AF" w:rsidP="001B6F0F" w14:paraId="2519E43F" w14:textId="77777777">
      <w:pPr>
        <w:spacing w:before="120"/>
        <w:ind w:firstLine="567"/>
        <w:rPr>
          <w:b/>
          <w:i/>
          <w:sz w:val="24"/>
          <w:szCs w:val="24"/>
        </w:rPr>
      </w:pPr>
      <w:r w:rsidRPr="008753AF">
        <w:rPr>
          <w:b/>
          <w:i/>
          <w:sz w:val="24"/>
          <w:szCs w:val="24"/>
        </w:rPr>
        <w:t>Обратное РЕПО</w:t>
      </w:r>
    </w:p>
    <w:p w:rsidR="001B6F0F" w:rsidRPr="00BE3D17" w:rsidP="001B6F0F" w14:paraId="6D561DD3" w14:textId="77777777">
      <w:pPr>
        <w:spacing w:before="120"/>
        <w:ind w:firstLine="567"/>
        <w:rPr>
          <w:sz w:val="24"/>
          <w:szCs w:val="24"/>
        </w:rPr>
      </w:pPr>
      <w:r w:rsidRPr="00BE3D17">
        <w:rPr>
          <w:sz w:val="24"/>
          <w:szCs w:val="24"/>
        </w:rPr>
        <w:t>Обязательства по возврату ценных бумаг оцениваются в соответствии с оценкой справедливой стоимости таких ценных бумаг.</w:t>
      </w:r>
    </w:p>
    <w:p w:rsidR="001B6F0F" w:rsidP="001B6F0F" w14:paraId="1BC318CC" w14:textId="5F5F08CE">
      <w:pPr>
        <w:spacing w:before="120"/>
        <w:ind w:firstLine="426"/>
        <w:rPr>
          <w:sz w:val="24"/>
          <w:szCs w:val="24"/>
        </w:rPr>
      </w:pPr>
      <w:r>
        <w:rPr>
          <w:sz w:val="24"/>
          <w:szCs w:val="24"/>
        </w:rPr>
        <w:t>А</w:t>
      </w:r>
      <w:r w:rsidRPr="00732CF4">
        <w:rPr>
          <w:sz w:val="24"/>
          <w:szCs w:val="24"/>
        </w:rPr>
        <w:t xml:space="preserve">ктивы, возникшие по операциям </w:t>
      </w:r>
      <w:r>
        <w:rPr>
          <w:sz w:val="24"/>
          <w:szCs w:val="24"/>
        </w:rPr>
        <w:t xml:space="preserve">обратного РЕПО, оцениваются в сумме денежных средств, подлежащих исполнению по второй части сделки РЕПО в соответствии с регламентом брокера. </w:t>
      </w:r>
      <w:r w:rsidRPr="004027FC" w:rsidR="006A7930">
        <w:rPr>
          <w:sz w:val="24"/>
          <w:szCs w:val="24"/>
        </w:rPr>
        <w:t xml:space="preserve">Справедливая стоимость в случае необходимости определяется с учетом корректировки в соответствии с порядком, предусмотренным </w:t>
      </w:r>
      <w:r w:rsidR="006A7930">
        <w:rPr>
          <w:sz w:val="24"/>
          <w:szCs w:val="24"/>
        </w:rPr>
        <w:t>Приложением 2.</w:t>
      </w:r>
    </w:p>
    <w:p w:rsidR="001B6F0F" w:rsidRPr="008753AF" w:rsidP="001B6F0F" w14:paraId="269B0860" w14:textId="77777777">
      <w:pPr>
        <w:spacing w:before="120"/>
        <w:ind w:firstLine="426"/>
        <w:rPr>
          <w:b/>
          <w:i/>
          <w:sz w:val="24"/>
          <w:szCs w:val="24"/>
        </w:rPr>
      </w:pPr>
      <w:r w:rsidRPr="008753AF">
        <w:rPr>
          <w:b/>
          <w:i/>
          <w:sz w:val="24"/>
          <w:szCs w:val="24"/>
        </w:rPr>
        <w:t>Прямое РЕПО</w:t>
      </w:r>
    </w:p>
    <w:p w:rsidR="001B6F0F" w:rsidP="001B6F0F" w14:paraId="249D228B" w14:textId="77777777">
      <w:pPr>
        <w:ind w:firstLine="426"/>
        <w:rPr>
          <w:sz w:val="24"/>
          <w:szCs w:val="24"/>
        </w:rPr>
      </w:pPr>
      <w:r>
        <w:rPr>
          <w:sz w:val="24"/>
          <w:szCs w:val="24"/>
        </w:rPr>
        <w:t>О</w:t>
      </w:r>
      <w:r w:rsidRPr="008753AF">
        <w:rPr>
          <w:sz w:val="24"/>
          <w:szCs w:val="24"/>
        </w:rPr>
        <w:t xml:space="preserve">бязательства, возникшие по операциям РЕПО </w:t>
      </w:r>
      <w:r>
        <w:rPr>
          <w:sz w:val="24"/>
          <w:szCs w:val="24"/>
        </w:rPr>
        <w:t>оцениваются</w:t>
      </w:r>
      <w:r w:rsidRPr="008753AF">
        <w:rPr>
          <w:sz w:val="24"/>
          <w:szCs w:val="24"/>
        </w:rPr>
        <w:t xml:space="preserve"> по методике аналогичной методике оценки справедливой стоимости полученных займов </w:t>
      </w:r>
      <w:r w:rsidRPr="008753AF">
        <w:rPr>
          <w:i/>
          <w:sz w:val="24"/>
          <w:szCs w:val="24"/>
        </w:rPr>
        <w:t>(в соответствии с разделом 11 настоящих Правил)</w:t>
      </w:r>
      <w:r w:rsidRPr="008753AF">
        <w:rPr>
          <w:sz w:val="24"/>
          <w:szCs w:val="24"/>
        </w:rPr>
        <w:t>.</w:t>
      </w:r>
    </w:p>
    <w:p w:rsidR="00E51C99" w:rsidRPr="008753AF" w:rsidP="00E51C99" w14:paraId="6D8EC619" w14:textId="016ADF5D">
      <w:pPr>
        <w:ind w:firstLine="426"/>
        <w:rPr>
          <w:sz w:val="24"/>
          <w:szCs w:val="24"/>
        </w:rPr>
      </w:pPr>
    </w:p>
    <w:p w:rsidR="00DF3584" w:rsidP="00DF3584" w14:paraId="44E7DFFC" w14:textId="77777777">
      <w:pPr>
        <w:pStyle w:val="30"/>
        <w:numPr>
          <w:ilvl w:val="0"/>
          <w:numId w:val="0"/>
        </w:numPr>
        <w:ind w:left="2323" w:hanging="621"/>
        <w:jc w:val="left"/>
        <w:rPr>
          <w:sz w:val="24"/>
          <w:szCs w:val="24"/>
        </w:rPr>
      </w:pPr>
    </w:p>
    <w:p w:rsidR="00DF3584" w:rsidRPr="007A5A86" w:rsidP="00F249DC" w14:paraId="0A679BDC" w14:textId="42CD212C">
      <w:pPr>
        <w:pStyle w:val="ListParagraph"/>
        <w:numPr>
          <w:ilvl w:val="2"/>
          <w:numId w:val="73"/>
        </w:numPr>
        <w:spacing w:before="120" w:after="120" w:line="259" w:lineRule="auto"/>
        <w:ind w:left="1702" w:hanging="851"/>
        <w:contextualSpacing w:val="0"/>
        <w:jc w:val="left"/>
        <w:rPr>
          <w:b/>
          <w:sz w:val="24"/>
          <w:szCs w:val="24"/>
        </w:rPr>
      </w:pPr>
      <w:r w:rsidRPr="007A5A86">
        <w:rPr>
          <w:b/>
          <w:sz w:val="24"/>
          <w:szCs w:val="24"/>
        </w:rPr>
        <w:t xml:space="preserve">Оценка активов, возникших по операциям РЕПО, заключенных с </w:t>
      </w:r>
      <w:r w:rsidRPr="007A5A86" w:rsidR="00CB54E9">
        <w:rPr>
          <w:b/>
          <w:sz w:val="24"/>
          <w:szCs w:val="24"/>
        </w:rPr>
        <w:t xml:space="preserve">кредитными организациями </w:t>
      </w:r>
      <w:r w:rsidRPr="007A5A86">
        <w:rPr>
          <w:b/>
          <w:sz w:val="24"/>
          <w:szCs w:val="24"/>
        </w:rPr>
        <w:t>на торгах ПАО «Московская биржа».</w:t>
      </w:r>
    </w:p>
    <w:p w:rsidR="00DF3584" w:rsidRPr="00CC01AE" w:rsidP="00DF3584" w14:paraId="43D30D6E" w14:textId="77777777">
      <w:pPr>
        <w:spacing w:before="120"/>
        <w:ind w:firstLine="426"/>
        <w:rPr>
          <w:sz w:val="24"/>
          <w:szCs w:val="24"/>
        </w:rPr>
      </w:pPr>
      <w:r w:rsidRPr="00CC01AE">
        <w:rPr>
          <w:sz w:val="24"/>
          <w:szCs w:val="24"/>
        </w:rPr>
        <w:t xml:space="preserve">На дату оценки производится проверка соответствия процентной ставки по операциям </w:t>
      </w:r>
      <w:r>
        <w:rPr>
          <w:sz w:val="24"/>
          <w:szCs w:val="24"/>
        </w:rPr>
        <w:t>РЕПО</w:t>
      </w:r>
      <w:r w:rsidRPr="00CC01AE">
        <w:rPr>
          <w:sz w:val="24"/>
          <w:szCs w:val="24"/>
        </w:rPr>
        <w:t xml:space="preserve">, определенной в </w:t>
      </w:r>
      <w:r>
        <w:rPr>
          <w:sz w:val="24"/>
          <w:szCs w:val="24"/>
        </w:rPr>
        <w:t>сделке</w:t>
      </w:r>
      <w:r w:rsidRPr="00CC01AE">
        <w:rPr>
          <w:sz w:val="24"/>
          <w:szCs w:val="24"/>
        </w:rPr>
        <w:t xml:space="preserve">, рыночным условиям. </w:t>
      </w:r>
    </w:p>
    <w:p w:rsidR="00DF3584" w:rsidRPr="00015D64" w:rsidP="00DF3584" w14:paraId="12B70BE1" w14:textId="77777777">
      <w:pPr>
        <w:spacing w:before="120"/>
        <w:ind w:firstLine="426"/>
        <w:rPr>
          <w:sz w:val="24"/>
          <w:szCs w:val="24"/>
        </w:rPr>
      </w:pPr>
      <w:r w:rsidRPr="00015D64">
        <w:rPr>
          <w:sz w:val="24"/>
          <w:szCs w:val="24"/>
        </w:rPr>
        <w:t xml:space="preserve">Процентная ставка по </w:t>
      </w:r>
      <w:r>
        <w:rPr>
          <w:sz w:val="24"/>
          <w:szCs w:val="24"/>
        </w:rPr>
        <w:t>операции РЕПО</w:t>
      </w:r>
      <w:r w:rsidRPr="00015D64">
        <w:rPr>
          <w:sz w:val="24"/>
          <w:szCs w:val="24"/>
        </w:rPr>
        <w:t xml:space="preserve"> признается рыночной, если выполнено условие:</w:t>
      </w:r>
    </w:p>
    <w:p w:rsidR="00DF3584" w:rsidRPr="00015D64" w:rsidP="00DF3584" w14:paraId="134F8531" w14:textId="77777777">
      <w:pPr>
        <w:spacing w:before="120"/>
        <w:ind w:firstLine="426"/>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мин</m:t>
              </m:r>
            </m:sub>
          </m:s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макс.</m:t>
              </m:r>
            </m:sub>
          </m:sSub>
        </m:oMath>
      </m:oMathPara>
    </w:p>
    <w:p w:rsidR="00DF3584" w:rsidRPr="00E13D0D" w:rsidP="00DF3584" w14:paraId="6CB56318" w14:textId="77777777">
      <w:pPr>
        <w:ind w:firstLine="426"/>
        <w:rPr>
          <w:i/>
          <w:sz w:val="24"/>
          <w:szCs w:val="24"/>
        </w:rPr>
      </w:pPr>
      <w:r w:rsidRPr="00E13D0D">
        <w:rPr>
          <w:i/>
          <w:sz w:val="24"/>
          <w:szCs w:val="24"/>
        </w:rPr>
        <w:t>где:</w:t>
      </w:r>
    </w:p>
    <w:p w:rsidR="00DF3584" w:rsidRPr="00015D64" w:rsidP="00DF3584" w14:paraId="05A775B3"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m:t>
            </m:r>
          </m:sub>
        </m:sSub>
      </m:oMath>
      <w:r>
        <w:rPr>
          <w:sz w:val="24"/>
          <w:szCs w:val="24"/>
        </w:rPr>
        <w:t xml:space="preserve"> - ставка по сделке РЕПО в процентах; </w:t>
      </w:r>
    </w:p>
    <w:p w:rsidR="00DF3584" w:rsidP="00DF3584" w14:paraId="045B0FC0"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мин</m:t>
            </m:r>
          </m:sub>
        </m:sSub>
      </m:oMath>
      <w:r w:rsidRPr="00CC01AE">
        <w:rPr>
          <w:sz w:val="24"/>
          <w:szCs w:val="24"/>
        </w:rPr>
        <w:t xml:space="preserve">- </w:t>
      </w:r>
      <w:r>
        <w:rPr>
          <w:sz w:val="24"/>
          <w:szCs w:val="24"/>
        </w:rPr>
        <w:t xml:space="preserve">минимальное значение ставки РЕПО, рассчитанное ПАО Московская биржа по итогам торгового дня, на который осуществляется расчет справедливой стоимости (для сравнения используется значение ставки по той ценной бумаге, которая является залогом в оцениваемой сделке РЕПО) </w:t>
      </w:r>
    </w:p>
    <w:p w:rsidR="00DF3584" w:rsidP="00DF3584" w14:paraId="3477E34F"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макс</m:t>
            </m:r>
          </m:sub>
        </m:sSub>
      </m:oMath>
      <w:r w:rsidRPr="00CC01AE">
        <w:rPr>
          <w:sz w:val="24"/>
          <w:szCs w:val="24"/>
        </w:rPr>
        <w:t xml:space="preserve">- </w:t>
      </w:r>
      <w:r>
        <w:rPr>
          <w:sz w:val="24"/>
          <w:szCs w:val="24"/>
        </w:rPr>
        <w:t xml:space="preserve">максимальное значение ставки РЕПО, рассчитанное ПАО Московская биржа по итогам торгового дня, на который осуществляется расчет справедливой стоимости (для сравнения используется значение ставки по той ценной бумаге, которая является залогом в оцениваемой сделке РЕПО) </w:t>
      </w:r>
    </w:p>
    <w:p w:rsidR="00DF3584" w:rsidP="00DF3584" w14:paraId="76582E21" w14:textId="73D20E08">
      <w:pPr>
        <w:ind w:firstLine="426"/>
        <w:rPr>
          <w:sz w:val="24"/>
          <w:szCs w:val="24"/>
        </w:rPr>
      </w:pPr>
      <w:r>
        <w:rPr>
          <w:sz w:val="24"/>
          <w:szCs w:val="24"/>
        </w:rPr>
        <w:t xml:space="preserve">При этом значения ставок </w:t>
      </w:r>
      <w:r w:rsidR="00111C40">
        <w:rPr>
          <w:sz w:val="24"/>
          <w:szCs w:val="24"/>
        </w:rPr>
        <w:t xml:space="preserve">выбираются </w:t>
      </w:r>
      <w:r>
        <w:rPr>
          <w:sz w:val="24"/>
          <w:szCs w:val="24"/>
        </w:rPr>
        <w:t>с учетом срока, на который заключена сделка</w:t>
      </w:r>
      <w:r w:rsidR="00111C40">
        <w:rPr>
          <w:sz w:val="24"/>
          <w:szCs w:val="24"/>
        </w:rPr>
        <w:t>,</w:t>
      </w:r>
      <w:r>
        <w:rPr>
          <w:sz w:val="24"/>
          <w:szCs w:val="24"/>
        </w:rPr>
        <w:t xml:space="preserve"> и вида </w:t>
      </w:r>
      <w:r w:rsidR="00111C40">
        <w:rPr>
          <w:sz w:val="24"/>
          <w:szCs w:val="24"/>
        </w:rPr>
        <w:t>валюты</w:t>
      </w:r>
      <w:r>
        <w:rPr>
          <w:sz w:val="24"/>
          <w:szCs w:val="24"/>
        </w:rPr>
        <w:t>.</w:t>
      </w:r>
    </w:p>
    <w:p w:rsidR="00632353" w:rsidP="00632353" w14:paraId="5C713F37" w14:textId="75418BEE">
      <w:pPr>
        <w:spacing w:before="120" w:line="276" w:lineRule="auto"/>
        <w:ind w:firstLine="426"/>
        <w:rPr>
          <w:sz w:val="24"/>
          <w:szCs w:val="24"/>
        </w:rPr>
      </w:pPr>
      <w:r w:rsidRPr="004027FC">
        <w:rPr>
          <w:sz w:val="24"/>
          <w:szCs w:val="24"/>
        </w:rPr>
        <w:t>В случае, если на дату определения СЧА</w:t>
      </w:r>
      <w:r>
        <w:rPr>
          <w:sz w:val="24"/>
          <w:szCs w:val="24"/>
        </w:rPr>
        <w:t xml:space="preserve"> отсутствуют </w:t>
      </w:r>
      <m:oMath>
        <m:r>
          <w:rPr>
            <w:rFonts w:ascii="Cambria Math" w:hAnsi="Cambria Math"/>
            <w:sz w:val="24"/>
            <w:szCs w:val="24"/>
          </w:rPr>
          <m:t xml:space="preserve">ставки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мин</m:t>
            </m:r>
          </m:sub>
        </m:sSub>
      </m:oMath>
      <w:r>
        <w:rPr>
          <w:sz w:val="24"/>
          <w:szCs w:val="24"/>
        </w:rPr>
        <w:t xml:space="preserve"> ,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макс</m:t>
            </m:r>
          </m:sub>
        </m:sSub>
      </m:oMath>
      <w:r w:rsidRPr="004027FC">
        <w:rPr>
          <w:sz w:val="24"/>
          <w:szCs w:val="24"/>
        </w:rPr>
        <w:t xml:space="preserve">, </w:t>
      </w:r>
      <w:r>
        <w:rPr>
          <w:sz w:val="24"/>
          <w:szCs w:val="24"/>
        </w:rPr>
        <w:t>используются соответствующие ставки</w:t>
      </w:r>
      <w:r w:rsidRPr="004027FC">
        <w:rPr>
          <w:sz w:val="24"/>
          <w:szCs w:val="24"/>
        </w:rPr>
        <w:t xml:space="preserve"> </w:t>
      </w:r>
      <w:r>
        <w:rPr>
          <w:sz w:val="24"/>
          <w:szCs w:val="24"/>
        </w:rPr>
        <w:t xml:space="preserve">последнего </w:t>
      </w:r>
      <w:r w:rsidRPr="004027FC">
        <w:rPr>
          <w:sz w:val="24"/>
          <w:szCs w:val="24"/>
        </w:rPr>
        <w:t>торгового дня</w:t>
      </w:r>
      <w:r>
        <w:rPr>
          <w:sz w:val="24"/>
          <w:szCs w:val="24"/>
        </w:rPr>
        <w:t>, на который ПАО Московская биржа рассчитывала указанные ставки</w:t>
      </w:r>
      <w:r w:rsidRPr="004027FC">
        <w:rPr>
          <w:sz w:val="24"/>
          <w:szCs w:val="24"/>
        </w:rPr>
        <w:t>.</w:t>
      </w:r>
      <w:r>
        <w:rPr>
          <w:sz w:val="24"/>
          <w:szCs w:val="24"/>
        </w:rPr>
        <w:t xml:space="preserve"> Такой подход применяется не более 10 рабочих дней. </w:t>
      </w:r>
      <w:r>
        <w:rPr>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указанного торгового дня и которые могли бы повлечь изменение ставок. Перечень событий отражен в п. 5.</w:t>
      </w:r>
      <w:r w:rsidR="00ED6C31">
        <w:rPr>
          <w:color w:val="000000"/>
          <w:sz w:val="24"/>
          <w:szCs w:val="24"/>
          <w:lang w:eastAsia="ru-RU"/>
        </w:rPr>
        <w:t>6</w:t>
      </w:r>
      <w:r>
        <w:rPr>
          <w:color w:val="000000"/>
          <w:sz w:val="24"/>
          <w:szCs w:val="24"/>
          <w:lang w:eastAsia="ru-RU"/>
        </w:rPr>
        <w:t>.3.</w:t>
      </w:r>
      <w:r w:rsidRPr="00810ABD">
        <w:rPr>
          <w:sz w:val="24"/>
          <w:szCs w:val="24"/>
        </w:rPr>
        <w:t xml:space="preserve"> </w:t>
      </w:r>
      <w:r>
        <w:rPr>
          <w:sz w:val="24"/>
          <w:szCs w:val="24"/>
        </w:rPr>
        <w:t>В</w:t>
      </w:r>
      <w:r w:rsidRPr="0056260C">
        <w:rPr>
          <w:sz w:val="24"/>
          <w:szCs w:val="24"/>
        </w:rPr>
        <w:t xml:space="preserve">озможность использования данных </w:t>
      </w:r>
      <w:r>
        <w:rPr>
          <w:sz w:val="24"/>
          <w:szCs w:val="24"/>
        </w:rPr>
        <w:t>предыдущего</w:t>
      </w:r>
      <w:r w:rsidRPr="0056260C">
        <w:rPr>
          <w:sz w:val="24"/>
          <w:szCs w:val="24"/>
        </w:rPr>
        <w:t xml:space="preserve"> торгового дня на торговых площадках не применяется в случае, когда отсутствие торгов связан</w:t>
      </w:r>
      <w:r>
        <w:rPr>
          <w:sz w:val="24"/>
          <w:szCs w:val="24"/>
        </w:rPr>
        <w:t>о</w:t>
      </w:r>
      <w:r w:rsidRPr="0056260C">
        <w:rPr>
          <w:sz w:val="24"/>
          <w:szCs w:val="24"/>
        </w:rPr>
        <w:t xml:space="preserve">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w:t>
      </w:r>
      <w:r w:rsidR="00844500">
        <w:rPr>
          <w:sz w:val="24"/>
          <w:szCs w:val="24"/>
        </w:rPr>
        <w:t xml:space="preserve"> В случае отсутствия </w:t>
      </w:r>
      <m:oMath>
        <m:r>
          <w:rPr>
            <w:rFonts w:ascii="Cambria Math" w:hAnsi="Cambria Math"/>
            <w:sz w:val="24"/>
            <w:szCs w:val="24"/>
          </w:rPr>
          <m:t xml:space="preserve">ставок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мин</m:t>
            </m:r>
          </m:sub>
        </m:sSub>
      </m:oMath>
      <w:r w:rsidR="00844500">
        <w:rPr>
          <w:sz w:val="24"/>
          <w:szCs w:val="24"/>
        </w:rPr>
        <w:t xml:space="preserve"> ,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репо макс</m:t>
            </m:r>
          </m:sub>
        </m:sSub>
      </m:oMath>
      <w:r w:rsidR="00844500">
        <w:rPr>
          <w:sz w:val="24"/>
          <w:szCs w:val="24"/>
        </w:rPr>
        <w:t xml:space="preserve"> более 10 рабочих дней соответствие или не соответствие ставки рыночным условиям подтверждается мотивированным суждением управляющей компании. </w:t>
      </w:r>
    </w:p>
    <w:p w:rsidR="00DF3584" w:rsidP="00DF3584" w14:paraId="2FEE9F6D" w14:textId="77777777">
      <w:pPr>
        <w:spacing w:before="120"/>
        <w:ind w:firstLine="426"/>
        <w:rPr>
          <w:sz w:val="24"/>
          <w:szCs w:val="24"/>
        </w:rPr>
      </w:pPr>
      <w:r w:rsidRPr="00015D64">
        <w:rPr>
          <w:sz w:val="24"/>
          <w:szCs w:val="24"/>
        </w:rPr>
        <w:t xml:space="preserve">В том случае, если процентная ставка по </w:t>
      </w:r>
      <w:r>
        <w:rPr>
          <w:sz w:val="24"/>
          <w:szCs w:val="24"/>
        </w:rPr>
        <w:t>сделке РЕПО</w:t>
      </w:r>
      <w:r w:rsidRPr="00015D64">
        <w:rPr>
          <w:sz w:val="24"/>
          <w:szCs w:val="24"/>
        </w:rPr>
        <w:t xml:space="preserve"> признается рыночной, в каче</w:t>
      </w:r>
      <w:r>
        <w:rPr>
          <w:sz w:val="24"/>
          <w:szCs w:val="24"/>
        </w:rPr>
        <w:t>стве рыночной используется ставка по сделке РЕПО.</w:t>
      </w:r>
    </w:p>
    <w:p w:rsidR="00DF3584" w:rsidP="00DF3584" w14:paraId="7066E0C0" w14:textId="77777777">
      <w:pPr>
        <w:spacing w:before="120"/>
        <w:ind w:firstLine="426"/>
        <w:rPr>
          <w:sz w:val="24"/>
          <w:szCs w:val="24"/>
        </w:rPr>
      </w:pPr>
      <w:r w:rsidRPr="00015D64">
        <w:rPr>
          <w:sz w:val="24"/>
          <w:szCs w:val="24"/>
        </w:rPr>
        <w:t xml:space="preserve">В том случае, если процентная ставка по </w:t>
      </w:r>
      <w:r>
        <w:rPr>
          <w:sz w:val="24"/>
          <w:szCs w:val="24"/>
        </w:rPr>
        <w:t>сделке РЕПО</w:t>
      </w:r>
      <w:r w:rsidRPr="00015D64">
        <w:rPr>
          <w:sz w:val="24"/>
          <w:szCs w:val="24"/>
        </w:rPr>
        <w:t xml:space="preserve"> не признается рыночной, в каче</w:t>
      </w:r>
      <w:r>
        <w:rPr>
          <w:sz w:val="24"/>
          <w:szCs w:val="24"/>
        </w:rPr>
        <w:t>стве рыночной признается ставка последней сделки, заключенной на дату определения СЧА с активом, являющимся залогом по оцениваемой сделке РЕПО на соответствующий срок.</w:t>
      </w:r>
    </w:p>
    <w:p w:rsidR="00DF3584" w:rsidRPr="004027FC" w:rsidP="00DF3584" w14:paraId="35C922E2" w14:textId="77777777">
      <w:pPr>
        <w:spacing w:before="120"/>
        <w:ind w:firstLine="426"/>
        <w:rPr>
          <w:sz w:val="24"/>
          <w:szCs w:val="24"/>
        </w:rPr>
      </w:pPr>
      <w:r w:rsidRPr="004027FC">
        <w:rPr>
          <w:sz w:val="24"/>
          <w:szCs w:val="24"/>
        </w:rPr>
        <w:t xml:space="preserve">Справедливая стоимость </w:t>
      </w:r>
      <w:r>
        <w:rPr>
          <w:sz w:val="24"/>
          <w:szCs w:val="24"/>
        </w:rPr>
        <w:t>сделки РЕПО</w:t>
      </w:r>
      <w:r w:rsidRPr="004027FC">
        <w:rPr>
          <w:sz w:val="24"/>
          <w:szCs w:val="24"/>
        </w:rPr>
        <w:t xml:space="preserve"> определяется, как стоимость </w:t>
      </w:r>
      <w:r>
        <w:rPr>
          <w:sz w:val="24"/>
          <w:szCs w:val="24"/>
        </w:rPr>
        <w:t xml:space="preserve">сделки </w:t>
      </w:r>
      <w:r w:rsidRPr="004027FC">
        <w:rPr>
          <w:sz w:val="24"/>
          <w:szCs w:val="24"/>
        </w:rPr>
        <w:t xml:space="preserve">плюс начисленные исходя из процентной ставки проценты на дату оценки в </w:t>
      </w:r>
      <w:r>
        <w:rPr>
          <w:sz w:val="24"/>
          <w:szCs w:val="24"/>
        </w:rPr>
        <w:t xml:space="preserve">случае, если </w:t>
      </w:r>
      <w:r w:rsidRPr="004027FC">
        <w:rPr>
          <w:sz w:val="24"/>
          <w:szCs w:val="24"/>
        </w:rPr>
        <w:t xml:space="preserve">срок </w:t>
      </w:r>
      <w:r>
        <w:rPr>
          <w:sz w:val="24"/>
          <w:szCs w:val="24"/>
        </w:rPr>
        <w:t>сделки РЕПО</w:t>
      </w:r>
      <w:r w:rsidRPr="004027FC">
        <w:rPr>
          <w:sz w:val="24"/>
          <w:szCs w:val="24"/>
        </w:rPr>
        <w:t xml:space="preserve"> менее 90 (Девяноста) дней с даты </w:t>
      </w:r>
      <w:r>
        <w:rPr>
          <w:sz w:val="24"/>
          <w:szCs w:val="24"/>
        </w:rPr>
        <w:t>исполнения 1 части</w:t>
      </w:r>
      <w:r w:rsidRPr="004027FC">
        <w:rPr>
          <w:sz w:val="24"/>
          <w:szCs w:val="24"/>
        </w:rPr>
        <w:t>, и процентная ставка признана рыночной</w:t>
      </w:r>
      <w:r>
        <w:rPr>
          <w:sz w:val="24"/>
          <w:szCs w:val="24"/>
        </w:rPr>
        <w:t>.</w:t>
      </w:r>
    </w:p>
    <w:p w:rsidR="00DF3584" w:rsidRPr="004027FC" w:rsidP="00DF3584" w14:paraId="004BF8C5" w14:textId="77777777">
      <w:pPr>
        <w:spacing w:before="120"/>
        <w:ind w:firstLine="426"/>
        <w:rPr>
          <w:sz w:val="24"/>
          <w:szCs w:val="24"/>
        </w:rPr>
      </w:pPr>
      <w:r w:rsidRPr="004027FC">
        <w:rPr>
          <w:sz w:val="24"/>
          <w:szCs w:val="24"/>
        </w:rPr>
        <w:t xml:space="preserve">В остальных случаях справедливая стоимость определяется как приведенная к дате оценки стоимость оставшихся до момента погашения денежных потоков (учитываются платежи процентов и основной суммы), рассчитанная с использованием в качестве ставки </w:t>
      </w:r>
      <w:r>
        <w:rPr>
          <w:sz w:val="24"/>
          <w:szCs w:val="24"/>
        </w:rPr>
        <w:t>доходности</w:t>
      </w:r>
      <w:r w:rsidRPr="004027FC">
        <w:rPr>
          <w:sz w:val="24"/>
          <w:szCs w:val="24"/>
        </w:rPr>
        <w:t xml:space="preserve"> </w:t>
      </w:r>
      <w:r>
        <w:rPr>
          <w:sz w:val="24"/>
          <w:szCs w:val="24"/>
        </w:rPr>
        <w:t>(</w:t>
      </w:r>
      <m:oMath>
        <m:r>
          <w:rPr>
            <w:rFonts w:ascii="Cambria Math" w:hAnsi="Cambria Math"/>
            <w:sz w:val="24"/>
            <w:szCs w:val="24"/>
            <w:lang w:val="en-US"/>
          </w:rPr>
          <m:t>r</m:t>
        </m:r>
      </m:oMath>
      <w:r w:rsidRPr="004027FC">
        <w:rPr>
          <w:sz w:val="24"/>
          <w:szCs w:val="24"/>
        </w:rPr>
        <w:t xml:space="preserve"> </w:t>
      </w:r>
      <w:r>
        <w:rPr>
          <w:sz w:val="24"/>
          <w:szCs w:val="24"/>
        </w:rPr>
        <w:t>)</w:t>
      </w:r>
      <w:r w:rsidRPr="004027FC">
        <w:rPr>
          <w:sz w:val="24"/>
          <w:szCs w:val="24"/>
        </w:rPr>
        <w:t>:</w:t>
      </w:r>
    </w:p>
    <w:p w:rsidR="00DF3584" w:rsidRPr="004027FC" w:rsidP="00F249DC" w14:paraId="7D9347AC" w14:textId="77777777">
      <w:pPr>
        <w:pStyle w:val="ListParagraph"/>
        <w:numPr>
          <w:ilvl w:val="0"/>
          <w:numId w:val="37"/>
        </w:numPr>
        <w:spacing w:before="120"/>
        <w:rPr>
          <w:sz w:val="24"/>
          <w:szCs w:val="24"/>
        </w:rPr>
      </w:pPr>
      <w:r w:rsidRPr="004027FC">
        <w:rPr>
          <w:sz w:val="24"/>
          <w:szCs w:val="24"/>
        </w:rPr>
        <w:t>ставки</w:t>
      </w:r>
      <w:r>
        <w:rPr>
          <w:sz w:val="24"/>
          <w:szCs w:val="24"/>
        </w:rPr>
        <w:t xml:space="preserve"> РЕПО, если ставка по сделке РЕПО признана рыночной</w:t>
      </w:r>
      <w:r w:rsidRPr="004027FC">
        <w:rPr>
          <w:sz w:val="24"/>
          <w:szCs w:val="24"/>
        </w:rPr>
        <w:t>;</w:t>
      </w:r>
    </w:p>
    <w:p w:rsidR="00DF3584" w:rsidRPr="004027FC" w:rsidP="00F249DC" w14:paraId="163194D7" w14:textId="77777777">
      <w:pPr>
        <w:pStyle w:val="ListParagraph"/>
        <w:numPr>
          <w:ilvl w:val="0"/>
          <w:numId w:val="37"/>
        </w:numPr>
        <w:spacing w:before="120"/>
        <w:rPr>
          <w:sz w:val="24"/>
          <w:szCs w:val="24"/>
        </w:rPr>
      </w:pPr>
      <w:r>
        <w:rPr>
          <w:sz w:val="24"/>
          <w:szCs w:val="24"/>
        </w:rPr>
        <w:t>ставки последней сделки, заключенной на дату определения СЧА с активом, являющимся залогом по оцениваемой сделке РЕПО на соответствующий срок в иных случаях</w:t>
      </w:r>
      <w:r w:rsidRPr="004027FC">
        <w:rPr>
          <w:sz w:val="24"/>
          <w:szCs w:val="24"/>
        </w:rPr>
        <w:t xml:space="preserve">. </w:t>
      </w:r>
    </w:p>
    <w:p w:rsidR="00DF3584" w:rsidP="00DF3584" w14:paraId="0727A7A5" w14:textId="77777777">
      <w:pPr>
        <w:spacing w:before="120"/>
        <w:ind w:firstLine="426"/>
        <w:rPr>
          <w:sz w:val="24"/>
          <w:szCs w:val="24"/>
        </w:rPr>
      </w:pPr>
      <w:r w:rsidRPr="004027FC">
        <w:rPr>
          <w:sz w:val="24"/>
          <w:szCs w:val="24"/>
        </w:rPr>
        <w:t>Формула расчета приведенной стоимости (PV)</w:t>
      </w:r>
      <w:r>
        <w:rPr>
          <w:sz w:val="24"/>
          <w:szCs w:val="24"/>
        </w:rPr>
        <w:t>:</w:t>
      </w:r>
    </w:p>
    <w:p w:rsidR="00DF3584" w:rsidRPr="00F4587C" w:rsidP="00DF3584" w14:paraId="17570683" w14:textId="77777777">
      <w:pPr>
        <w:spacing w:before="120" w:after="120"/>
        <w:ind w:firstLine="426"/>
        <w:rPr>
          <w:i/>
          <w:sz w:val="24"/>
          <w:szCs w:val="24"/>
          <w:lang w:val="en-US"/>
        </w:rPr>
      </w:pPr>
      <m:oMathPara>
        <m:oMath>
          <m:r>
            <w:rPr>
              <w:rFonts w:ascii="Cambria Math" w:hAnsi="Cambria Math"/>
              <w:sz w:val="24"/>
              <w:szCs w:val="24"/>
            </w:rPr>
            <m:t xml:space="preserve">PV=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DF3584" w:rsidP="00DF3584" w14:paraId="00A19175" w14:textId="77777777">
      <w:pPr>
        <w:spacing w:before="120" w:after="120"/>
        <w:ind w:firstLine="426"/>
        <w:rPr>
          <w:i/>
          <w:sz w:val="24"/>
          <w:szCs w:val="24"/>
          <w:lang w:val="en-US"/>
        </w:rPr>
      </w:pPr>
    </w:p>
    <w:p w:rsidR="00DF3584" w:rsidRPr="004027FC" w:rsidP="00DF3584" w14:paraId="5155DC04" w14:textId="77777777">
      <w:pPr>
        <w:ind w:firstLine="426"/>
        <w:rPr>
          <w:i/>
          <w:sz w:val="24"/>
          <w:szCs w:val="24"/>
        </w:rPr>
      </w:pPr>
      <w:r w:rsidRPr="004027FC">
        <w:rPr>
          <w:i/>
          <w:sz w:val="24"/>
          <w:szCs w:val="24"/>
        </w:rPr>
        <w:t>где:</w:t>
      </w:r>
    </w:p>
    <w:p w:rsidR="00DF3584" w:rsidRPr="004027FC" w:rsidP="00DF3584" w14:paraId="65E66D3A" w14:textId="77777777">
      <w:pPr>
        <w:ind w:firstLine="426"/>
        <w:rPr>
          <w:sz w:val="24"/>
          <w:szCs w:val="24"/>
        </w:rPr>
      </w:pPr>
      <m:oMath>
        <m:r>
          <w:rPr>
            <w:rFonts w:ascii="Cambria Math" w:hAnsi="Cambria Math"/>
            <w:sz w:val="24"/>
            <w:szCs w:val="24"/>
          </w:rPr>
          <m:t>r</m:t>
        </m:r>
      </m:oMath>
      <w:r w:rsidRPr="004027FC">
        <w:rPr>
          <w:sz w:val="24"/>
          <w:szCs w:val="24"/>
        </w:rPr>
        <w:t xml:space="preserve"> - ставка </w:t>
      </w:r>
      <w:r>
        <w:rPr>
          <w:sz w:val="24"/>
          <w:szCs w:val="24"/>
        </w:rPr>
        <w:t>доходности</w:t>
      </w:r>
      <w:r w:rsidRPr="004027FC">
        <w:rPr>
          <w:sz w:val="24"/>
          <w:szCs w:val="24"/>
        </w:rPr>
        <w:t>;</w:t>
      </w:r>
    </w:p>
    <w:p w:rsidR="00DF3584" w:rsidRPr="004027FC" w:rsidP="00DF3584" w14:paraId="53F94554" w14:textId="77777777">
      <w:pPr>
        <w:ind w:firstLine="426"/>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w:t>
      </w:r>
    </w:p>
    <w:p w:rsidR="00DF3584" w:rsidRPr="004027FC" w:rsidP="00DF3584" w14:paraId="1CE579A4"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DF3584" w:rsidRPr="004027FC" w:rsidP="00DF3584" w14:paraId="2A783F0D"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DF3584" w:rsidRPr="004027FC" w:rsidP="00DF3584" w14:paraId="6217B195"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Pr>
          <w:sz w:val="24"/>
          <w:szCs w:val="24"/>
        </w:rPr>
        <w:t xml:space="preserve"> - дата оценки.</w:t>
      </w:r>
    </w:p>
    <w:p w:rsidR="008753AF" w:rsidRPr="004027FC" w:rsidP="00A95CDA" w14:paraId="3661DAE7" w14:textId="77777777">
      <w:pPr>
        <w:spacing w:before="120"/>
        <w:ind w:firstLine="426"/>
        <w:rPr>
          <w:sz w:val="24"/>
          <w:szCs w:val="24"/>
        </w:rPr>
      </w:pPr>
    </w:p>
    <w:p w:rsidR="001904AE" w:rsidP="00F249DC" w14:paraId="2AF08D3D" w14:textId="44BF9F59">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7A5A86">
        <w:rPr>
          <w:rFonts w:eastAsia="Calibri"/>
          <w:b/>
          <w:bCs w:val="0"/>
          <w:sz w:val="24"/>
          <w:lang w:eastAsia="en-US"/>
        </w:rPr>
        <w:t xml:space="preserve"> </w:t>
      </w:r>
      <w:r w:rsidRPr="007A5A86" w:rsidR="0000171C">
        <w:rPr>
          <w:rFonts w:eastAsia="Calibri"/>
          <w:b/>
          <w:bCs w:val="0"/>
          <w:sz w:val="24"/>
          <w:lang w:eastAsia="en-US"/>
        </w:rPr>
        <w:t>Основной (или наиболее выгодный) рынок ценной бумаги</w:t>
      </w:r>
    </w:p>
    <w:p w:rsidR="00601347" w:rsidRPr="00601347" w:rsidP="00F249DC" w14:paraId="0650E098" w14:textId="28590002">
      <w:pPr>
        <w:pStyle w:val="ListParagraph"/>
        <w:numPr>
          <w:ilvl w:val="2"/>
          <w:numId w:val="73"/>
        </w:numPr>
        <w:rPr>
          <w:b/>
          <w:sz w:val="24"/>
          <w:szCs w:val="24"/>
        </w:rPr>
      </w:pPr>
      <w:r w:rsidRPr="00601347">
        <w:rPr>
          <w:b/>
          <w:sz w:val="24"/>
          <w:szCs w:val="24"/>
        </w:rPr>
        <w:t>Особенности выбора основного рынка и оценки некоторых видов ценных бумаг</w:t>
      </w:r>
    </w:p>
    <w:p w:rsidR="00601347" w:rsidRPr="00601347" w:rsidP="00601347" w14:paraId="6F3923C9" w14:textId="77777777"/>
    <w:p w:rsidR="00FD31E7" w:rsidRPr="00FD31E7" w:rsidP="00FD31E7" w14:paraId="1A3E3FA5" w14:textId="2A6FCC15">
      <w:pPr>
        <w:spacing w:before="120"/>
        <w:ind w:firstLine="567"/>
        <w:rPr>
          <w:sz w:val="24"/>
          <w:szCs w:val="24"/>
        </w:rPr>
      </w:pPr>
      <w:r w:rsidRPr="00FD31E7">
        <w:rPr>
          <w:sz w:val="24"/>
          <w:szCs w:val="24"/>
        </w:rPr>
        <w:t xml:space="preserve">Выбор уместных методов определения </w:t>
      </w:r>
      <w:r>
        <w:rPr>
          <w:sz w:val="24"/>
          <w:szCs w:val="24"/>
        </w:rPr>
        <w:t xml:space="preserve">основного рынка и, соответственно, </w:t>
      </w:r>
      <w:r w:rsidRPr="00FD31E7">
        <w:rPr>
          <w:sz w:val="24"/>
          <w:szCs w:val="24"/>
        </w:rPr>
        <w:t xml:space="preserve">стоимости ценных бумаг и источников исходных данных, необходимых для определения справедливой стоимости ценных бумаг иностранных эмитентов, облигаций внешних облигационных займов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ценных бумаг международных компаний,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определяется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характеризующих возможность распоряжения ценными бумагами. </w:t>
      </w:r>
    </w:p>
    <w:p w:rsidR="00FD31E7" w:rsidRPr="00FD31E7" w:rsidP="00FD31E7" w14:paraId="611C4ADF" w14:textId="77777777">
      <w:pPr>
        <w:pStyle w:val="ListParagraph"/>
        <w:spacing w:before="120"/>
        <w:rPr>
          <w:sz w:val="24"/>
          <w:szCs w:val="24"/>
        </w:rPr>
      </w:pPr>
      <w:r w:rsidRPr="00FD31E7">
        <w:rPr>
          <w:sz w:val="24"/>
          <w:szCs w:val="24"/>
        </w:rPr>
        <w:t>Критерием, определяющим возможность распоряжения на том или ином рынке, является место хранения ценной бумаги:</w:t>
      </w:r>
    </w:p>
    <w:p w:rsidR="00FD31E7" w:rsidRPr="00FD31E7" w:rsidP="00FD31E7" w14:paraId="1571341E" w14:textId="77777777">
      <w:pPr>
        <w:spacing w:before="120"/>
        <w:ind w:left="360"/>
        <w:rPr>
          <w:sz w:val="24"/>
          <w:szCs w:val="24"/>
        </w:rPr>
      </w:pPr>
      <w:r w:rsidRPr="00FD31E7">
        <w:rPr>
          <w:sz w:val="24"/>
          <w:szCs w:val="24"/>
        </w:rPr>
        <w:t>- в цепочке мест хранения ценной бумаги есть НКО АО НРД;</w:t>
      </w:r>
    </w:p>
    <w:p w:rsidR="00FD31E7" w:rsidRPr="00FD31E7" w:rsidP="00FD31E7" w14:paraId="32E913FA" w14:textId="77777777">
      <w:pPr>
        <w:spacing w:before="120"/>
        <w:ind w:left="360"/>
        <w:rPr>
          <w:sz w:val="24"/>
          <w:szCs w:val="24"/>
        </w:rPr>
      </w:pPr>
      <w:r w:rsidRPr="00FD31E7">
        <w:rPr>
          <w:sz w:val="24"/>
          <w:szCs w:val="24"/>
        </w:rPr>
        <w:t xml:space="preserve">- в цепочке мест хранения ценной бумаги нет НКО АО НРД. </w:t>
      </w:r>
    </w:p>
    <w:p w:rsidR="00FD31E7" w:rsidP="00FD31E7" w14:paraId="32B036B0" w14:textId="77777777">
      <w:pPr>
        <w:ind w:left="360"/>
      </w:pPr>
    </w:p>
    <w:p w:rsidR="00FD31E7" w:rsidP="00D448EA" w14:paraId="245F077F" w14:textId="77777777">
      <w:pPr>
        <w:ind w:firstLine="567"/>
        <w:rPr>
          <w:sz w:val="24"/>
          <w:szCs w:val="24"/>
        </w:rPr>
      </w:pPr>
      <w:r w:rsidRPr="00FD31E7">
        <w:rPr>
          <w:sz w:val="24"/>
          <w:szCs w:val="24"/>
        </w:rPr>
        <w:t>В случае невозможности подтверждения специализированным депозитарием наличия в цепочке мест хранения ценной бумаги НКО АО НРД, данное подтверждение должно быть предоставлено управляющей компанией Фонда. При отсутствии подтверждения оценка ценой бумаги осуществляется методами оценки, предусмотренными для оценки бумаг с отсутствием в цепочке мест хранения ценной бумаги НКО АО НРД.</w:t>
      </w:r>
    </w:p>
    <w:p w:rsidR="00FD31E7" w:rsidP="00FD31E7" w14:paraId="5F7C18A5" w14:textId="77777777">
      <w:pPr>
        <w:rPr>
          <w:sz w:val="24"/>
          <w:szCs w:val="24"/>
        </w:rPr>
      </w:pPr>
    </w:p>
    <w:p w:rsidR="00601347" w:rsidRPr="00601347" w:rsidP="00F249DC" w14:paraId="6B91D816" w14:textId="03FB8720">
      <w:pPr>
        <w:pStyle w:val="ListParagraph"/>
        <w:numPr>
          <w:ilvl w:val="2"/>
          <w:numId w:val="73"/>
        </w:numPr>
        <w:rPr>
          <w:b/>
          <w:sz w:val="24"/>
          <w:szCs w:val="24"/>
        </w:rPr>
      </w:pPr>
      <w:r>
        <w:rPr>
          <w:b/>
          <w:sz w:val="24"/>
          <w:szCs w:val="24"/>
        </w:rPr>
        <w:t>Выбор</w:t>
      </w:r>
      <w:r w:rsidRPr="00601347">
        <w:rPr>
          <w:b/>
          <w:sz w:val="24"/>
          <w:szCs w:val="24"/>
        </w:rPr>
        <w:t xml:space="preserve"> основного рынка</w:t>
      </w:r>
    </w:p>
    <w:p w:rsidR="00601347" w:rsidP="00FD31E7" w14:paraId="0F8139C4" w14:textId="77777777">
      <w:pPr>
        <w:rPr>
          <w:sz w:val="24"/>
          <w:szCs w:val="24"/>
          <w:highlight w:val="yellow"/>
        </w:rPr>
      </w:pPr>
    </w:p>
    <w:p w:rsidR="00251CF0" w:rsidRPr="004027FC" w:rsidP="00251CF0" w14:paraId="7CD5CA82" w14:textId="7019859D">
      <w:pPr>
        <w:spacing w:before="120"/>
        <w:ind w:firstLine="426"/>
        <w:rPr>
          <w:sz w:val="24"/>
          <w:szCs w:val="24"/>
        </w:rPr>
      </w:pPr>
      <w:r w:rsidRPr="004027FC">
        <w:rPr>
          <w:sz w:val="24"/>
          <w:szCs w:val="24"/>
        </w:rPr>
        <w:t>Основным или наиболее выгодным рынком для ценной бумаги может быть только тот рынок, на котором данная ценная бумага допущена к обращению и к которому у У</w:t>
      </w:r>
      <w:r w:rsidRPr="004027FC" w:rsidR="00C2684A">
        <w:rPr>
          <w:sz w:val="24"/>
          <w:szCs w:val="24"/>
        </w:rPr>
        <w:t>правляющей компании есть</w:t>
      </w:r>
      <w:r w:rsidRPr="004027FC">
        <w:rPr>
          <w:sz w:val="24"/>
          <w:szCs w:val="24"/>
        </w:rPr>
        <w:t xml:space="preserve"> доступ.</w:t>
      </w:r>
    </w:p>
    <w:p w:rsidR="00251CF0" w:rsidRPr="004027FC" w:rsidP="00251CF0" w14:paraId="30C6CDD8" w14:textId="1E27D1A5">
      <w:pPr>
        <w:spacing w:before="120"/>
        <w:ind w:firstLine="426"/>
        <w:rPr>
          <w:sz w:val="24"/>
          <w:szCs w:val="24"/>
        </w:rPr>
      </w:pPr>
      <w:r w:rsidRPr="004027FC">
        <w:rPr>
          <w:sz w:val="24"/>
          <w:szCs w:val="24"/>
        </w:rPr>
        <w:t xml:space="preserve">Доступными торговыми площадками в целях определения справедливой стоимости ценных бумаг являются </w:t>
      </w:r>
      <w:r w:rsidRPr="004027FC" w:rsidR="00C2684A">
        <w:rPr>
          <w:sz w:val="24"/>
          <w:szCs w:val="24"/>
        </w:rPr>
        <w:t xml:space="preserve">следующие </w:t>
      </w:r>
      <w:r w:rsidRPr="004027FC">
        <w:rPr>
          <w:sz w:val="24"/>
          <w:szCs w:val="24"/>
        </w:rPr>
        <w:t>торговые площадки:</w:t>
      </w:r>
    </w:p>
    <w:p w:rsidR="00251CF0" w:rsidRPr="004027FC" w:rsidP="00F249DC" w14:paraId="55D3B19B" w14:textId="14D9126A">
      <w:pPr>
        <w:pStyle w:val="ListParagraph"/>
        <w:numPr>
          <w:ilvl w:val="0"/>
          <w:numId w:val="11"/>
        </w:numPr>
        <w:spacing w:before="120"/>
        <w:rPr>
          <w:sz w:val="24"/>
          <w:szCs w:val="24"/>
        </w:rPr>
      </w:pPr>
      <w:r w:rsidRPr="004027FC">
        <w:rPr>
          <w:sz w:val="24"/>
          <w:szCs w:val="24"/>
        </w:rPr>
        <w:t>П</w:t>
      </w:r>
      <w:r w:rsidRPr="004027FC" w:rsidR="00DC22B4">
        <w:rPr>
          <w:sz w:val="24"/>
          <w:szCs w:val="24"/>
        </w:rPr>
        <w:t>АО Московская Биржа;</w:t>
      </w:r>
    </w:p>
    <w:p w:rsidR="00251CF0" w:rsidRPr="004027FC" w:rsidP="00F249DC" w14:paraId="355174DB" w14:textId="650E7781">
      <w:pPr>
        <w:pStyle w:val="ListParagraph"/>
        <w:numPr>
          <w:ilvl w:val="0"/>
          <w:numId w:val="11"/>
        </w:numPr>
        <w:spacing w:before="120"/>
        <w:rPr>
          <w:sz w:val="24"/>
          <w:szCs w:val="24"/>
        </w:rPr>
      </w:pPr>
      <w:r w:rsidRPr="004027FC">
        <w:rPr>
          <w:sz w:val="24"/>
          <w:szCs w:val="24"/>
        </w:rPr>
        <w:t>ПАО «СПБ»</w:t>
      </w:r>
      <w:r w:rsidRPr="004027FC" w:rsidR="00C2684A">
        <w:rPr>
          <w:sz w:val="24"/>
          <w:szCs w:val="24"/>
        </w:rPr>
        <w:t>;</w:t>
      </w:r>
    </w:p>
    <w:p w:rsidR="00DF25CC" w:rsidP="00DF25CC" w14:paraId="6F6C5823" w14:textId="38E89463">
      <w:pPr>
        <w:spacing w:before="120"/>
        <w:ind w:firstLine="426"/>
        <w:rPr>
          <w:sz w:val="24"/>
          <w:szCs w:val="24"/>
        </w:rPr>
      </w:pPr>
      <w:r w:rsidRPr="002B1F10">
        <w:rPr>
          <w:b/>
          <w:i/>
          <w:sz w:val="24"/>
          <w:szCs w:val="24"/>
          <w:u w:val="single"/>
        </w:rPr>
        <w:t>Основным рынком для ценных бумаг российских эмитентов</w:t>
      </w:r>
      <w:r w:rsidRPr="00DF25CC">
        <w:rPr>
          <w:sz w:val="24"/>
          <w:szCs w:val="24"/>
        </w:rPr>
        <w:t xml:space="preserve"> </w:t>
      </w:r>
      <w:r w:rsidR="008E2851">
        <w:rPr>
          <w:sz w:val="24"/>
          <w:szCs w:val="24"/>
        </w:rPr>
        <w:t>(</w:t>
      </w:r>
      <w:r w:rsidRPr="00DF25CC">
        <w:rPr>
          <w:sz w:val="24"/>
          <w:szCs w:val="24"/>
        </w:rPr>
        <w:t>за исключением облигаций внешних облигационных займов Российской Федерации и ценных бумаг международных компаний</w:t>
      </w:r>
      <w:r w:rsidR="008E2851">
        <w:rPr>
          <w:sz w:val="24"/>
          <w:szCs w:val="24"/>
        </w:rPr>
        <w:t>)</w:t>
      </w:r>
      <w:r w:rsidRPr="004027FC">
        <w:rPr>
          <w:sz w:val="24"/>
          <w:szCs w:val="24"/>
        </w:rPr>
        <w:t xml:space="preserve">, допущенных к торгам, является </w:t>
      </w:r>
      <w:r w:rsidR="00DF2E86">
        <w:rPr>
          <w:sz w:val="24"/>
          <w:szCs w:val="24"/>
        </w:rPr>
        <w:t xml:space="preserve">российская </w:t>
      </w:r>
      <w:r w:rsidRPr="00277FB2">
        <w:rPr>
          <w:sz w:val="24"/>
          <w:szCs w:val="24"/>
        </w:rPr>
        <w:t xml:space="preserve">доступная </w:t>
      </w:r>
      <w:r>
        <w:rPr>
          <w:sz w:val="24"/>
          <w:szCs w:val="24"/>
        </w:rPr>
        <w:t>торговая</w:t>
      </w:r>
      <w:r w:rsidRPr="00277FB2">
        <w:rPr>
          <w:sz w:val="24"/>
          <w:szCs w:val="24"/>
        </w:rPr>
        <w:t xml:space="preserve"> площадка </w:t>
      </w:r>
      <w:r w:rsidRPr="004027FC">
        <w:rPr>
          <w:sz w:val="24"/>
          <w:szCs w:val="24"/>
        </w:rPr>
        <w:t>с наибольшим объемом торгов</w:t>
      </w:r>
      <w:r>
        <w:rPr>
          <w:sz w:val="24"/>
          <w:szCs w:val="24"/>
        </w:rPr>
        <w:t>.</w:t>
      </w:r>
      <w:r w:rsidR="00FD31E7">
        <w:rPr>
          <w:sz w:val="24"/>
          <w:szCs w:val="24"/>
        </w:rPr>
        <w:t xml:space="preserve"> </w:t>
      </w:r>
    </w:p>
    <w:p w:rsidR="00FD31E7" w:rsidP="00DF25CC" w14:paraId="695D69E5" w14:textId="5F389170">
      <w:pPr>
        <w:spacing w:before="120"/>
        <w:ind w:firstLine="426"/>
        <w:rPr>
          <w:sz w:val="24"/>
          <w:szCs w:val="24"/>
        </w:rPr>
      </w:pPr>
      <w:r w:rsidRPr="002B1F10">
        <w:rPr>
          <w:b/>
          <w:i/>
          <w:sz w:val="24"/>
          <w:szCs w:val="24"/>
          <w:u w:val="single"/>
        </w:rPr>
        <w:t>Основным рынком для ценных бумаг иностранных эмитентов</w:t>
      </w:r>
      <w:r w:rsidRPr="00DF25CC">
        <w:rPr>
          <w:sz w:val="24"/>
          <w:szCs w:val="24"/>
        </w:rPr>
        <w:t>, в том числе для облигаций внешних облигационных займов Российской Федерации</w:t>
      </w:r>
      <w:r w:rsidR="00A761FF">
        <w:rPr>
          <w:sz w:val="24"/>
          <w:szCs w:val="24"/>
        </w:rPr>
        <w:t xml:space="preserve"> (далее - </w:t>
      </w:r>
      <w:r w:rsidRPr="00A761FF" w:rsidR="00A761FF">
        <w:rPr>
          <w:rFonts w:eastAsiaTheme="minorHAnsi"/>
          <w:sz w:val="24"/>
          <w:szCs w:val="24"/>
        </w:rPr>
        <w:t>ГОВОЗ РФ</w:t>
      </w:r>
      <w:r w:rsidR="00A761FF">
        <w:rPr>
          <w:rFonts w:eastAsiaTheme="minorHAnsi"/>
          <w:sz w:val="24"/>
          <w:szCs w:val="24"/>
        </w:rPr>
        <w:t>)</w:t>
      </w:r>
      <w:r w:rsidRPr="00DF25CC">
        <w:rPr>
          <w:sz w:val="24"/>
          <w:szCs w:val="24"/>
        </w:rPr>
        <w:t>, долговых ценных бумаг иностранных государ</w:t>
      </w:r>
      <w:r>
        <w:rPr>
          <w:sz w:val="24"/>
          <w:szCs w:val="24"/>
        </w:rPr>
        <w:t xml:space="preserve">ств, облигаций иностранных </w:t>
      </w:r>
      <w:r w:rsidRPr="00DF25CC">
        <w:rPr>
          <w:sz w:val="24"/>
          <w:szCs w:val="24"/>
        </w:rPr>
        <w:t xml:space="preserve">эмитентов, ценных бумаг международных финансовых организаций, ценных бумаг международных компаний, допущенных к торгам на организованных торговых площадках, признается </w:t>
      </w:r>
      <w:r w:rsidRPr="00277FB2">
        <w:rPr>
          <w:sz w:val="24"/>
          <w:szCs w:val="24"/>
        </w:rPr>
        <w:t xml:space="preserve">доступная </w:t>
      </w:r>
      <w:r>
        <w:rPr>
          <w:sz w:val="24"/>
          <w:szCs w:val="24"/>
        </w:rPr>
        <w:t>торговая</w:t>
      </w:r>
      <w:r w:rsidRPr="00277FB2">
        <w:rPr>
          <w:sz w:val="24"/>
          <w:szCs w:val="24"/>
        </w:rPr>
        <w:t xml:space="preserve"> площадка</w:t>
      </w:r>
      <w:r w:rsidR="00653A1F">
        <w:rPr>
          <w:sz w:val="24"/>
          <w:szCs w:val="24"/>
        </w:rPr>
        <w:t>:</w:t>
      </w:r>
      <w:r w:rsidRPr="00277FB2">
        <w:rPr>
          <w:sz w:val="24"/>
          <w:szCs w:val="24"/>
        </w:rPr>
        <w:t xml:space="preserve"> </w:t>
      </w:r>
    </w:p>
    <w:p w:rsidR="00FD31E7" w:rsidP="00DF25CC" w14:paraId="242F5494" w14:textId="33B843DC">
      <w:pPr>
        <w:spacing w:before="120"/>
        <w:ind w:firstLine="426"/>
        <w:rPr>
          <w:sz w:val="24"/>
          <w:szCs w:val="24"/>
        </w:rPr>
      </w:pPr>
      <w:r>
        <w:rPr>
          <w:sz w:val="24"/>
          <w:szCs w:val="24"/>
        </w:rPr>
        <w:t xml:space="preserve">- </w:t>
      </w:r>
      <w:r w:rsidRPr="00FD31E7">
        <w:rPr>
          <w:b/>
          <w:i/>
          <w:sz w:val="24"/>
          <w:szCs w:val="24"/>
        </w:rPr>
        <w:t>российская</w:t>
      </w:r>
      <w:r>
        <w:rPr>
          <w:sz w:val="24"/>
          <w:szCs w:val="24"/>
        </w:rPr>
        <w:t xml:space="preserve"> </w:t>
      </w:r>
      <w:r w:rsidR="00D55B8A">
        <w:rPr>
          <w:sz w:val="24"/>
          <w:szCs w:val="24"/>
        </w:rPr>
        <w:t xml:space="preserve">площадка </w:t>
      </w:r>
      <w:r w:rsidRPr="00FD31E7" w:rsidR="00D55B8A">
        <w:rPr>
          <w:b/>
          <w:i/>
          <w:sz w:val="24"/>
          <w:szCs w:val="24"/>
        </w:rPr>
        <w:t>ПАО «Московская Биржа»</w:t>
      </w:r>
      <w:r w:rsidR="00D55B8A">
        <w:rPr>
          <w:b/>
          <w:i/>
          <w:sz w:val="24"/>
          <w:szCs w:val="24"/>
        </w:rPr>
        <w:t xml:space="preserve"> </w:t>
      </w:r>
      <w:r>
        <w:rPr>
          <w:sz w:val="24"/>
          <w:szCs w:val="24"/>
        </w:rPr>
        <w:t xml:space="preserve">– в случае, если </w:t>
      </w:r>
      <w:r w:rsidRPr="00FD31E7">
        <w:rPr>
          <w:sz w:val="24"/>
          <w:szCs w:val="24"/>
        </w:rPr>
        <w:t xml:space="preserve">в цепочке мест хранения ценной бумаги </w:t>
      </w:r>
      <w:r w:rsidRPr="0070033F">
        <w:rPr>
          <w:b/>
          <w:sz w:val="24"/>
          <w:szCs w:val="24"/>
        </w:rPr>
        <w:t>присутствует НКО АО НРД</w:t>
      </w:r>
      <w:r>
        <w:rPr>
          <w:sz w:val="24"/>
          <w:szCs w:val="24"/>
        </w:rPr>
        <w:t>;</w:t>
      </w:r>
    </w:p>
    <w:p w:rsidR="00DF25CC" w:rsidP="00DF25CC" w14:paraId="204E06E1" w14:textId="1F06A7F6">
      <w:pPr>
        <w:spacing w:before="120"/>
        <w:ind w:firstLine="426"/>
        <w:rPr>
          <w:sz w:val="24"/>
          <w:szCs w:val="24"/>
        </w:rPr>
      </w:pPr>
      <w:r>
        <w:rPr>
          <w:sz w:val="24"/>
          <w:szCs w:val="24"/>
        </w:rPr>
        <w:t>-</w:t>
      </w:r>
      <w:r w:rsidRPr="00277FB2">
        <w:rPr>
          <w:sz w:val="24"/>
          <w:szCs w:val="24"/>
        </w:rPr>
        <w:t xml:space="preserve"> </w:t>
      </w:r>
      <w:r w:rsidRPr="00FD31E7">
        <w:rPr>
          <w:b/>
          <w:i/>
          <w:sz w:val="24"/>
          <w:szCs w:val="24"/>
        </w:rPr>
        <w:t>российская</w:t>
      </w:r>
      <w:r w:rsidRPr="00FD31E7">
        <w:rPr>
          <w:b/>
          <w:i/>
          <w:sz w:val="24"/>
          <w:szCs w:val="24"/>
        </w:rPr>
        <w:t xml:space="preserve"> (за исключением ПАО «Московская Биржа»)</w:t>
      </w:r>
      <w:r w:rsidRPr="00FD31E7">
        <w:rPr>
          <w:b/>
          <w:i/>
          <w:sz w:val="24"/>
          <w:szCs w:val="24"/>
        </w:rPr>
        <w:t xml:space="preserve"> или иностранная биржи</w:t>
      </w:r>
      <w:r>
        <w:rPr>
          <w:sz w:val="24"/>
          <w:szCs w:val="24"/>
        </w:rPr>
        <w:t xml:space="preserve"> </w:t>
      </w:r>
      <w:r w:rsidRPr="004027FC">
        <w:rPr>
          <w:sz w:val="24"/>
          <w:szCs w:val="24"/>
        </w:rPr>
        <w:t>с наибольшим объемом торгов</w:t>
      </w:r>
      <w:r w:rsidRPr="00FD31E7">
        <w:rPr>
          <w:sz w:val="24"/>
          <w:szCs w:val="24"/>
        </w:rPr>
        <w:t xml:space="preserve"> </w:t>
      </w:r>
      <w:r>
        <w:rPr>
          <w:sz w:val="24"/>
          <w:szCs w:val="24"/>
        </w:rPr>
        <w:t xml:space="preserve">в случае, если </w:t>
      </w:r>
      <w:r w:rsidRPr="00FD31E7">
        <w:rPr>
          <w:sz w:val="24"/>
          <w:szCs w:val="24"/>
        </w:rPr>
        <w:t xml:space="preserve">в цепочке мест хранения ценной бумаги </w:t>
      </w:r>
      <w:r w:rsidRPr="0070033F">
        <w:rPr>
          <w:b/>
          <w:sz w:val="24"/>
          <w:szCs w:val="24"/>
        </w:rPr>
        <w:t>нет НКО АО НРД.</w:t>
      </w:r>
    </w:p>
    <w:p w:rsidR="005C1F8D" w:rsidP="00DF25CC" w14:paraId="0DE7B248" w14:textId="0E182AFC">
      <w:pPr>
        <w:spacing w:before="120"/>
        <w:ind w:firstLine="426"/>
        <w:rPr>
          <w:sz w:val="24"/>
          <w:szCs w:val="24"/>
        </w:rPr>
      </w:pPr>
      <w:r w:rsidRPr="004027FC">
        <w:rPr>
          <w:sz w:val="24"/>
          <w:szCs w:val="24"/>
        </w:rPr>
        <w:t>Критерием признания рынка в качестве основного является наибольший, по сравнению с другими доступными рынками, объем торгов</w:t>
      </w:r>
      <w:r>
        <w:rPr>
          <w:sz w:val="24"/>
          <w:szCs w:val="24"/>
        </w:rPr>
        <w:t xml:space="preserve"> - </w:t>
      </w:r>
      <w:r w:rsidRPr="005C1F8D">
        <w:rPr>
          <w:b/>
          <w:i/>
          <w:sz w:val="24"/>
          <w:szCs w:val="24"/>
        </w:rPr>
        <w:t>объем сделок по количеству ценных бумаг</w:t>
      </w:r>
      <w:r w:rsidRPr="004027FC">
        <w:rPr>
          <w:sz w:val="24"/>
          <w:szCs w:val="24"/>
        </w:rPr>
        <w:t xml:space="preserve">, за </w:t>
      </w:r>
      <w:r>
        <w:rPr>
          <w:sz w:val="24"/>
          <w:szCs w:val="24"/>
        </w:rPr>
        <w:t>30 торговых</w:t>
      </w:r>
      <w:r w:rsidRPr="005A2673">
        <w:rPr>
          <w:sz w:val="24"/>
          <w:szCs w:val="24"/>
        </w:rPr>
        <w:t xml:space="preserve"> дней</w:t>
      </w:r>
      <w:r w:rsidRPr="004027FC">
        <w:rPr>
          <w:sz w:val="24"/>
          <w:szCs w:val="24"/>
        </w:rPr>
        <w:t>, предшествующи</w:t>
      </w:r>
      <w:r>
        <w:rPr>
          <w:sz w:val="24"/>
          <w:szCs w:val="24"/>
        </w:rPr>
        <w:t>х</w:t>
      </w:r>
      <w:r w:rsidRPr="004027FC">
        <w:rPr>
          <w:sz w:val="24"/>
          <w:szCs w:val="24"/>
        </w:rPr>
        <w:t xml:space="preserve"> дате проверки</w:t>
      </w:r>
      <w:r>
        <w:rPr>
          <w:sz w:val="24"/>
          <w:szCs w:val="24"/>
        </w:rPr>
        <w:t xml:space="preserve"> (включая дату оценки)</w:t>
      </w:r>
      <w:r w:rsidRPr="004027FC">
        <w:rPr>
          <w:sz w:val="24"/>
          <w:szCs w:val="24"/>
        </w:rPr>
        <w:t xml:space="preserve">. При проверке, является ли рынок основным (или наиболее выгодным) в отношении рынка, информация об объемах торгов на котором не раскрывается на постоянной основе (например, внебиржевой рынок), используется информация, публикуемая информационными агентствами или профессиональными СМИ. При проверке необходимо рассматривать информацию только о тех рынках, на которых Управляющая компания могла бы заключать сделки, исполняя полномочия доверительного управляющего Фондом либо от своего имени, либо через брокера. </w:t>
      </w:r>
    </w:p>
    <w:p w:rsidR="005C1F8D" w:rsidP="00DF25CC" w14:paraId="351D7435" w14:textId="77777777">
      <w:pPr>
        <w:spacing w:before="120"/>
        <w:ind w:firstLine="426"/>
        <w:rPr>
          <w:sz w:val="24"/>
          <w:szCs w:val="24"/>
        </w:rPr>
      </w:pPr>
      <w:r w:rsidRPr="005C1F8D">
        <w:rPr>
          <w:sz w:val="24"/>
          <w:szCs w:val="24"/>
        </w:rPr>
        <w:t xml:space="preserve">При отсутствии информации об объеме сделок по количеству ценных бумаг используется </w:t>
      </w:r>
      <w:r w:rsidRPr="005C1F8D">
        <w:rPr>
          <w:b/>
          <w:i/>
          <w:sz w:val="24"/>
          <w:szCs w:val="24"/>
        </w:rPr>
        <w:t>информация об объеме сделок в денежном выражении</w:t>
      </w:r>
      <w:r w:rsidRPr="005C1F8D">
        <w:rPr>
          <w:sz w:val="24"/>
          <w:szCs w:val="24"/>
        </w:rPr>
        <w:t>.</w:t>
      </w:r>
      <w:r w:rsidRPr="004027FC">
        <w:rPr>
          <w:sz w:val="24"/>
          <w:szCs w:val="24"/>
        </w:rPr>
        <w:t xml:space="preserve"> </w:t>
      </w:r>
      <w:r w:rsidRPr="004027FC" w:rsidR="00DF25CC">
        <w:rPr>
          <w:sz w:val="24"/>
          <w:szCs w:val="24"/>
        </w:rPr>
        <w:t xml:space="preserve">Объемы торгов на рынке, выраженные в иностранной валюте, подлежат пересчету в рубли по курсу </w:t>
      </w:r>
      <w:r w:rsidR="00D22454">
        <w:rPr>
          <w:sz w:val="24"/>
          <w:szCs w:val="24"/>
        </w:rPr>
        <w:t>Банка России</w:t>
      </w:r>
      <w:r w:rsidR="00DF25CC">
        <w:rPr>
          <w:sz w:val="24"/>
          <w:szCs w:val="24"/>
        </w:rPr>
        <w:t xml:space="preserve"> на дату оценки</w:t>
      </w:r>
      <w:r w:rsidRPr="004027FC" w:rsidR="00DF25CC">
        <w:rPr>
          <w:sz w:val="24"/>
          <w:szCs w:val="24"/>
        </w:rPr>
        <w:t>.</w:t>
      </w:r>
      <w:r w:rsidRPr="00DF25CC" w:rsidR="00DF25CC">
        <w:rPr>
          <w:sz w:val="24"/>
          <w:szCs w:val="24"/>
        </w:rPr>
        <w:t xml:space="preserve"> </w:t>
      </w:r>
    </w:p>
    <w:p w:rsidR="00DF25CC" w:rsidRPr="005C1F8D" w:rsidP="00DF25CC" w14:paraId="7D1AF7E6" w14:textId="0CAF1DF8">
      <w:pPr>
        <w:spacing w:before="120"/>
        <w:ind w:firstLine="426"/>
        <w:rPr>
          <w:b/>
          <w:i/>
          <w:sz w:val="24"/>
          <w:szCs w:val="24"/>
        </w:rPr>
      </w:pPr>
      <w:r w:rsidRPr="004027FC">
        <w:rPr>
          <w:sz w:val="24"/>
          <w:szCs w:val="24"/>
        </w:rPr>
        <w:t xml:space="preserve">При равенстве объема </w:t>
      </w:r>
      <w:r w:rsidR="007A4DD2">
        <w:rPr>
          <w:sz w:val="24"/>
          <w:szCs w:val="24"/>
        </w:rPr>
        <w:t>торгов</w:t>
      </w:r>
      <w:r w:rsidRPr="004027FC">
        <w:rPr>
          <w:sz w:val="24"/>
          <w:szCs w:val="24"/>
        </w:rPr>
        <w:t xml:space="preserve"> на различных торговых площадках из числа доступных основным рынком считается торговая площадка из числа доступных с наибольшим </w:t>
      </w:r>
      <w:r w:rsidRPr="005C1F8D">
        <w:rPr>
          <w:b/>
          <w:i/>
          <w:sz w:val="24"/>
          <w:szCs w:val="24"/>
        </w:rPr>
        <w:t>количеством сделок за данный период.</w:t>
      </w:r>
    </w:p>
    <w:p w:rsidR="00251CF0" w:rsidRPr="004027FC" w:rsidP="00251CF0" w14:paraId="1F2C7D8F" w14:textId="04BC8FC4">
      <w:pPr>
        <w:spacing w:before="120"/>
        <w:ind w:firstLine="426"/>
        <w:rPr>
          <w:sz w:val="24"/>
          <w:szCs w:val="24"/>
        </w:rPr>
      </w:pPr>
      <w:r w:rsidRPr="0070033F">
        <w:rPr>
          <w:b/>
          <w:i/>
          <w:sz w:val="24"/>
          <w:szCs w:val="24"/>
          <w:u w:val="single"/>
        </w:rPr>
        <w:t xml:space="preserve">Основным рынком для </w:t>
      </w:r>
      <w:r w:rsidRPr="0070033F" w:rsidR="00DF25CC">
        <w:rPr>
          <w:b/>
          <w:i/>
          <w:sz w:val="24"/>
          <w:szCs w:val="24"/>
          <w:u w:val="single"/>
        </w:rPr>
        <w:t>ценных бумаг</w:t>
      </w:r>
      <w:r w:rsidR="00282927">
        <w:rPr>
          <w:b/>
          <w:i/>
          <w:sz w:val="24"/>
          <w:szCs w:val="24"/>
          <w:u w:val="single"/>
        </w:rPr>
        <w:t xml:space="preserve"> (за исключением </w:t>
      </w:r>
      <w:r w:rsidRPr="0070033F" w:rsidR="00282927">
        <w:rPr>
          <w:b/>
          <w:i/>
          <w:sz w:val="24"/>
          <w:szCs w:val="24"/>
          <w:u w:val="single"/>
        </w:rPr>
        <w:t>инвестиционных паев</w:t>
      </w:r>
      <w:r w:rsidR="00282927">
        <w:rPr>
          <w:b/>
          <w:i/>
          <w:sz w:val="24"/>
          <w:szCs w:val="24"/>
          <w:u w:val="single"/>
        </w:rPr>
        <w:t xml:space="preserve"> паевых инвестиционных фондов)</w:t>
      </w:r>
      <w:r w:rsidRPr="0070033F">
        <w:rPr>
          <w:b/>
          <w:i/>
          <w:sz w:val="24"/>
          <w:szCs w:val="24"/>
          <w:u w:val="single"/>
        </w:rPr>
        <w:t>, не допущенных к торгам</w:t>
      </w:r>
      <w:r w:rsidRPr="00DF25CC" w:rsidR="00DF25CC">
        <w:rPr>
          <w:sz w:val="24"/>
          <w:szCs w:val="24"/>
        </w:rPr>
        <w:t xml:space="preserve"> на биржевых площадках, доступных Управляющей компании</w:t>
      </w:r>
      <w:r w:rsidRPr="004027FC">
        <w:rPr>
          <w:sz w:val="24"/>
          <w:szCs w:val="24"/>
        </w:rPr>
        <w:t>, является внебиржевой рынок.</w:t>
      </w:r>
    </w:p>
    <w:p w:rsidR="001E425F" w:rsidP="00A95CDA" w14:paraId="51E96D74" w14:textId="5C11CEA4">
      <w:pPr>
        <w:spacing w:before="120"/>
        <w:ind w:firstLine="426"/>
        <w:rPr>
          <w:sz w:val="24"/>
          <w:szCs w:val="24"/>
        </w:rPr>
      </w:pPr>
      <w:r w:rsidRPr="0070033F">
        <w:rPr>
          <w:b/>
          <w:i/>
          <w:sz w:val="24"/>
          <w:szCs w:val="24"/>
          <w:u w:val="single"/>
        </w:rPr>
        <w:t>Основным рынком для инвестиционных паев</w:t>
      </w:r>
      <w:r w:rsidRPr="004027FC">
        <w:rPr>
          <w:sz w:val="24"/>
          <w:szCs w:val="24"/>
        </w:rPr>
        <w:t xml:space="preserve"> открытых, интервальных и закрытых паевых инвестиционных фондов, не допущенных к торгам, </w:t>
      </w:r>
      <w:r w:rsidR="00AB4012">
        <w:rPr>
          <w:sz w:val="24"/>
          <w:szCs w:val="24"/>
        </w:rPr>
        <w:t>является внебиржевой рынок, на котором осуществляются</w:t>
      </w:r>
      <w:r w:rsidRPr="004027FC" w:rsidR="00AB4012">
        <w:rPr>
          <w:sz w:val="24"/>
          <w:szCs w:val="24"/>
        </w:rPr>
        <w:t xml:space="preserve"> </w:t>
      </w:r>
      <w:r w:rsidRPr="004027FC">
        <w:rPr>
          <w:sz w:val="24"/>
          <w:szCs w:val="24"/>
        </w:rPr>
        <w:t>сделки по приобретению и погашению инвестиционных паев у управляющей компании соответствующего паевого инвестиционного фонда.</w:t>
      </w:r>
    </w:p>
    <w:p w:rsidR="00BB1F07" w:rsidRPr="004027FC" w:rsidP="00BB1F07" w14:paraId="37E195DA" w14:textId="6EA2198D">
      <w:pPr>
        <w:spacing w:before="120"/>
        <w:ind w:firstLine="426"/>
        <w:rPr>
          <w:sz w:val="24"/>
          <w:szCs w:val="24"/>
        </w:rPr>
      </w:pPr>
      <w:r w:rsidRPr="004027FC">
        <w:rPr>
          <w:sz w:val="24"/>
          <w:szCs w:val="24"/>
        </w:rPr>
        <w:t>В случае, если на всех доступных и наблюдаемых биржевых площадках был неторговый день на дату определения СЧА, анализируются данные последнего торгового дня на данных площадках.</w:t>
      </w:r>
      <w:r>
        <w:rPr>
          <w:sz w:val="24"/>
          <w:szCs w:val="24"/>
        </w:rPr>
        <w:t xml:space="preserve"> </w:t>
      </w:r>
      <w:r>
        <w:rPr>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r w:rsidR="00363381">
        <w:rPr>
          <w:color w:val="000000"/>
          <w:sz w:val="24"/>
          <w:szCs w:val="24"/>
          <w:lang w:eastAsia="ru-RU"/>
        </w:rPr>
        <w:t xml:space="preserve"> Перечень событий отражен в п. 5.</w:t>
      </w:r>
      <w:r w:rsidR="005118F9">
        <w:rPr>
          <w:color w:val="000000"/>
          <w:sz w:val="24"/>
          <w:szCs w:val="24"/>
          <w:lang w:eastAsia="ru-RU"/>
        </w:rPr>
        <w:t>6</w:t>
      </w:r>
      <w:r w:rsidR="00363381">
        <w:rPr>
          <w:color w:val="000000"/>
          <w:sz w:val="24"/>
          <w:szCs w:val="24"/>
          <w:lang w:eastAsia="ru-RU"/>
        </w:rPr>
        <w:t>.3.</w:t>
      </w:r>
    </w:p>
    <w:p w:rsidR="00BB1F07" w:rsidRPr="004027FC" w:rsidP="00BB1F07" w14:paraId="643E9446" w14:textId="77777777">
      <w:pPr>
        <w:spacing w:before="120"/>
        <w:ind w:firstLine="426"/>
        <w:rPr>
          <w:sz w:val="24"/>
          <w:szCs w:val="24"/>
        </w:rPr>
      </w:pPr>
      <w:r w:rsidRPr="004027FC">
        <w:rPr>
          <w:sz w:val="24"/>
          <w:szCs w:val="24"/>
        </w:rPr>
        <w:t>В случае, если на дату определения СЧА неторговый день был на одной или нескольких доступных и наблюдаемых биржевых площадках, анализируются данные тех доступных и наблюдаемых биржевых площадок, на которых осуществлялись торги на дату определения СЧА.</w:t>
      </w:r>
    </w:p>
    <w:p w:rsidR="00BB1F07" w:rsidRPr="004027FC" w:rsidP="00A95CDA" w14:paraId="60910E61" w14:textId="77777777">
      <w:pPr>
        <w:spacing w:before="120"/>
        <w:ind w:firstLine="426"/>
        <w:rPr>
          <w:sz w:val="24"/>
          <w:szCs w:val="24"/>
        </w:rPr>
      </w:pPr>
    </w:p>
    <w:p w:rsidR="00FE554D" w:rsidP="00F249DC" w14:paraId="3D6EFD99" w14:textId="0846B6E8">
      <w:pPr>
        <w:pStyle w:val="Heading2"/>
        <w:keepNext/>
        <w:keepLines/>
        <w:numPr>
          <w:ilvl w:val="1"/>
          <w:numId w:val="73"/>
        </w:numPr>
        <w:autoSpaceDE/>
        <w:autoSpaceDN/>
        <w:adjustRightInd/>
        <w:spacing w:after="120" w:line="259" w:lineRule="auto"/>
        <w:ind w:left="1134" w:hanging="567"/>
        <w:jc w:val="left"/>
        <w:rPr>
          <w:rFonts w:eastAsia="Calibri"/>
          <w:b/>
          <w:bCs w:val="0"/>
          <w:sz w:val="24"/>
          <w:lang w:eastAsia="en-US"/>
        </w:rPr>
      </w:pPr>
      <w:r w:rsidRPr="007A5A86">
        <w:rPr>
          <w:rFonts w:eastAsia="Calibri"/>
          <w:b/>
          <w:bCs w:val="0"/>
          <w:sz w:val="24"/>
          <w:lang w:eastAsia="en-US"/>
        </w:rPr>
        <w:t xml:space="preserve">  </w:t>
      </w:r>
      <w:r w:rsidRPr="007A5A86" w:rsidR="00A95CDA">
        <w:rPr>
          <w:rFonts w:eastAsia="Calibri"/>
          <w:b/>
          <w:bCs w:val="0"/>
          <w:sz w:val="24"/>
          <w:lang w:eastAsia="en-US"/>
        </w:rPr>
        <w:t>Оценка ценных бумаг</w:t>
      </w:r>
    </w:p>
    <w:p w:rsidR="001904AE" w:rsidRPr="007A5A86" w:rsidP="00F249DC" w14:paraId="3619C36E" w14:textId="247024DA">
      <w:pPr>
        <w:pStyle w:val="ListParagraph"/>
        <w:numPr>
          <w:ilvl w:val="2"/>
          <w:numId w:val="73"/>
        </w:numPr>
        <w:spacing w:before="120" w:after="120" w:line="259" w:lineRule="auto"/>
        <w:ind w:left="1702" w:hanging="851"/>
        <w:jc w:val="left"/>
        <w:rPr>
          <w:b/>
          <w:sz w:val="24"/>
          <w:szCs w:val="24"/>
        </w:rPr>
      </w:pPr>
      <w:r w:rsidRPr="007A5A86">
        <w:rPr>
          <w:b/>
          <w:sz w:val="24"/>
          <w:szCs w:val="24"/>
        </w:rPr>
        <w:t xml:space="preserve">Оценка долговых бумаг. </w:t>
      </w:r>
      <w:r w:rsidRPr="007A5A86" w:rsidR="0000171C">
        <w:rPr>
          <w:b/>
          <w:sz w:val="24"/>
          <w:szCs w:val="24"/>
        </w:rPr>
        <w:t>Общие положения</w:t>
      </w:r>
    </w:p>
    <w:p w:rsidR="001904AE" w:rsidRPr="004027FC" w:rsidP="00A95CDA" w14:paraId="156B2A41" w14:textId="77777777">
      <w:pPr>
        <w:spacing w:before="120"/>
        <w:ind w:firstLine="426"/>
        <w:rPr>
          <w:sz w:val="24"/>
          <w:szCs w:val="24"/>
        </w:rPr>
      </w:pPr>
      <w:r w:rsidRPr="004027FC">
        <w:rPr>
          <w:sz w:val="24"/>
          <w:szCs w:val="24"/>
        </w:rPr>
        <w:t>Единицей учета долговых ценных бумаг является одна долговая ценная бумага.</w:t>
      </w:r>
    </w:p>
    <w:p w:rsidR="003A164C" w:rsidP="00A95CDA" w14:paraId="129DC285" w14:textId="3A41F689">
      <w:pPr>
        <w:spacing w:before="120"/>
        <w:ind w:firstLine="426"/>
        <w:rPr>
          <w:sz w:val="24"/>
          <w:szCs w:val="24"/>
        </w:rPr>
      </w:pPr>
      <w:r w:rsidRPr="004027FC">
        <w:rPr>
          <w:sz w:val="24"/>
          <w:szCs w:val="24"/>
        </w:rPr>
        <w:t>Такие долговые инструменты</w:t>
      </w:r>
      <w:r w:rsidRPr="004027FC" w:rsidR="00022911">
        <w:rPr>
          <w:sz w:val="24"/>
          <w:szCs w:val="24"/>
        </w:rPr>
        <w:t xml:space="preserve">, </w:t>
      </w:r>
      <w:r w:rsidRPr="004027FC">
        <w:rPr>
          <w:sz w:val="24"/>
          <w:szCs w:val="24"/>
        </w:rPr>
        <w:t>как</w:t>
      </w:r>
      <w:r w:rsidRPr="004027FC" w:rsidR="00022911">
        <w:rPr>
          <w:sz w:val="24"/>
          <w:szCs w:val="24"/>
        </w:rPr>
        <w:t xml:space="preserve"> в</w:t>
      </w:r>
      <w:r w:rsidRPr="004027FC">
        <w:rPr>
          <w:sz w:val="24"/>
          <w:szCs w:val="24"/>
        </w:rPr>
        <w:t>екселя, выпущенные банком</w:t>
      </w:r>
      <w:r w:rsidRPr="004027FC" w:rsidR="00022911">
        <w:rPr>
          <w:sz w:val="24"/>
          <w:szCs w:val="24"/>
        </w:rPr>
        <w:t xml:space="preserve"> и д</w:t>
      </w:r>
      <w:r w:rsidRPr="004027FC">
        <w:rPr>
          <w:sz w:val="24"/>
          <w:szCs w:val="24"/>
        </w:rPr>
        <w:t>епозитные сертификаты банков</w:t>
      </w:r>
      <w:r w:rsidRPr="004027FC" w:rsidR="00022911">
        <w:rPr>
          <w:sz w:val="24"/>
          <w:szCs w:val="24"/>
        </w:rPr>
        <w:t xml:space="preserve">, </w:t>
      </w:r>
      <w:r w:rsidRPr="004027FC">
        <w:rPr>
          <w:sz w:val="24"/>
          <w:szCs w:val="24"/>
        </w:rPr>
        <w:t>оцениваются по методике</w:t>
      </w:r>
      <w:r w:rsidRPr="004027FC" w:rsidR="00022911">
        <w:rPr>
          <w:sz w:val="24"/>
          <w:szCs w:val="24"/>
        </w:rPr>
        <w:t>,</w:t>
      </w:r>
      <w:r w:rsidRPr="004027FC">
        <w:rPr>
          <w:sz w:val="24"/>
          <w:szCs w:val="24"/>
        </w:rPr>
        <w:t xml:space="preserve"> аналогичной методике оценки справедливой стоимости депозитов </w:t>
      </w:r>
      <w:r w:rsidRPr="004027FC">
        <w:rPr>
          <w:i/>
          <w:sz w:val="24"/>
          <w:szCs w:val="24"/>
        </w:rPr>
        <w:t>(</w:t>
      </w:r>
      <w:r w:rsidRPr="004027FC" w:rsidR="00FE554D">
        <w:rPr>
          <w:i/>
          <w:sz w:val="24"/>
          <w:szCs w:val="24"/>
        </w:rPr>
        <w:t>в соответствии с</w:t>
      </w:r>
      <w:r w:rsidRPr="004027FC">
        <w:rPr>
          <w:i/>
          <w:sz w:val="24"/>
          <w:szCs w:val="24"/>
        </w:rPr>
        <w:t xml:space="preserve"> </w:t>
      </w:r>
      <w:r w:rsidRPr="004027FC" w:rsidR="00FE554D">
        <w:rPr>
          <w:i/>
          <w:sz w:val="24"/>
          <w:szCs w:val="24"/>
        </w:rPr>
        <w:t>разделом 4 настоящих Правил)</w:t>
      </w:r>
      <w:r w:rsidRPr="004027FC" w:rsidR="00022911">
        <w:rPr>
          <w:sz w:val="24"/>
          <w:szCs w:val="24"/>
        </w:rPr>
        <w:t>.</w:t>
      </w:r>
    </w:p>
    <w:p w:rsidR="0027710D" w:rsidRPr="004027FC" w:rsidP="00A95CDA" w14:paraId="0F9BAF94" w14:textId="35B78BB5">
      <w:pPr>
        <w:spacing w:before="120"/>
        <w:ind w:firstLine="426"/>
        <w:rPr>
          <w:sz w:val="24"/>
          <w:szCs w:val="24"/>
        </w:rPr>
      </w:pPr>
      <w:r>
        <w:rPr>
          <w:sz w:val="24"/>
          <w:szCs w:val="24"/>
        </w:rPr>
        <w:t xml:space="preserve">Векселя, выпущенные иными лицами, оцениваются по методике оценки справедливой стоимости займов выданных </w:t>
      </w:r>
      <w:r w:rsidRPr="004027FC">
        <w:rPr>
          <w:i/>
          <w:sz w:val="24"/>
          <w:szCs w:val="24"/>
        </w:rPr>
        <w:t xml:space="preserve">(в соответствии с разделом </w:t>
      </w:r>
      <w:r>
        <w:rPr>
          <w:i/>
          <w:sz w:val="24"/>
          <w:szCs w:val="24"/>
        </w:rPr>
        <w:t>10</w:t>
      </w:r>
      <w:r w:rsidRPr="004027FC">
        <w:rPr>
          <w:i/>
          <w:sz w:val="24"/>
          <w:szCs w:val="24"/>
        </w:rPr>
        <w:t xml:space="preserve"> настоящих Правил</w:t>
      </w:r>
      <w:r>
        <w:rPr>
          <w:i/>
          <w:sz w:val="24"/>
          <w:szCs w:val="24"/>
        </w:rPr>
        <w:t>).</w:t>
      </w:r>
    </w:p>
    <w:p w:rsidR="001904AE" w:rsidRPr="004027FC" w:rsidP="00A95CDA" w14:paraId="493C17F8" w14:textId="0C70A915">
      <w:pPr>
        <w:spacing w:before="120"/>
        <w:ind w:firstLine="426"/>
        <w:rPr>
          <w:sz w:val="24"/>
          <w:szCs w:val="24"/>
        </w:rPr>
      </w:pPr>
      <w:r w:rsidRPr="004027FC">
        <w:rPr>
          <w:sz w:val="24"/>
          <w:szCs w:val="24"/>
        </w:rPr>
        <w:t xml:space="preserve">Справедливая стоимость долговой ценной бумаги определяется </w:t>
      </w:r>
      <w:r w:rsidRPr="004027FC" w:rsidR="00CD117D">
        <w:rPr>
          <w:sz w:val="24"/>
          <w:szCs w:val="24"/>
        </w:rPr>
        <w:t>с учетом</w:t>
      </w:r>
      <w:r w:rsidRPr="004027FC">
        <w:rPr>
          <w:sz w:val="24"/>
          <w:szCs w:val="24"/>
        </w:rPr>
        <w:t xml:space="preserve"> накопленного купонного дохода.</w:t>
      </w:r>
    </w:p>
    <w:p w:rsidR="001904AE" w:rsidRPr="004027FC" w:rsidP="00A95CDA" w14:paraId="21707304" w14:textId="3694C414">
      <w:pPr>
        <w:spacing w:before="120"/>
        <w:ind w:firstLine="426"/>
        <w:rPr>
          <w:sz w:val="24"/>
          <w:szCs w:val="24"/>
        </w:rPr>
      </w:pPr>
      <w:r w:rsidRPr="004027FC">
        <w:rPr>
          <w:sz w:val="24"/>
          <w:szCs w:val="24"/>
        </w:rPr>
        <w:t>Суммы накопленных купонных доходов</w:t>
      </w:r>
      <w:r w:rsidRPr="004027FC" w:rsidR="00022911">
        <w:rPr>
          <w:sz w:val="24"/>
          <w:szCs w:val="24"/>
        </w:rPr>
        <w:t xml:space="preserve"> по ценным бумагам</w:t>
      </w:r>
      <w:r w:rsidRPr="004027FC">
        <w:rPr>
          <w:sz w:val="24"/>
          <w:szCs w:val="24"/>
        </w:rPr>
        <w:t xml:space="preserve"> </w:t>
      </w:r>
      <w:r w:rsidRPr="004027FC">
        <w:rPr>
          <w:i/>
          <w:sz w:val="24"/>
          <w:szCs w:val="24"/>
        </w:rPr>
        <w:t>(далее</w:t>
      </w:r>
      <w:r w:rsidRPr="004027FC" w:rsidR="00022911">
        <w:rPr>
          <w:i/>
          <w:sz w:val="24"/>
          <w:szCs w:val="24"/>
        </w:rPr>
        <w:t xml:space="preserve"> именуются </w:t>
      </w:r>
      <w:r w:rsidRPr="004027FC">
        <w:rPr>
          <w:i/>
          <w:sz w:val="24"/>
          <w:szCs w:val="24"/>
        </w:rPr>
        <w:t>НКД)</w:t>
      </w:r>
      <w:r w:rsidRPr="004027FC">
        <w:rPr>
          <w:sz w:val="24"/>
          <w:szCs w:val="24"/>
        </w:rPr>
        <w:t xml:space="preserve"> </w:t>
      </w:r>
      <w:r w:rsidRPr="004027FC" w:rsidR="00022911">
        <w:rPr>
          <w:sz w:val="24"/>
          <w:szCs w:val="24"/>
        </w:rPr>
        <w:t>оцен</w:t>
      </w:r>
      <w:r w:rsidRPr="004027FC">
        <w:rPr>
          <w:sz w:val="24"/>
          <w:szCs w:val="24"/>
        </w:rPr>
        <w:t>иваются в сумме, исчисленной исходя из ставки купонного дохода, установленной в решении о выпуске (дополнительном выпуске) или проспекте эмиссионных ценных бумаг до момента их выплаты.</w:t>
      </w:r>
      <w:r w:rsidRPr="0035358A" w:rsidR="0035358A">
        <w:rPr>
          <w:sz w:val="24"/>
          <w:szCs w:val="24"/>
        </w:rPr>
        <w:t xml:space="preserve"> </w:t>
      </w:r>
      <w:r w:rsidR="0035358A">
        <w:rPr>
          <w:sz w:val="24"/>
          <w:szCs w:val="24"/>
        </w:rPr>
        <w:t>Сумма накопленного купонного дохода определяется в следующем порядке: сумма накопленного купонного дохода, рассчитанная в валюте номинала исходя из ставки купонного дохода, округляется до 2 (двух) знаков после запятой и умножается на количество бумаг в портфеле, после чего полученная величина округляется до 2 (двух) знаков после запятой, при необходимости умножается на курс, установленный в настоящих Правилах, и округляется до 2 (двух) знаков после запятой.</w:t>
      </w:r>
    </w:p>
    <w:p w:rsidR="006B14AA" w:rsidRPr="004027FC" w:rsidP="00A95CDA" w14:paraId="53220F72" w14:textId="54C8539A">
      <w:pPr>
        <w:spacing w:before="120"/>
        <w:ind w:firstLine="426"/>
        <w:rPr>
          <w:sz w:val="24"/>
          <w:szCs w:val="24"/>
        </w:rPr>
      </w:pPr>
      <w:r w:rsidRPr="004027FC">
        <w:rPr>
          <w:sz w:val="24"/>
          <w:szCs w:val="24"/>
        </w:rPr>
        <w:t>В случае, если проспектом ценных бумаг предусмотрены переменные купоны</w:t>
      </w:r>
      <w:r w:rsidR="00917C07">
        <w:rPr>
          <w:sz w:val="24"/>
          <w:szCs w:val="24"/>
        </w:rPr>
        <w:t xml:space="preserve"> и/или номинал</w:t>
      </w:r>
      <w:r w:rsidRPr="004027FC">
        <w:rPr>
          <w:sz w:val="24"/>
          <w:szCs w:val="24"/>
        </w:rPr>
        <w:t xml:space="preserve">, величина которых </w:t>
      </w:r>
      <w:r w:rsidR="00DC650D">
        <w:rPr>
          <w:sz w:val="24"/>
          <w:szCs w:val="24"/>
        </w:rPr>
        <w:t xml:space="preserve">неизвестны и/или </w:t>
      </w:r>
      <w:r w:rsidRPr="004027FC">
        <w:rPr>
          <w:sz w:val="24"/>
          <w:szCs w:val="24"/>
        </w:rPr>
        <w:t>зависит от определенных показателей</w:t>
      </w:r>
      <w:r w:rsidR="00DC650D">
        <w:rPr>
          <w:sz w:val="24"/>
          <w:szCs w:val="24"/>
        </w:rPr>
        <w:t>,</w:t>
      </w:r>
      <w:r w:rsidRPr="004027FC" w:rsidR="00FB59DC">
        <w:rPr>
          <w:sz w:val="24"/>
          <w:szCs w:val="24"/>
        </w:rPr>
        <w:t xml:space="preserve"> </w:t>
      </w:r>
      <w:r w:rsidRPr="004027FC">
        <w:rPr>
          <w:sz w:val="24"/>
          <w:szCs w:val="24"/>
        </w:rPr>
        <w:t>и оценка ценной бумаги производится в условиях отсутствия активного рынка, то для оценки величины таких платежей используется порядок, описанный в Приложении 3.</w:t>
      </w:r>
    </w:p>
    <w:p w:rsidR="001904AE" w:rsidRPr="004027FC" w:rsidP="00A95CDA" w14:paraId="71F925D6" w14:textId="5E60E2EB">
      <w:pPr>
        <w:spacing w:before="120"/>
        <w:ind w:firstLine="426"/>
        <w:rPr>
          <w:sz w:val="24"/>
          <w:szCs w:val="24"/>
        </w:rPr>
      </w:pPr>
      <w:r w:rsidRPr="004027FC">
        <w:rPr>
          <w:sz w:val="24"/>
          <w:szCs w:val="24"/>
        </w:rPr>
        <w:t>Справедливая стоимость долговых ценных бумаг дополнительного выпуска, включенных в состав активов Фонда в результате размещения путем конвертации в них конвертируемых долговых ценных бумаг, принадлежащих Фонду, признается равной справедливой стоимости долговых ценных бумаг выпуска, по отношению к которому такой выпуск является дополнительным</w:t>
      </w:r>
      <w:r w:rsidR="00AE3D66">
        <w:rPr>
          <w:rFonts w:ascii="Franklin Gothic Book" w:hAnsi="Franklin Gothic Book"/>
          <w:sz w:val="24"/>
          <w:szCs w:val="24"/>
        </w:rPr>
        <w:t>,</w:t>
      </w:r>
      <w:r w:rsidRPr="00434939" w:rsidR="00AE3D66">
        <w:rPr>
          <w:sz w:val="24"/>
          <w:szCs w:val="24"/>
        </w:rPr>
        <w:t xml:space="preserve"> </w:t>
      </w:r>
      <w:r w:rsidRPr="00C2797F" w:rsidR="00AE3D66">
        <w:rPr>
          <w:sz w:val="24"/>
          <w:szCs w:val="24"/>
        </w:rPr>
        <w:t>если по такому выпуску определяется активный рынок.</w:t>
      </w:r>
      <w:r w:rsidR="00AE3D66">
        <w:rPr>
          <w:sz w:val="24"/>
          <w:szCs w:val="24"/>
        </w:rPr>
        <w:t xml:space="preserve"> В ином случае справедливая стоимость </w:t>
      </w:r>
      <w:r w:rsidRPr="00C2797F" w:rsidR="00AE3D66">
        <w:rPr>
          <w:sz w:val="24"/>
          <w:szCs w:val="24"/>
        </w:rPr>
        <w:t>ценных бумаг дополнительного выпуска</w:t>
      </w:r>
      <w:r w:rsidR="00AE3D66">
        <w:rPr>
          <w:sz w:val="24"/>
          <w:szCs w:val="24"/>
        </w:rPr>
        <w:t xml:space="preserve"> определяется в общем порядке</w:t>
      </w:r>
    </w:p>
    <w:p w:rsidR="001904AE" w:rsidP="00A95CDA" w14:paraId="7E2D6438" w14:textId="5BBB2C3C">
      <w:pPr>
        <w:spacing w:before="120"/>
        <w:ind w:firstLine="426"/>
        <w:rPr>
          <w:sz w:val="24"/>
          <w:szCs w:val="24"/>
        </w:rPr>
      </w:pPr>
      <w:r w:rsidRPr="004027FC">
        <w:rPr>
          <w:sz w:val="24"/>
          <w:szCs w:val="24"/>
        </w:rPr>
        <w:t xml:space="preserve">Оценка </w:t>
      </w:r>
      <w:r w:rsidRPr="004027FC" w:rsidR="005425AA">
        <w:rPr>
          <w:sz w:val="24"/>
          <w:szCs w:val="24"/>
        </w:rPr>
        <w:t xml:space="preserve">справедливой </w:t>
      </w:r>
      <w:r w:rsidRPr="004027FC">
        <w:rPr>
          <w:sz w:val="24"/>
          <w:szCs w:val="24"/>
        </w:rPr>
        <w:t>стоимости долговых ценных бумаг нового выпуска, полученных в результате конвертации ценных бумаг, принадлежащих Фонду, рассмотрен</w:t>
      </w:r>
      <w:r w:rsidRPr="004027FC" w:rsidR="00206BCB">
        <w:rPr>
          <w:sz w:val="24"/>
          <w:szCs w:val="24"/>
        </w:rPr>
        <w:t>а</w:t>
      </w:r>
      <w:r w:rsidRPr="004027FC">
        <w:rPr>
          <w:sz w:val="24"/>
          <w:szCs w:val="24"/>
        </w:rPr>
        <w:t xml:space="preserve"> в п. </w:t>
      </w:r>
      <w:r w:rsidRPr="004027FC" w:rsidR="00162E2E">
        <w:rPr>
          <w:sz w:val="24"/>
          <w:szCs w:val="24"/>
        </w:rPr>
        <w:t>5.</w:t>
      </w:r>
      <w:r w:rsidR="005118F9">
        <w:rPr>
          <w:sz w:val="24"/>
          <w:szCs w:val="24"/>
        </w:rPr>
        <w:t>6</w:t>
      </w:r>
      <w:r w:rsidRPr="004027FC" w:rsidR="00162E2E">
        <w:rPr>
          <w:sz w:val="24"/>
          <w:szCs w:val="24"/>
        </w:rPr>
        <w:t>.</w:t>
      </w:r>
      <w:r w:rsidR="00A67ACE">
        <w:rPr>
          <w:sz w:val="24"/>
          <w:szCs w:val="24"/>
        </w:rPr>
        <w:t>7</w:t>
      </w:r>
      <w:r w:rsidRPr="004027FC" w:rsidR="00206BCB">
        <w:rPr>
          <w:sz w:val="24"/>
          <w:szCs w:val="24"/>
        </w:rPr>
        <w:t xml:space="preserve"> настоящих Правил.</w:t>
      </w:r>
    </w:p>
    <w:p w:rsidR="00916934" w:rsidP="00916934" w14:paraId="6A624839" w14:textId="77777777">
      <w:pPr>
        <w:spacing w:before="120"/>
        <w:ind w:firstLine="426"/>
        <w:rPr>
          <w:sz w:val="24"/>
          <w:szCs w:val="24"/>
        </w:rPr>
      </w:pPr>
      <w:r w:rsidRPr="004027FC">
        <w:rPr>
          <w:sz w:val="24"/>
          <w:szCs w:val="24"/>
        </w:rPr>
        <w:t xml:space="preserve">В случае неисполнения эмитентом обязательства по какой-либо выпущенной им долговой ценной бумаге по истечении </w:t>
      </w:r>
      <w:r>
        <w:rPr>
          <w:sz w:val="24"/>
          <w:szCs w:val="24"/>
        </w:rPr>
        <w:t>сроков, указанных в Приложении 5,</w:t>
      </w:r>
      <w:r w:rsidRPr="004027FC">
        <w:rPr>
          <w:sz w:val="24"/>
          <w:szCs w:val="24"/>
        </w:rPr>
        <w:t xml:space="preserve"> с момента окончания срока исполнения такого обязательства все выпуски ценных бумаг такого эмитента оцениваются </w:t>
      </w:r>
      <w:r w:rsidRPr="00D2613A">
        <w:rPr>
          <w:sz w:val="24"/>
          <w:szCs w:val="24"/>
        </w:rPr>
        <w:t>в соответствии с Приложением 2</w:t>
      </w:r>
      <w:r w:rsidRPr="004027FC">
        <w:rPr>
          <w:sz w:val="24"/>
          <w:szCs w:val="24"/>
        </w:rPr>
        <w:t>.</w:t>
      </w:r>
    </w:p>
    <w:p w:rsidR="00916934" w:rsidRPr="004027FC" w:rsidP="00916934" w14:paraId="5779B0F6" w14:textId="77777777">
      <w:pPr>
        <w:spacing w:before="120"/>
        <w:ind w:firstLine="426"/>
        <w:rPr>
          <w:sz w:val="24"/>
          <w:szCs w:val="24"/>
        </w:rPr>
      </w:pPr>
      <w:r w:rsidRPr="00380DF9">
        <w:rPr>
          <w:sz w:val="24"/>
          <w:szCs w:val="24"/>
        </w:rPr>
        <w:t xml:space="preserve">В случае, если по </w:t>
      </w:r>
      <w:r>
        <w:rPr>
          <w:sz w:val="24"/>
          <w:szCs w:val="24"/>
        </w:rPr>
        <w:t>ценным бумагам</w:t>
      </w:r>
      <w:r w:rsidRPr="00380DF9">
        <w:rPr>
          <w:sz w:val="24"/>
          <w:szCs w:val="24"/>
        </w:rPr>
        <w:t xml:space="preserve"> выявлены признаки обесценения</w:t>
      </w:r>
      <w:r>
        <w:rPr>
          <w:sz w:val="24"/>
          <w:szCs w:val="24"/>
        </w:rPr>
        <w:t>,</w:t>
      </w:r>
      <w:r w:rsidRPr="00380DF9">
        <w:rPr>
          <w:sz w:val="24"/>
          <w:szCs w:val="24"/>
        </w:rPr>
        <w:t xml:space="preserve"> и </w:t>
      </w:r>
      <w:r>
        <w:rPr>
          <w:sz w:val="24"/>
          <w:szCs w:val="24"/>
        </w:rPr>
        <w:t>отсутствует цена активного рынка (</w:t>
      </w:r>
      <w:r w:rsidRPr="00380DF9">
        <w:rPr>
          <w:sz w:val="24"/>
          <w:szCs w:val="24"/>
        </w:rPr>
        <w:t>справедливая стоимость по указанным активам оценивается с применением моделей оценки</w:t>
      </w:r>
      <w:r>
        <w:rPr>
          <w:sz w:val="24"/>
          <w:szCs w:val="24"/>
        </w:rPr>
        <w:t xml:space="preserve"> на неактивном рынке), с</w:t>
      </w:r>
      <w:r w:rsidRPr="005A7118">
        <w:rPr>
          <w:sz w:val="24"/>
          <w:szCs w:val="24"/>
        </w:rPr>
        <w:t xml:space="preserve">праведливая стоимость </w:t>
      </w:r>
      <w:r>
        <w:rPr>
          <w:sz w:val="24"/>
          <w:szCs w:val="24"/>
        </w:rPr>
        <w:t xml:space="preserve">такой </w:t>
      </w:r>
      <w:r w:rsidRPr="005A7118">
        <w:rPr>
          <w:sz w:val="24"/>
          <w:szCs w:val="24"/>
        </w:rPr>
        <w:t>ценной бумаги эмитента (в том числе находящегося в состоянии банкротства) корректируется в соответствии с порядком</w:t>
      </w:r>
      <w:r>
        <w:rPr>
          <w:sz w:val="24"/>
          <w:szCs w:val="24"/>
        </w:rPr>
        <w:t>, указанным в</w:t>
      </w:r>
      <w:r w:rsidRPr="00D2613A">
        <w:rPr>
          <w:sz w:val="24"/>
          <w:szCs w:val="24"/>
        </w:rPr>
        <w:t xml:space="preserve"> Приложени</w:t>
      </w:r>
      <w:r>
        <w:rPr>
          <w:sz w:val="24"/>
          <w:szCs w:val="24"/>
        </w:rPr>
        <w:t>и</w:t>
      </w:r>
      <w:r w:rsidRPr="00D2613A">
        <w:rPr>
          <w:sz w:val="24"/>
          <w:szCs w:val="24"/>
        </w:rPr>
        <w:t xml:space="preserve"> 2</w:t>
      </w:r>
      <w:r>
        <w:rPr>
          <w:sz w:val="24"/>
          <w:szCs w:val="24"/>
        </w:rPr>
        <w:t>.</w:t>
      </w:r>
    </w:p>
    <w:p w:rsidR="00916934" w:rsidRPr="00F60885" w:rsidP="00916934" w14:paraId="2B374D61" w14:textId="77777777">
      <w:pPr>
        <w:spacing w:before="120"/>
        <w:ind w:firstLine="426"/>
        <w:rPr>
          <w:b/>
          <w:i/>
          <w:sz w:val="24"/>
          <w:szCs w:val="24"/>
        </w:rPr>
      </w:pPr>
      <w:r w:rsidRPr="00F60885">
        <w:rPr>
          <w:b/>
          <w:i/>
          <w:sz w:val="24"/>
          <w:szCs w:val="24"/>
        </w:rPr>
        <w:t>Оценка справедливой стоимости облигаций, приобретенных при размещении</w:t>
      </w:r>
    </w:p>
    <w:p w:rsidR="0039736C" w:rsidRPr="003B0959" w:rsidP="0039736C" w14:paraId="295DDE06" w14:textId="77AA2CC9">
      <w:pPr>
        <w:spacing w:before="120" w:after="120"/>
        <w:ind w:firstLine="426"/>
        <w:rPr>
          <w:sz w:val="24"/>
          <w:szCs w:val="24"/>
        </w:rPr>
      </w:pPr>
      <w:r w:rsidRPr="003B0959">
        <w:rPr>
          <w:sz w:val="24"/>
          <w:szCs w:val="24"/>
        </w:rPr>
        <w:t xml:space="preserve">Для определения справедливой стоимости облигаций российских эмитентов, приобретенных при размещении </w:t>
      </w:r>
      <w:r w:rsidR="00916934">
        <w:rPr>
          <w:sz w:val="24"/>
          <w:szCs w:val="24"/>
        </w:rPr>
        <w:t xml:space="preserve">в случае невозможности определения стоимости в общем порядке </w:t>
      </w:r>
      <w:r w:rsidRPr="003B0959">
        <w:rPr>
          <w:sz w:val="24"/>
          <w:szCs w:val="24"/>
        </w:rPr>
        <w:t xml:space="preserve">(в том числе замещающих облигаций, оплата которых при их размещении осуществляется еврооблигациями (в том числе в случае передачи (уступки) всех имущественных и иных прав по еврооблигациям российским юридическим лицам)), в отношении которых была заключена сделка по приобретению ценных бумаг с эмитентом или профессиональным участником рынка ценных бумаг, оказывающим эмитенту услуги по размещению ценных бумаг от своего имени, но за счет и по поручению </w:t>
      </w:r>
      <w:r w:rsidRPr="003B0959">
        <w:rPr>
          <w:sz w:val="24"/>
          <w:szCs w:val="24"/>
        </w:rPr>
        <w:t xml:space="preserve">эмитента, либо с любым другим третьим лицом в период с даты начала размещения по дату окончания размещения (далее – ценные бумаги, приобретенные при размещении), с даты приобретения и до даты окончания размещения используется цена размещения (с учетом накопленного купонного дохода, если начисление купонного дохода за период размещения предусмотрено условиями размещения или иным документом). </w:t>
      </w:r>
    </w:p>
    <w:p w:rsidR="0039736C" w:rsidRPr="004027FC" w:rsidP="0039736C" w14:paraId="111B5D55" w14:textId="77777777">
      <w:pPr>
        <w:spacing w:before="120" w:line="276" w:lineRule="auto"/>
        <w:ind w:firstLine="426"/>
        <w:rPr>
          <w:sz w:val="24"/>
          <w:szCs w:val="24"/>
        </w:rPr>
      </w:pPr>
    </w:p>
    <w:p w:rsidR="004D6C34" w:rsidRPr="004027FC" w:rsidP="004D6C34" w14:paraId="41E873F6" w14:textId="0564EE8C">
      <w:pPr>
        <w:spacing w:before="120"/>
        <w:ind w:firstLine="426"/>
        <w:rPr>
          <w:sz w:val="24"/>
          <w:szCs w:val="24"/>
        </w:rPr>
      </w:pPr>
      <w:r>
        <w:rPr>
          <w:rFonts w:ascii="Verdana" w:hAnsi="Verdana"/>
        </w:rPr>
        <w:t>Для определения справедливой стоимости ценных бумаг, приобретенных при размещении, с даты, следующей за датой окончания размещения, и до</w:t>
      </w:r>
      <w:r>
        <w:rPr>
          <w:sz w:val="24"/>
          <w:szCs w:val="24"/>
        </w:rPr>
        <w:t xml:space="preserve"> </w:t>
      </w:r>
      <w:r w:rsidRPr="004027FC" w:rsidR="005425AA">
        <w:rPr>
          <w:sz w:val="24"/>
          <w:szCs w:val="24"/>
        </w:rPr>
        <w:t>появления цен, позволяющих произвести оценку по данным активного основного рынка, </w:t>
      </w:r>
      <w:r>
        <w:rPr>
          <w:sz w:val="24"/>
          <w:szCs w:val="24"/>
        </w:rPr>
        <w:t>но не более</w:t>
      </w:r>
      <w:r w:rsidRPr="004027FC" w:rsidR="005425AA">
        <w:rPr>
          <w:sz w:val="24"/>
          <w:szCs w:val="24"/>
        </w:rPr>
        <w:t xml:space="preserve"> 10 рабочих дней с даты </w:t>
      </w:r>
      <w:r>
        <w:rPr>
          <w:sz w:val="24"/>
          <w:szCs w:val="24"/>
        </w:rPr>
        <w:t>окончания</w:t>
      </w:r>
      <w:r w:rsidR="00A13B64">
        <w:rPr>
          <w:sz w:val="24"/>
          <w:szCs w:val="24"/>
        </w:rPr>
        <w:t xml:space="preserve"> </w:t>
      </w:r>
      <w:r w:rsidRPr="004027FC" w:rsidR="005425AA">
        <w:rPr>
          <w:sz w:val="24"/>
          <w:szCs w:val="24"/>
        </w:rPr>
        <w:t>размещения</w:t>
      </w:r>
      <w:r w:rsidR="00A13B64">
        <w:rPr>
          <w:sz w:val="24"/>
          <w:szCs w:val="24"/>
        </w:rPr>
        <w:t xml:space="preserve"> (включительно)</w:t>
      </w:r>
      <w:r w:rsidRPr="004027FC" w:rsidR="005425AA">
        <w:rPr>
          <w:sz w:val="24"/>
          <w:szCs w:val="24"/>
        </w:rPr>
        <w:t xml:space="preserve"> применяется цена размещения, скорректированная </w:t>
      </w:r>
      <w:r w:rsidR="004F4298">
        <w:rPr>
          <w:sz w:val="24"/>
          <w:szCs w:val="24"/>
        </w:rPr>
        <w:t xml:space="preserve">обратно </w:t>
      </w:r>
      <w:r w:rsidRPr="004027FC" w:rsidR="005425AA">
        <w:rPr>
          <w:sz w:val="24"/>
          <w:szCs w:val="24"/>
        </w:rPr>
        <w:t>пропорционально на изменение ключевой ставки Банка России за период с даты размещения до даты оценки. Начиная с 11 дня справедливая стоимость определяется в общем порядке.</w:t>
      </w:r>
    </w:p>
    <w:p w:rsidR="003F7679" w:rsidRPr="007A5A86" w:rsidP="00F249DC" w14:paraId="01177872" w14:textId="410C2B8A">
      <w:pPr>
        <w:pStyle w:val="ListParagraph"/>
        <w:numPr>
          <w:ilvl w:val="2"/>
          <w:numId w:val="73"/>
        </w:numPr>
        <w:spacing w:before="120" w:after="120" w:line="259" w:lineRule="auto"/>
        <w:ind w:left="1702" w:hanging="851"/>
        <w:jc w:val="left"/>
        <w:rPr>
          <w:b/>
          <w:sz w:val="24"/>
          <w:szCs w:val="24"/>
        </w:rPr>
      </w:pPr>
      <w:r w:rsidRPr="007A5A86">
        <w:rPr>
          <w:b/>
          <w:sz w:val="24"/>
          <w:szCs w:val="24"/>
        </w:rPr>
        <w:t>Оценка долевых бумаг. Общие положения</w:t>
      </w:r>
    </w:p>
    <w:p w:rsidR="001943B4" w:rsidRPr="004027FC" w:rsidP="001943B4" w14:paraId="02C82695" w14:textId="450CA075">
      <w:pPr>
        <w:pStyle w:val="a7"/>
        <w:numPr>
          <w:ilvl w:val="0"/>
          <w:numId w:val="0"/>
        </w:numPr>
        <w:spacing w:before="0"/>
        <w:ind w:firstLine="426"/>
        <w:jc w:val="both"/>
        <w:rPr>
          <w:b w:val="0"/>
          <w:bCs w:val="0"/>
          <w:szCs w:val="24"/>
        </w:rPr>
      </w:pPr>
      <w:r w:rsidRPr="004027FC">
        <w:rPr>
          <w:b w:val="0"/>
          <w:bCs w:val="0"/>
          <w:szCs w:val="24"/>
        </w:rPr>
        <w:t xml:space="preserve">Единицей учета при оценке вложения в обыкновенные акции, если общее количество акций, принадлежащих Фонду, составляет более 20% от общего количества обыкновенных акций эмитента </w:t>
      </w:r>
      <w:r w:rsidRPr="004027FC">
        <w:rPr>
          <w:b w:val="0"/>
          <w:bCs w:val="0"/>
          <w:i/>
          <w:szCs w:val="24"/>
        </w:rPr>
        <w:t xml:space="preserve">(далее </w:t>
      </w:r>
      <w:r w:rsidRPr="004027FC" w:rsidR="00022911">
        <w:rPr>
          <w:b w:val="0"/>
          <w:bCs w:val="0"/>
          <w:i/>
          <w:szCs w:val="24"/>
        </w:rPr>
        <w:t xml:space="preserve">именуется </w:t>
      </w:r>
      <w:r w:rsidRPr="004027FC" w:rsidR="009D29AB">
        <w:rPr>
          <w:b w:val="0"/>
          <w:bCs w:val="0"/>
          <w:i/>
          <w:szCs w:val="24"/>
        </w:rPr>
        <w:t>с</w:t>
      </w:r>
      <w:r w:rsidRPr="004027FC">
        <w:rPr>
          <w:b w:val="0"/>
          <w:bCs w:val="0"/>
          <w:i/>
          <w:szCs w:val="24"/>
        </w:rPr>
        <w:t>ущественный пакет акций)</w:t>
      </w:r>
      <w:r w:rsidRPr="004027FC">
        <w:rPr>
          <w:b w:val="0"/>
          <w:bCs w:val="0"/>
          <w:szCs w:val="24"/>
        </w:rPr>
        <w:t xml:space="preserve">, является весь </w:t>
      </w:r>
      <w:r w:rsidRPr="004027FC" w:rsidR="009D29AB">
        <w:rPr>
          <w:b w:val="0"/>
          <w:bCs w:val="0"/>
          <w:szCs w:val="24"/>
        </w:rPr>
        <w:t>с</w:t>
      </w:r>
      <w:r w:rsidRPr="004027FC">
        <w:rPr>
          <w:b w:val="0"/>
          <w:bCs w:val="0"/>
          <w:szCs w:val="24"/>
        </w:rPr>
        <w:t xml:space="preserve">ущественный пакет акций данного эмитента, принадлежащий Фонду. Такой </w:t>
      </w:r>
      <w:r w:rsidRPr="004027FC" w:rsidR="009D29AB">
        <w:rPr>
          <w:b w:val="0"/>
          <w:bCs w:val="0"/>
          <w:szCs w:val="24"/>
        </w:rPr>
        <w:t>с</w:t>
      </w:r>
      <w:r w:rsidRPr="004027FC">
        <w:rPr>
          <w:b w:val="0"/>
          <w:bCs w:val="0"/>
          <w:szCs w:val="24"/>
        </w:rPr>
        <w:t>ущественный пакет акций оценивается оценщиком с учетом премии за возможный контроль (значительное влияние).</w:t>
      </w:r>
      <w:r w:rsidRPr="004027FC" w:rsidR="00DC22B4">
        <w:rPr>
          <w:b w:val="0"/>
          <w:bCs w:val="0"/>
          <w:szCs w:val="24"/>
        </w:rPr>
        <w:t xml:space="preserve"> В</w:t>
      </w:r>
      <w:r w:rsidRPr="004027FC">
        <w:rPr>
          <w:b w:val="0"/>
          <w:bCs w:val="0"/>
          <w:szCs w:val="24"/>
        </w:rPr>
        <w:t xml:space="preserve"> случае, если планируется изменение доли участия Фонда в капитале эмитента до получения сле</w:t>
      </w:r>
      <w:r w:rsidRPr="004027FC" w:rsidR="00DC22B4">
        <w:rPr>
          <w:b w:val="0"/>
          <w:bCs w:val="0"/>
          <w:szCs w:val="24"/>
        </w:rPr>
        <w:t xml:space="preserve">дующего </w:t>
      </w:r>
      <w:r w:rsidRPr="004027FC" w:rsidR="009D29AB">
        <w:rPr>
          <w:b w:val="0"/>
          <w:bCs w:val="0"/>
          <w:szCs w:val="24"/>
        </w:rPr>
        <w:t>о</w:t>
      </w:r>
      <w:r w:rsidRPr="004027FC">
        <w:rPr>
          <w:b w:val="0"/>
          <w:bCs w:val="0"/>
          <w:szCs w:val="24"/>
        </w:rPr>
        <w:t>тчета оценщика</w:t>
      </w:r>
      <w:r w:rsidRPr="004027FC" w:rsidR="009D29AB">
        <w:rPr>
          <w:b w:val="0"/>
          <w:bCs w:val="0"/>
          <w:szCs w:val="24"/>
        </w:rPr>
        <w:t>, о</w:t>
      </w:r>
      <w:r w:rsidRPr="004027FC" w:rsidR="00DC22B4">
        <w:rPr>
          <w:b w:val="0"/>
          <w:bCs w:val="0"/>
          <w:szCs w:val="24"/>
        </w:rPr>
        <w:t xml:space="preserve">тчет оценщика должен содержать оценку стоимости для различных по </w:t>
      </w:r>
      <w:r w:rsidRPr="004027FC" w:rsidR="009D29AB">
        <w:rPr>
          <w:b w:val="0"/>
          <w:bCs w:val="0"/>
          <w:szCs w:val="24"/>
        </w:rPr>
        <w:t>размеру участия с</w:t>
      </w:r>
      <w:r w:rsidRPr="004027FC" w:rsidR="00DC22B4">
        <w:rPr>
          <w:b w:val="0"/>
          <w:bCs w:val="0"/>
          <w:szCs w:val="24"/>
        </w:rPr>
        <w:t>ущественных пакетов акций.</w:t>
      </w:r>
    </w:p>
    <w:p w:rsidR="001943B4" w:rsidRPr="004027FC" w:rsidP="001943B4" w14:paraId="537CC39F" w14:textId="77777777">
      <w:pPr>
        <w:pStyle w:val="a7"/>
        <w:numPr>
          <w:ilvl w:val="0"/>
          <w:numId w:val="0"/>
        </w:numPr>
        <w:spacing w:before="0" w:after="0"/>
        <w:ind w:firstLine="426"/>
        <w:jc w:val="both"/>
        <w:rPr>
          <w:b w:val="0"/>
          <w:bCs w:val="0"/>
          <w:szCs w:val="24"/>
        </w:rPr>
      </w:pPr>
      <w:r w:rsidRPr="004027FC">
        <w:rPr>
          <w:b w:val="0"/>
          <w:bCs w:val="0"/>
          <w:szCs w:val="24"/>
        </w:rPr>
        <w:t>Единицей учета во всех остальных случаях является одна долевая ценная бумага.</w:t>
      </w:r>
    </w:p>
    <w:p w:rsidR="001943B4" w:rsidRPr="004027FC" w:rsidP="001943B4" w14:paraId="74698C05" w14:textId="45EE40CA">
      <w:pPr>
        <w:spacing w:before="120"/>
        <w:ind w:firstLine="426"/>
        <w:rPr>
          <w:sz w:val="24"/>
          <w:szCs w:val="24"/>
        </w:rPr>
      </w:pPr>
      <w:r w:rsidRPr="004027FC">
        <w:rPr>
          <w:sz w:val="24"/>
          <w:szCs w:val="24"/>
        </w:rPr>
        <w:t>Справедливая стоимость долевых ценных бумаг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w:t>
      </w:r>
      <w:r w:rsidR="00AE3D66">
        <w:rPr>
          <w:rFonts w:ascii="Franklin Gothic Book" w:hAnsi="Franklin Gothic Book"/>
          <w:sz w:val="24"/>
          <w:szCs w:val="24"/>
        </w:rPr>
        <w:t>,</w:t>
      </w:r>
      <w:r w:rsidRPr="00434939" w:rsidR="00AE3D66">
        <w:rPr>
          <w:sz w:val="24"/>
          <w:szCs w:val="24"/>
        </w:rPr>
        <w:t xml:space="preserve"> </w:t>
      </w:r>
      <w:r w:rsidRPr="00C2797F" w:rsidR="00AE3D66">
        <w:rPr>
          <w:sz w:val="24"/>
          <w:szCs w:val="24"/>
        </w:rPr>
        <w:t>если по такому выпуску определяется активный рынок.</w:t>
      </w:r>
      <w:r w:rsidR="00AE3D66">
        <w:rPr>
          <w:sz w:val="24"/>
          <w:szCs w:val="24"/>
        </w:rPr>
        <w:t xml:space="preserve"> В ином случае справедливая стоимость </w:t>
      </w:r>
      <w:r w:rsidRPr="00C2797F" w:rsidR="00AE3D66">
        <w:rPr>
          <w:sz w:val="24"/>
          <w:szCs w:val="24"/>
        </w:rPr>
        <w:t>ценных бумаг дополнительного выпуска</w:t>
      </w:r>
      <w:r w:rsidR="00AE3D66">
        <w:rPr>
          <w:sz w:val="24"/>
          <w:szCs w:val="24"/>
        </w:rPr>
        <w:t xml:space="preserve"> определяется в общем порядке</w:t>
      </w:r>
    </w:p>
    <w:p w:rsidR="001943B4" w:rsidRPr="004027FC" w:rsidP="001943B4" w14:paraId="102D83D2" w14:textId="26B1EE68">
      <w:pPr>
        <w:spacing w:before="120"/>
        <w:ind w:firstLine="426"/>
        <w:rPr>
          <w:sz w:val="24"/>
          <w:szCs w:val="24"/>
        </w:rPr>
      </w:pPr>
      <w:r w:rsidRPr="004027FC">
        <w:rPr>
          <w:sz w:val="24"/>
          <w:szCs w:val="24"/>
        </w:rPr>
        <w:t>Справедливая стоимость долевых ценных бумаг дополнительного выпуска, включенных в состав активов Фонда в результате конвертации в эти ценные бумаги долевых ценных бумаг, принадлежащих Фонду, при реорганизации в форме присоединения, признается равной справедливой стоимости долевых ценных бумаг выпуска, по отношению к которому такой выпуск является дополнительным</w:t>
      </w:r>
      <w:r w:rsidR="00AE3D66">
        <w:rPr>
          <w:rFonts w:ascii="Franklin Gothic Book" w:hAnsi="Franklin Gothic Book"/>
          <w:sz w:val="24"/>
          <w:szCs w:val="24"/>
        </w:rPr>
        <w:t>,</w:t>
      </w:r>
      <w:r w:rsidRPr="00434939" w:rsidR="00AE3D66">
        <w:rPr>
          <w:sz w:val="24"/>
          <w:szCs w:val="24"/>
        </w:rPr>
        <w:t xml:space="preserve"> </w:t>
      </w:r>
      <w:r w:rsidRPr="00C2797F" w:rsidR="00AE3D66">
        <w:rPr>
          <w:sz w:val="24"/>
          <w:szCs w:val="24"/>
        </w:rPr>
        <w:t>если по такому выпуску определяется активный рынок.</w:t>
      </w:r>
      <w:r w:rsidR="00AE3D66">
        <w:rPr>
          <w:sz w:val="24"/>
          <w:szCs w:val="24"/>
        </w:rPr>
        <w:t xml:space="preserve"> В ином случае справедливая стоимость </w:t>
      </w:r>
      <w:r w:rsidRPr="00C2797F" w:rsidR="00AE3D66">
        <w:rPr>
          <w:sz w:val="24"/>
          <w:szCs w:val="24"/>
        </w:rPr>
        <w:t>ценных бумаг дополнительного выпуска</w:t>
      </w:r>
      <w:r w:rsidR="00AE3D66">
        <w:rPr>
          <w:sz w:val="24"/>
          <w:szCs w:val="24"/>
        </w:rPr>
        <w:t xml:space="preserve"> определяется в общем порядке</w:t>
      </w:r>
      <w:r w:rsidRPr="004027FC">
        <w:rPr>
          <w:sz w:val="24"/>
          <w:szCs w:val="24"/>
        </w:rPr>
        <w:t>.</w:t>
      </w:r>
    </w:p>
    <w:p w:rsidR="0023459E" w:rsidP="0023459E" w14:paraId="3AD34D91" w14:textId="77777777">
      <w:pPr>
        <w:ind w:firstLine="709"/>
        <w:rPr>
          <w:sz w:val="24"/>
          <w:szCs w:val="24"/>
        </w:rPr>
      </w:pPr>
      <w:r>
        <w:rPr>
          <w:sz w:val="24"/>
          <w:szCs w:val="24"/>
        </w:rPr>
        <w:t>Справедливая стоимость долевых ценных бумаг дополнительного выпуска, включенных в состав активов фонда в результате размещения, признается равной нулевой стоимости до даты оплаты дополнительного выпуска. С даты оплаты дополнительного выпуска справедливая стоимость ценных бумаг определяется в общем порядке.</w:t>
      </w:r>
    </w:p>
    <w:p w:rsidR="0023459E" w:rsidRPr="002730A0" w:rsidP="0023459E" w14:paraId="575378C2" w14:textId="77777777">
      <w:pPr>
        <w:ind w:firstLine="709"/>
        <w:rPr>
          <w:sz w:val="24"/>
          <w:szCs w:val="24"/>
        </w:rPr>
      </w:pPr>
      <w:r>
        <w:rPr>
          <w:sz w:val="24"/>
          <w:szCs w:val="24"/>
        </w:rPr>
        <w:t>Если размещение дополнительного выпуска акций путем подписки предполагает заключение договора купли-продажи акций между инвестором и эмитентом, справедливая стоимость такого договора признается равной нулевой стоимости до даты оплаты дополнительного выпуска. С даты оплаты дополнительного выпуска справедливая стоимость договора определяется в общем порядке.</w:t>
      </w:r>
    </w:p>
    <w:p w:rsidR="001943B4" w:rsidP="001943B4" w14:paraId="3D26C743" w14:textId="369CD6EF">
      <w:pPr>
        <w:spacing w:before="120"/>
        <w:ind w:firstLine="426"/>
        <w:rPr>
          <w:sz w:val="24"/>
          <w:szCs w:val="24"/>
        </w:rPr>
      </w:pPr>
      <w:r w:rsidRPr="004027FC">
        <w:rPr>
          <w:sz w:val="24"/>
          <w:szCs w:val="24"/>
        </w:rPr>
        <w:t xml:space="preserve">Оценка </w:t>
      </w:r>
      <w:r w:rsidRPr="004027FC" w:rsidR="00203CC2">
        <w:rPr>
          <w:sz w:val="24"/>
          <w:szCs w:val="24"/>
        </w:rPr>
        <w:t xml:space="preserve">справедливой </w:t>
      </w:r>
      <w:r w:rsidRPr="004027FC">
        <w:rPr>
          <w:sz w:val="24"/>
          <w:szCs w:val="24"/>
        </w:rPr>
        <w:t>стоимости долевых ценных бумаг нового выпуска, полученных в результате конвертации ценных бумаг, принадлежащих Фонду, рассмотрен</w:t>
      </w:r>
      <w:r w:rsidRPr="004027FC" w:rsidR="00206BCB">
        <w:rPr>
          <w:sz w:val="24"/>
          <w:szCs w:val="24"/>
        </w:rPr>
        <w:t xml:space="preserve">а </w:t>
      </w:r>
      <w:r w:rsidRPr="004027FC">
        <w:rPr>
          <w:sz w:val="24"/>
          <w:szCs w:val="24"/>
        </w:rPr>
        <w:t xml:space="preserve">в п. </w:t>
      </w:r>
      <w:r w:rsidRPr="004027FC" w:rsidR="00162E2E">
        <w:rPr>
          <w:sz w:val="24"/>
          <w:szCs w:val="24"/>
        </w:rPr>
        <w:t>5.</w:t>
      </w:r>
      <w:r w:rsidR="006D25F4">
        <w:rPr>
          <w:sz w:val="24"/>
          <w:szCs w:val="24"/>
        </w:rPr>
        <w:t>6</w:t>
      </w:r>
      <w:r w:rsidRPr="004027FC" w:rsidR="00162E2E">
        <w:rPr>
          <w:sz w:val="24"/>
          <w:szCs w:val="24"/>
        </w:rPr>
        <w:t>.</w:t>
      </w:r>
      <w:r w:rsidR="00A67ACE">
        <w:rPr>
          <w:sz w:val="24"/>
          <w:szCs w:val="24"/>
        </w:rPr>
        <w:t>8</w:t>
      </w:r>
      <w:r w:rsidRPr="004027FC" w:rsidR="00206BCB">
        <w:rPr>
          <w:sz w:val="24"/>
          <w:szCs w:val="24"/>
        </w:rPr>
        <w:t xml:space="preserve"> настоящих Правил</w:t>
      </w:r>
      <w:r w:rsidRPr="004027FC">
        <w:rPr>
          <w:sz w:val="24"/>
          <w:szCs w:val="24"/>
        </w:rPr>
        <w:t>.</w:t>
      </w:r>
    </w:p>
    <w:p w:rsidR="007E7D73" w:rsidRPr="004027FC" w:rsidP="007E7D73" w14:paraId="2CFB1816" w14:textId="5B55A6D8">
      <w:pPr>
        <w:spacing w:before="120"/>
        <w:ind w:firstLine="426"/>
        <w:rPr>
          <w:sz w:val="24"/>
          <w:szCs w:val="24"/>
        </w:rPr>
      </w:pPr>
      <w:r w:rsidRPr="004027FC">
        <w:rPr>
          <w:sz w:val="24"/>
          <w:szCs w:val="24"/>
        </w:rPr>
        <w:t xml:space="preserve">Справедливой стоимостью ценных бумаг, приобретенных на этапе размещения, </w:t>
      </w:r>
      <w:r w:rsidR="00673A7C">
        <w:rPr>
          <w:sz w:val="24"/>
          <w:szCs w:val="24"/>
        </w:rPr>
        <w:t xml:space="preserve">при отсутствии активного рынка </w:t>
      </w:r>
      <w:r w:rsidRPr="004027FC">
        <w:rPr>
          <w:sz w:val="24"/>
          <w:szCs w:val="24"/>
        </w:rPr>
        <w:t>является цена размещения. С даты появления цен, позволяющих произвести оценку по данным активного основного рынка, справедливая стоимость определяется в общем порядке. </w:t>
      </w:r>
      <w:r w:rsidRPr="004027FC">
        <w:rPr>
          <w:sz w:val="24"/>
          <w:szCs w:val="24"/>
        </w:rPr>
        <w:br/>
      </w:r>
      <w:r w:rsidRPr="004027FC">
        <w:rPr>
          <w:sz w:val="24"/>
          <w:szCs w:val="24"/>
        </w:rPr>
        <w:t xml:space="preserve">При отсутствии указанных цен в течение 10 рабочих дней с даты </w:t>
      </w:r>
      <w:r>
        <w:rPr>
          <w:sz w:val="24"/>
          <w:szCs w:val="24"/>
        </w:rPr>
        <w:t xml:space="preserve">приобретения ценных бумаг на этапе </w:t>
      </w:r>
      <w:r w:rsidRPr="004027FC">
        <w:rPr>
          <w:sz w:val="24"/>
          <w:szCs w:val="24"/>
        </w:rPr>
        <w:t>размещения</w:t>
      </w:r>
      <w:r>
        <w:rPr>
          <w:sz w:val="24"/>
          <w:szCs w:val="24"/>
        </w:rPr>
        <w:t xml:space="preserve"> (включительно)</w:t>
      </w:r>
      <w:r w:rsidRPr="004027FC">
        <w:rPr>
          <w:sz w:val="24"/>
          <w:szCs w:val="24"/>
        </w:rPr>
        <w:t xml:space="preserve"> применяется цена размещения. Начиная с 11 дня справедливая стоимость определяется в общем порядке.</w:t>
      </w:r>
    </w:p>
    <w:p w:rsidR="00380DF9" w:rsidRPr="00662B6D" w:rsidP="00662B6D" w14:paraId="3EC43B67" w14:textId="609FDCDE">
      <w:pPr>
        <w:spacing w:before="120"/>
        <w:ind w:firstLine="426"/>
        <w:rPr>
          <w:sz w:val="24"/>
          <w:szCs w:val="24"/>
        </w:rPr>
      </w:pPr>
      <w:r>
        <w:rPr>
          <w:sz w:val="24"/>
          <w:szCs w:val="24"/>
        </w:rPr>
        <w:t>В</w:t>
      </w:r>
      <w:r w:rsidRPr="00662B6D">
        <w:rPr>
          <w:sz w:val="24"/>
          <w:szCs w:val="24"/>
        </w:rPr>
        <w:t xml:space="preserve"> случае возбуждении процедуры банкротства в отношении эмитента (лица, обязанного по ценной бумаге), с даты официального сообщения о банкротстве</w:t>
      </w:r>
      <w:r>
        <w:rPr>
          <w:sz w:val="24"/>
          <w:szCs w:val="24"/>
        </w:rPr>
        <w:t xml:space="preserve"> стоимость </w:t>
      </w:r>
      <w:r w:rsidRPr="00662B6D">
        <w:rPr>
          <w:sz w:val="24"/>
          <w:szCs w:val="24"/>
        </w:rPr>
        <w:t>долевых ценных бумаг и депозитарных расписок эмитента</w:t>
      </w:r>
      <w:r>
        <w:rPr>
          <w:sz w:val="24"/>
          <w:szCs w:val="24"/>
        </w:rPr>
        <w:t xml:space="preserve"> </w:t>
      </w:r>
      <w:r w:rsidRPr="006854D9">
        <w:rPr>
          <w:sz w:val="24"/>
          <w:szCs w:val="24"/>
        </w:rPr>
        <w:t>(лица, обязанного по ценной бумаге)</w:t>
      </w:r>
      <w:r w:rsidRPr="00662B6D">
        <w:rPr>
          <w:sz w:val="24"/>
          <w:szCs w:val="24"/>
        </w:rPr>
        <w:t>, находящегося в состоянии банкротства,</w:t>
      </w:r>
      <w:r>
        <w:rPr>
          <w:sz w:val="24"/>
          <w:szCs w:val="24"/>
        </w:rPr>
        <w:t xml:space="preserve"> равна 0 (нулю)</w:t>
      </w:r>
      <w:r w:rsidRPr="00662B6D">
        <w:rPr>
          <w:sz w:val="24"/>
          <w:szCs w:val="24"/>
        </w:rPr>
        <w:t xml:space="preserve"> за исключением случаев наличия </w:t>
      </w:r>
      <w:r>
        <w:rPr>
          <w:sz w:val="24"/>
          <w:szCs w:val="24"/>
        </w:rPr>
        <w:t>цен активного рынка по таким</w:t>
      </w:r>
      <w:r w:rsidRPr="00662B6D">
        <w:rPr>
          <w:sz w:val="24"/>
          <w:szCs w:val="24"/>
        </w:rPr>
        <w:t xml:space="preserve"> бумаг</w:t>
      </w:r>
      <w:r>
        <w:rPr>
          <w:sz w:val="24"/>
          <w:szCs w:val="24"/>
        </w:rPr>
        <w:t>ам</w:t>
      </w:r>
      <w:r w:rsidRPr="00662B6D">
        <w:rPr>
          <w:sz w:val="24"/>
          <w:szCs w:val="24"/>
        </w:rPr>
        <w:t xml:space="preserve"> либо отчета оценщика</w:t>
      </w:r>
      <w:r>
        <w:rPr>
          <w:sz w:val="24"/>
          <w:szCs w:val="24"/>
        </w:rPr>
        <w:t>, составленного</w:t>
      </w:r>
      <w:r w:rsidRPr="00662B6D">
        <w:rPr>
          <w:sz w:val="24"/>
          <w:szCs w:val="24"/>
        </w:rPr>
        <w:t xml:space="preserve"> на дату после начала процесса банкротства и </w:t>
      </w:r>
      <w:r w:rsidRPr="005E5BE2" w:rsidR="005E5BE2">
        <w:rPr>
          <w:sz w:val="24"/>
          <w:szCs w:val="24"/>
        </w:rPr>
        <w:t>не ранее 6 месяцев до момента расчета СЧА</w:t>
      </w:r>
      <w:r w:rsidRPr="00662B6D">
        <w:rPr>
          <w:sz w:val="24"/>
          <w:szCs w:val="24"/>
        </w:rPr>
        <w:t>.</w:t>
      </w:r>
    </w:p>
    <w:p w:rsidR="001943B4" w:rsidRPr="004027FC" w:rsidP="00A95CDA" w14:paraId="32264F97" w14:textId="2B9D43AD">
      <w:pPr>
        <w:spacing w:before="120"/>
        <w:ind w:firstLine="426"/>
        <w:rPr>
          <w:sz w:val="24"/>
          <w:szCs w:val="24"/>
        </w:rPr>
      </w:pPr>
    </w:p>
    <w:p w:rsidR="001904AE" w:rsidRPr="007A5A86" w:rsidP="00F249DC" w14:paraId="0674A9DA" w14:textId="383B2D25">
      <w:pPr>
        <w:pStyle w:val="ListParagraph"/>
        <w:numPr>
          <w:ilvl w:val="2"/>
          <w:numId w:val="73"/>
        </w:numPr>
        <w:spacing w:before="120" w:after="120" w:line="259" w:lineRule="auto"/>
        <w:ind w:left="1702" w:hanging="851"/>
        <w:jc w:val="left"/>
        <w:rPr>
          <w:b/>
          <w:sz w:val="24"/>
          <w:szCs w:val="24"/>
        </w:rPr>
      </w:pPr>
      <w:r w:rsidRPr="007A5A86">
        <w:rPr>
          <w:b/>
          <w:sz w:val="24"/>
          <w:szCs w:val="24"/>
        </w:rPr>
        <w:t xml:space="preserve">Оценка </w:t>
      </w:r>
      <w:r w:rsidRPr="007A5A86" w:rsidR="00A95180">
        <w:rPr>
          <w:b/>
          <w:sz w:val="24"/>
          <w:szCs w:val="24"/>
        </w:rPr>
        <w:t>ценных бумаг</w:t>
      </w:r>
      <w:r w:rsidRPr="007A5A86">
        <w:rPr>
          <w:b/>
          <w:sz w:val="24"/>
          <w:szCs w:val="24"/>
        </w:rPr>
        <w:t xml:space="preserve">, для которых основным рынком является </w:t>
      </w:r>
      <w:r w:rsidRPr="007A5A86" w:rsidR="000779C5">
        <w:rPr>
          <w:b/>
          <w:sz w:val="24"/>
          <w:szCs w:val="24"/>
        </w:rPr>
        <w:t>бирж</w:t>
      </w:r>
      <w:r w:rsidRPr="007A5A86" w:rsidR="002655A9">
        <w:rPr>
          <w:b/>
          <w:sz w:val="24"/>
          <w:szCs w:val="24"/>
        </w:rPr>
        <w:t>евой рынок</w:t>
      </w:r>
      <w:r w:rsidRPr="007A5A86" w:rsidR="00077498">
        <w:rPr>
          <w:b/>
          <w:sz w:val="24"/>
          <w:szCs w:val="24"/>
        </w:rPr>
        <w:t xml:space="preserve"> </w:t>
      </w:r>
    </w:p>
    <w:p w:rsidR="001904AE" w:rsidRPr="004027FC" w:rsidP="00373FBE" w14:paraId="44A4B296" w14:textId="50CF3D4E">
      <w:pPr>
        <w:spacing w:before="120"/>
        <w:ind w:firstLine="426"/>
        <w:rPr>
          <w:i/>
          <w:sz w:val="24"/>
          <w:szCs w:val="24"/>
        </w:rPr>
      </w:pPr>
      <w:r w:rsidRPr="004027FC">
        <w:rPr>
          <w:i/>
          <w:sz w:val="24"/>
          <w:szCs w:val="24"/>
        </w:rPr>
        <w:t xml:space="preserve">Рынок является активным, </w:t>
      </w:r>
      <w:r w:rsidRPr="004027FC" w:rsidR="00D954B5">
        <w:rPr>
          <w:i/>
          <w:sz w:val="24"/>
          <w:szCs w:val="24"/>
        </w:rPr>
        <w:t xml:space="preserve">в случае наличия </w:t>
      </w:r>
      <w:r w:rsidR="00B90BA3">
        <w:rPr>
          <w:i/>
          <w:sz w:val="24"/>
          <w:szCs w:val="24"/>
        </w:rPr>
        <w:t>на дату определения справедливой стоимости</w:t>
      </w:r>
      <w:r w:rsidRPr="004027FC" w:rsidR="00B90BA3">
        <w:rPr>
          <w:i/>
          <w:sz w:val="24"/>
          <w:szCs w:val="24"/>
        </w:rPr>
        <w:t xml:space="preserve"> </w:t>
      </w:r>
      <w:r w:rsidRPr="004027FC" w:rsidR="00D954B5">
        <w:rPr>
          <w:i/>
          <w:sz w:val="24"/>
          <w:szCs w:val="24"/>
        </w:rPr>
        <w:t xml:space="preserve">цены, используемой для оценки </w:t>
      </w:r>
      <w:r w:rsidRPr="004027FC">
        <w:rPr>
          <w:i/>
          <w:sz w:val="24"/>
          <w:szCs w:val="24"/>
        </w:rPr>
        <w:t>данной ценной бумаги</w:t>
      </w:r>
      <w:r w:rsidRPr="004027FC" w:rsidR="00D954B5">
        <w:rPr>
          <w:i/>
          <w:sz w:val="24"/>
          <w:szCs w:val="24"/>
        </w:rPr>
        <w:t>,</w:t>
      </w:r>
      <w:r w:rsidRPr="004027FC">
        <w:rPr>
          <w:i/>
          <w:sz w:val="24"/>
          <w:szCs w:val="24"/>
        </w:rPr>
        <w:t xml:space="preserve"> </w:t>
      </w:r>
      <w:r w:rsidR="00B90BA3">
        <w:rPr>
          <w:i/>
          <w:sz w:val="24"/>
          <w:szCs w:val="24"/>
        </w:rPr>
        <w:t xml:space="preserve">ненулевого объема торгов </w:t>
      </w:r>
      <w:r w:rsidRPr="004027FC" w:rsidR="00D954B5">
        <w:rPr>
          <w:i/>
          <w:sz w:val="24"/>
          <w:szCs w:val="24"/>
        </w:rPr>
        <w:t xml:space="preserve">и </w:t>
      </w:r>
      <w:r w:rsidRPr="004027FC">
        <w:rPr>
          <w:i/>
          <w:sz w:val="24"/>
          <w:szCs w:val="24"/>
        </w:rPr>
        <w:t>выполнены одновременно следующие условия:</w:t>
      </w:r>
    </w:p>
    <w:p w:rsidR="001904AE" w:rsidRPr="004027FC" w:rsidP="00F249DC" w14:paraId="7D640CA4" w14:textId="06ED63F4">
      <w:pPr>
        <w:pStyle w:val="ListParagraph"/>
        <w:numPr>
          <w:ilvl w:val="0"/>
          <w:numId w:val="12"/>
        </w:numPr>
        <w:rPr>
          <w:sz w:val="24"/>
          <w:szCs w:val="24"/>
        </w:rPr>
      </w:pPr>
      <w:r w:rsidRPr="004027FC">
        <w:rPr>
          <w:sz w:val="24"/>
          <w:szCs w:val="24"/>
        </w:rPr>
        <w:t>к</w:t>
      </w:r>
      <w:r w:rsidRPr="004027FC" w:rsidR="0000171C">
        <w:rPr>
          <w:sz w:val="24"/>
          <w:szCs w:val="24"/>
        </w:rPr>
        <w:t xml:space="preserve">оличество сделок за последние </w:t>
      </w:r>
      <w:r w:rsidRPr="004027FC" w:rsidR="00A95180">
        <w:rPr>
          <w:sz w:val="24"/>
          <w:szCs w:val="24"/>
        </w:rPr>
        <w:t xml:space="preserve">10 </w:t>
      </w:r>
      <w:r w:rsidRPr="004027FC">
        <w:rPr>
          <w:sz w:val="24"/>
          <w:szCs w:val="24"/>
        </w:rPr>
        <w:t xml:space="preserve">(Десять) </w:t>
      </w:r>
      <w:r w:rsidRPr="004027FC" w:rsidR="00A95180">
        <w:rPr>
          <w:sz w:val="24"/>
          <w:szCs w:val="24"/>
        </w:rPr>
        <w:t xml:space="preserve">торговых </w:t>
      </w:r>
      <w:r w:rsidRPr="004027FC" w:rsidR="0000171C">
        <w:rPr>
          <w:sz w:val="24"/>
          <w:szCs w:val="24"/>
        </w:rPr>
        <w:t xml:space="preserve">дней 10 </w:t>
      </w:r>
      <w:r w:rsidRPr="004027FC">
        <w:rPr>
          <w:sz w:val="24"/>
          <w:szCs w:val="24"/>
        </w:rPr>
        <w:t xml:space="preserve">(Десять) </w:t>
      </w:r>
      <w:r w:rsidRPr="004027FC" w:rsidR="0000171C">
        <w:rPr>
          <w:sz w:val="24"/>
          <w:szCs w:val="24"/>
        </w:rPr>
        <w:t>и более;</w:t>
      </w:r>
    </w:p>
    <w:p w:rsidR="001904AE" w:rsidRPr="004027FC" w:rsidP="00F249DC" w14:paraId="0245DBDB" w14:textId="389171CB">
      <w:pPr>
        <w:pStyle w:val="ListParagraph"/>
        <w:numPr>
          <w:ilvl w:val="0"/>
          <w:numId w:val="12"/>
        </w:numPr>
        <w:rPr>
          <w:sz w:val="24"/>
          <w:szCs w:val="24"/>
        </w:rPr>
      </w:pPr>
      <w:r w:rsidRPr="004027FC">
        <w:rPr>
          <w:sz w:val="24"/>
          <w:szCs w:val="24"/>
        </w:rPr>
        <w:t xml:space="preserve">Совокупный объем сделок за последние </w:t>
      </w:r>
      <w:r w:rsidRPr="004027FC" w:rsidR="00A95180">
        <w:rPr>
          <w:sz w:val="24"/>
          <w:szCs w:val="24"/>
        </w:rPr>
        <w:t xml:space="preserve">10 </w:t>
      </w:r>
      <w:r w:rsidRPr="004027FC" w:rsidR="00022911">
        <w:rPr>
          <w:sz w:val="24"/>
          <w:szCs w:val="24"/>
        </w:rPr>
        <w:t xml:space="preserve">(Десять) </w:t>
      </w:r>
      <w:r w:rsidRPr="004027FC" w:rsidR="00A95180">
        <w:rPr>
          <w:sz w:val="24"/>
          <w:szCs w:val="24"/>
        </w:rPr>
        <w:t xml:space="preserve">торговых </w:t>
      </w:r>
      <w:r w:rsidRPr="004027FC">
        <w:rPr>
          <w:sz w:val="24"/>
          <w:szCs w:val="24"/>
        </w:rPr>
        <w:t>дней превысил 500</w:t>
      </w:r>
      <w:r w:rsidRPr="004027FC" w:rsidR="00022911">
        <w:rPr>
          <w:sz w:val="24"/>
          <w:szCs w:val="24"/>
        </w:rPr>
        <w:t> </w:t>
      </w:r>
      <w:r w:rsidRPr="004027FC">
        <w:rPr>
          <w:sz w:val="24"/>
          <w:szCs w:val="24"/>
        </w:rPr>
        <w:t>000</w:t>
      </w:r>
      <w:r w:rsidRPr="004027FC" w:rsidR="00022911">
        <w:rPr>
          <w:sz w:val="24"/>
          <w:szCs w:val="24"/>
        </w:rPr>
        <w:t xml:space="preserve"> (Пятьсот тысяч)</w:t>
      </w:r>
      <w:r w:rsidRPr="004027FC">
        <w:rPr>
          <w:sz w:val="24"/>
          <w:szCs w:val="24"/>
        </w:rPr>
        <w:t xml:space="preserve"> руб.</w:t>
      </w:r>
    </w:p>
    <w:p w:rsidR="00B90BA3" w:rsidRPr="00B90BA3" w:rsidP="00B90BA3" w14:paraId="59DCF160" w14:textId="77777777">
      <w:pPr>
        <w:spacing w:before="120"/>
        <w:ind w:firstLine="426"/>
        <w:rPr>
          <w:sz w:val="24"/>
          <w:szCs w:val="24"/>
        </w:rPr>
      </w:pPr>
      <w:r w:rsidRPr="00B90BA3">
        <w:rPr>
          <w:sz w:val="24"/>
          <w:szCs w:val="24"/>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w:t>
      </w:r>
    </w:p>
    <w:p w:rsidR="0052069B" w:rsidP="00D954B5" w14:paraId="08BCAA63" w14:textId="5E4C1086">
      <w:pPr>
        <w:spacing w:before="120"/>
        <w:ind w:firstLine="426"/>
        <w:rPr>
          <w:sz w:val="24"/>
          <w:szCs w:val="24"/>
        </w:rPr>
      </w:pPr>
      <w:r w:rsidRPr="0052069B">
        <w:rPr>
          <w:sz w:val="24"/>
          <w:szCs w:val="24"/>
        </w:rPr>
        <w:t xml:space="preserve">При проверке условий активности используются данные </w:t>
      </w:r>
      <w:r w:rsidRPr="0052069B" w:rsidR="00C0343C">
        <w:rPr>
          <w:sz w:val="24"/>
          <w:szCs w:val="24"/>
        </w:rPr>
        <w:t>режима основн</w:t>
      </w:r>
      <w:r w:rsidR="00C0343C">
        <w:rPr>
          <w:sz w:val="24"/>
          <w:szCs w:val="24"/>
        </w:rPr>
        <w:t>ых</w:t>
      </w:r>
      <w:r w:rsidRPr="0052069B" w:rsidR="00C0343C">
        <w:rPr>
          <w:sz w:val="24"/>
          <w:szCs w:val="24"/>
        </w:rPr>
        <w:t xml:space="preserve"> торгов</w:t>
      </w:r>
      <w:r w:rsidRPr="0052069B">
        <w:rPr>
          <w:sz w:val="24"/>
          <w:szCs w:val="24"/>
        </w:rPr>
        <w:t>.</w:t>
      </w:r>
    </w:p>
    <w:p w:rsidR="0056260C" w:rsidP="00D954B5" w14:paraId="0E62E439" w14:textId="77777777">
      <w:pPr>
        <w:spacing w:before="120"/>
        <w:ind w:firstLine="426"/>
        <w:rPr>
          <w:szCs w:val="24"/>
        </w:rPr>
      </w:pPr>
      <w:r>
        <w:rPr>
          <w:sz w:val="24"/>
          <w:szCs w:val="24"/>
        </w:rPr>
        <w:t xml:space="preserve">В случае, если </w:t>
      </w:r>
      <w:r w:rsidRPr="00042D6F">
        <w:rPr>
          <w:sz w:val="24"/>
          <w:szCs w:val="24"/>
        </w:rPr>
        <w:t>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определяется по общему объему торгов с расчетами в рублях и в иностранной валюте.</w:t>
      </w:r>
      <w:r w:rsidRPr="0056260C">
        <w:rPr>
          <w:szCs w:val="24"/>
        </w:rPr>
        <w:t xml:space="preserve"> </w:t>
      </w:r>
    </w:p>
    <w:p w:rsidR="0056260C" w:rsidP="00D954B5" w14:paraId="3A162F52" w14:textId="4862B913">
      <w:pPr>
        <w:spacing w:before="120"/>
        <w:ind w:firstLine="426"/>
        <w:rPr>
          <w:sz w:val="24"/>
          <w:szCs w:val="24"/>
        </w:rPr>
      </w:pPr>
      <w:r w:rsidRPr="0056260C">
        <w:rPr>
          <w:sz w:val="24"/>
          <w:szCs w:val="24"/>
        </w:rPr>
        <w:t>В том случае, если объем торгов выражен в иностранной валюте, для целей определения соответствия критериям активного рынка совокупный объем торгов за 10 торговых дней переводится в рубли по курсу Банка России на дату определения СЧА.</w:t>
      </w:r>
    </w:p>
    <w:p w:rsidR="00D954B5" w:rsidRPr="004027FC" w:rsidP="00D954B5" w14:paraId="244754F7" w14:textId="0DDEDECE">
      <w:pPr>
        <w:spacing w:before="120"/>
        <w:ind w:firstLine="426"/>
        <w:rPr>
          <w:sz w:val="24"/>
          <w:szCs w:val="24"/>
        </w:rPr>
      </w:pPr>
      <w:r w:rsidRPr="004027FC">
        <w:rPr>
          <w:sz w:val="24"/>
          <w:szCs w:val="24"/>
        </w:rPr>
        <w:t>В случае, если на всех доступных и наблюдаемых биржевых площадках был неторговый день на дату определения СЧА, анализируются данные последнего торгового дня на данных площадках.</w:t>
      </w:r>
    </w:p>
    <w:p w:rsidR="00917C07" w:rsidP="00917C07" w14:paraId="466ED777" w14:textId="77777777">
      <w:pPr>
        <w:spacing w:before="120"/>
        <w:ind w:firstLine="426"/>
        <w:rPr>
          <w:sz w:val="24"/>
          <w:szCs w:val="24"/>
        </w:rPr>
      </w:pPr>
      <w:r>
        <w:rPr>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r w:rsidRPr="006C04C3">
        <w:rPr>
          <w:sz w:val="24"/>
          <w:szCs w:val="24"/>
        </w:rPr>
        <w:t xml:space="preserve"> </w:t>
      </w:r>
    </w:p>
    <w:p w:rsidR="0090209E" w:rsidRPr="0090209E" w:rsidP="0090209E" w14:paraId="27C8AFE6" w14:textId="2B5D2CEB">
      <w:pPr>
        <w:pStyle w:val="ListParagraph"/>
        <w:numPr>
          <w:ilvl w:val="3"/>
          <w:numId w:val="4"/>
        </w:numPr>
        <w:spacing w:before="120"/>
        <w:ind w:left="0" w:firstLine="426"/>
        <w:rPr>
          <w:sz w:val="24"/>
          <w:szCs w:val="24"/>
        </w:rPr>
      </w:pPr>
      <w:r>
        <w:rPr>
          <w:sz w:val="24"/>
          <w:szCs w:val="24"/>
        </w:rPr>
        <w:t>В</w:t>
      </w:r>
      <w:r w:rsidRPr="0090209E" w:rsidR="00917C07">
        <w:rPr>
          <w:sz w:val="24"/>
          <w:szCs w:val="24"/>
        </w:rPr>
        <w:t xml:space="preserve"> случае </w:t>
      </w:r>
      <w:r w:rsidRPr="0090209E">
        <w:rPr>
          <w:sz w:val="24"/>
          <w:szCs w:val="24"/>
        </w:rPr>
        <w:t>возникновения следующих событий</w:t>
      </w:r>
      <w:r>
        <w:rPr>
          <w:sz w:val="24"/>
          <w:szCs w:val="24"/>
        </w:rPr>
        <w:t>:</w:t>
      </w:r>
    </w:p>
    <w:p w:rsidR="0090209E" w:rsidRPr="0090209E" w:rsidP="00F249DC" w14:paraId="78846FAC" w14:textId="738A99E0">
      <w:pPr>
        <w:pStyle w:val="ListParagraph"/>
        <w:numPr>
          <w:ilvl w:val="0"/>
          <w:numId w:val="62"/>
        </w:numPr>
        <w:ind w:left="851"/>
        <w:rPr>
          <w:sz w:val="24"/>
          <w:szCs w:val="24"/>
        </w:rPr>
      </w:pPr>
      <w:r>
        <w:rPr>
          <w:sz w:val="24"/>
          <w:szCs w:val="24"/>
        </w:rPr>
        <w:t>В</w:t>
      </w:r>
      <w:r w:rsidRPr="0090209E">
        <w:rPr>
          <w:sz w:val="24"/>
          <w:szCs w:val="24"/>
        </w:rPr>
        <w:t>озникновени</w:t>
      </w:r>
      <w:r>
        <w:rPr>
          <w:sz w:val="24"/>
          <w:szCs w:val="24"/>
        </w:rPr>
        <w:t>е</w:t>
      </w:r>
      <w:r w:rsidRPr="0090209E">
        <w:rPr>
          <w:sz w:val="24"/>
          <w:szCs w:val="24"/>
        </w:rPr>
        <w:t xml:space="preserve"> признаков обесценения, изложенны</w:t>
      </w:r>
      <w:r>
        <w:rPr>
          <w:sz w:val="24"/>
          <w:szCs w:val="24"/>
        </w:rPr>
        <w:t>х</w:t>
      </w:r>
      <w:r w:rsidRPr="0090209E">
        <w:rPr>
          <w:sz w:val="24"/>
          <w:szCs w:val="24"/>
        </w:rPr>
        <w:t xml:space="preserve"> в приложении 2.</w:t>
      </w:r>
    </w:p>
    <w:p w:rsidR="0090209E" w:rsidRPr="0090209E" w:rsidP="00F249DC" w14:paraId="0BBCFF3E" w14:textId="69698C10">
      <w:pPr>
        <w:pStyle w:val="ListParagraph"/>
        <w:numPr>
          <w:ilvl w:val="3"/>
          <w:numId w:val="62"/>
        </w:numPr>
        <w:ind w:left="851"/>
        <w:rPr>
          <w:sz w:val="24"/>
          <w:szCs w:val="24"/>
        </w:rPr>
      </w:pPr>
      <w:r w:rsidRPr="0090209E">
        <w:rPr>
          <w:sz w:val="24"/>
          <w:szCs w:val="24"/>
        </w:rPr>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rsidR="0090209E" w:rsidRPr="00F8018D" w:rsidP="00F249DC" w14:paraId="34826466" w14:textId="12EBB9A8">
      <w:pPr>
        <w:pStyle w:val="ListParagraph"/>
        <w:numPr>
          <w:ilvl w:val="0"/>
          <w:numId w:val="62"/>
        </w:numPr>
        <w:ind w:left="851"/>
        <w:rPr>
          <w:sz w:val="24"/>
          <w:szCs w:val="24"/>
        </w:rPr>
      </w:pPr>
      <w:r w:rsidRPr="00F8018D">
        <w:rPr>
          <w:sz w:val="24"/>
          <w:szCs w:val="24"/>
        </w:rPr>
        <w:t xml:space="preserve">Приостановка торгов, делистинг и изменение категории листинга любой ценной бумаги эмитента на любой торгуемой бирже. </w:t>
      </w:r>
    </w:p>
    <w:p w:rsidR="0090209E" w:rsidRPr="0090209E" w:rsidP="00F249DC" w14:paraId="2FF82F6F" w14:textId="0249ADC2">
      <w:pPr>
        <w:pStyle w:val="ListParagraph"/>
        <w:numPr>
          <w:ilvl w:val="0"/>
          <w:numId w:val="62"/>
        </w:numPr>
        <w:spacing w:before="120"/>
        <w:ind w:left="851"/>
        <w:rPr>
          <w:sz w:val="24"/>
          <w:szCs w:val="24"/>
        </w:rPr>
      </w:pPr>
      <w:r w:rsidRPr="0090209E">
        <w:rPr>
          <w:color w:val="000000"/>
          <w:sz w:val="24"/>
          <w:szCs w:val="24"/>
          <w:lang w:eastAsia="ru-RU"/>
        </w:rPr>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rsidR="00917C07" w:rsidRPr="0090209E" w:rsidP="0090209E" w14:paraId="254CC3B4" w14:textId="5B3174EB">
      <w:pPr>
        <w:spacing w:before="120"/>
        <w:rPr>
          <w:sz w:val="24"/>
          <w:szCs w:val="24"/>
        </w:rPr>
      </w:pPr>
      <w:r w:rsidRPr="0090209E">
        <w:rPr>
          <w:sz w:val="24"/>
          <w:szCs w:val="24"/>
        </w:rPr>
        <w:t>стоимость определяется в соответствии с порядком корректировки, предусмотренным Приложением 2;</w:t>
      </w:r>
    </w:p>
    <w:p w:rsidR="00917C07" w:rsidP="00917C07" w14:paraId="0CFC9135" w14:textId="5330D4EB">
      <w:pPr>
        <w:spacing w:before="120"/>
        <w:ind w:firstLine="426"/>
        <w:rPr>
          <w:sz w:val="24"/>
          <w:szCs w:val="24"/>
        </w:rPr>
      </w:pPr>
      <w:r>
        <w:rPr>
          <w:sz w:val="24"/>
          <w:szCs w:val="24"/>
        </w:rPr>
        <w:t xml:space="preserve">2. </w:t>
      </w:r>
      <w:r w:rsidR="0090209E">
        <w:rPr>
          <w:sz w:val="24"/>
          <w:szCs w:val="24"/>
        </w:rPr>
        <w:t>В</w:t>
      </w:r>
      <w:r>
        <w:rPr>
          <w:sz w:val="24"/>
          <w:szCs w:val="24"/>
        </w:rPr>
        <w:t xml:space="preserve"> случае изменения ключевой ставки расчет стоимости осуществляется на основе цены </w:t>
      </w:r>
      <w:r w:rsidRPr="004027FC">
        <w:rPr>
          <w:sz w:val="24"/>
          <w:szCs w:val="24"/>
        </w:rPr>
        <w:t>на дату оценки, рассчитанн</w:t>
      </w:r>
      <w:r>
        <w:rPr>
          <w:sz w:val="24"/>
          <w:szCs w:val="24"/>
        </w:rPr>
        <w:t xml:space="preserve">ой </w:t>
      </w:r>
      <w:r w:rsidRPr="004027FC">
        <w:rPr>
          <w:sz w:val="24"/>
          <w:szCs w:val="24"/>
        </w:rPr>
        <w:t xml:space="preserve">НКО АО НРД по Методике НРД, база данных «Ценовой центр НРД» </w:t>
      </w:r>
      <w:r w:rsidRPr="004027FC">
        <w:rPr>
          <w:i/>
          <w:sz w:val="24"/>
          <w:szCs w:val="24"/>
        </w:rPr>
        <w:t>(далее именуется Методика НРД</w:t>
      </w:r>
      <w:r>
        <w:rPr>
          <w:rStyle w:val="FootnoteReference"/>
          <w:i/>
          <w:sz w:val="24"/>
          <w:szCs w:val="24"/>
        </w:rPr>
        <w:footnoteReference w:id="2"/>
      </w:r>
      <w:r w:rsidRPr="004027FC">
        <w:rPr>
          <w:i/>
          <w:sz w:val="24"/>
          <w:szCs w:val="24"/>
        </w:rPr>
        <w:t>)</w:t>
      </w:r>
      <w:r>
        <w:rPr>
          <w:i/>
          <w:sz w:val="24"/>
          <w:szCs w:val="24"/>
        </w:rPr>
        <w:t xml:space="preserve"> </w:t>
      </w:r>
      <w:r>
        <w:rPr>
          <w:sz w:val="24"/>
          <w:szCs w:val="24"/>
        </w:rPr>
        <w:t xml:space="preserve"> любым доступным методом расчета, а в случае ее отсутствия на дату оценки  - на основе мотивированного суждения управляющей компании по модели корректировки цены предыдущего торгового дня</w:t>
      </w:r>
      <w:r w:rsidR="00915343">
        <w:rPr>
          <w:sz w:val="24"/>
          <w:szCs w:val="24"/>
        </w:rPr>
        <w:t>, описанной в мотивированном суждении</w:t>
      </w:r>
      <w:r>
        <w:rPr>
          <w:sz w:val="24"/>
          <w:szCs w:val="24"/>
        </w:rPr>
        <w:t xml:space="preserve">. </w:t>
      </w:r>
    </w:p>
    <w:p w:rsidR="00917C07" w:rsidP="00917C07" w14:paraId="457D69F1" w14:textId="7FA1E4BB">
      <w:pPr>
        <w:spacing w:before="120"/>
        <w:ind w:firstLine="426"/>
        <w:rPr>
          <w:sz w:val="24"/>
          <w:szCs w:val="24"/>
        </w:rPr>
      </w:pPr>
      <w:r>
        <w:rPr>
          <w:sz w:val="24"/>
          <w:szCs w:val="24"/>
        </w:rPr>
        <w:t>Источником информации является сайт Банка России</w:t>
      </w:r>
      <w:r w:rsidR="00F7789C">
        <w:rPr>
          <w:sz w:val="24"/>
          <w:szCs w:val="24"/>
        </w:rPr>
        <w:t xml:space="preserve"> и Лента новостей</w:t>
      </w:r>
      <w:r>
        <w:rPr>
          <w:sz w:val="24"/>
          <w:szCs w:val="24"/>
        </w:rPr>
        <w:t>.</w:t>
      </w:r>
    </w:p>
    <w:p w:rsidR="0056260C" w:rsidP="00D954B5" w14:paraId="2B85FCD4" w14:textId="4E412935">
      <w:pPr>
        <w:spacing w:before="120"/>
        <w:ind w:firstLine="426"/>
        <w:rPr>
          <w:sz w:val="24"/>
          <w:szCs w:val="24"/>
        </w:rPr>
      </w:pPr>
      <w:r w:rsidRPr="0056260C">
        <w:rPr>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3D6B53" w:rsidP="00D954B5" w14:paraId="27E3FBB5" w14:textId="11C0C659">
      <w:pPr>
        <w:spacing w:before="120"/>
        <w:ind w:firstLine="426"/>
        <w:rPr>
          <w:sz w:val="24"/>
          <w:szCs w:val="24"/>
        </w:rPr>
      </w:pPr>
      <w:r w:rsidRPr="004027FC">
        <w:rPr>
          <w:sz w:val="24"/>
          <w:szCs w:val="24"/>
        </w:rPr>
        <w:t xml:space="preserve">В случае, если на дату определения СЧА неторговый день был на одной или нескольких доступных и наблюдаемых биржевых площадках, анализируются данные тех доступных и наблюдаемых биржевых площадок, на которых </w:t>
      </w:r>
      <w:r w:rsidRPr="004027FC" w:rsidR="00970848">
        <w:rPr>
          <w:sz w:val="24"/>
          <w:szCs w:val="24"/>
        </w:rPr>
        <w:t>осуществлялись торги</w:t>
      </w:r>
      <w:r w:rsidRPr="004027FC">
        <w:rPr>
          <w:sz w:val="24"/>
          <w:szCs w:val="24"/>
        </w:rPr>
        <w:t xml:space="preserve"> на дату определения СЧА.</w:t>
      </w:r>
    </w:p>
    <w:p w:rsidR="00BA18D2" w:rsidRPr="004027FC" w:rsidP="00D954B5" w14:paraId="4B11DDCC" w14:textId="77777777">
      <w:pPr>
        <w:spacing w:before="120"/>
        <w:ind w:firstLine="426"/>
        <w:rPr>
          <w:sz w:val="24"/>
          <w:szCs w:val="24"/>
        </w:rPr>
      </w:pPr>
    </w:p>
    <w:p w:rsidR="001904AE" w:rsidRPr="007A5A86" w:rsidP="00F249DC" w14:paraId="4D0FFFCE" w14:textId="3C0905B2">
      <w:pPr>
        <w:pStyle w:val="ListParagraph"/>
        <w:numPr>
          <w:ilvl w:val="3"/>
          <w:numId w:val="73"/>
        </w:numPr>
        <w:spacing w:before="120" w:after="120" w:line="259" w:lineRule="auto"/>
        <w:ind w:left="1843" w:hanging="850"/>
        <w:jc w:val="left"/>
        <w:rPr>
          <w:b/>
          <w:i/>
          <w:sz w:val="24"/>
          <w:szCs w:val="24"/>
        </w:rPr>
      </w:pPr>
      <w:bookmarkStart w:id="9" w:name="_Ref435026824"/>
      <w:r w:rsidRPr="007A5A86">
        <w:rPr>
          <w:b/>
          <w:i/>
          <w:sz w:val="24"/>
          <w:szCs w:val="24"/>
        </w:rPr>
        <w:t>Ц</w:t>
      </w:r>
      <w:r w:rsidRPr="007A5A86" w:rsidR="00A95180">
        <w:rPr>
          <w:b/>
          <w:i/>
          <w:sz w:val="24"/>
          <w:szCs w:val="24"/>
        </w:rPr>
        <w:t>енные бумаги</w:t>
      </w:r>
      <w:r w:rsidRPr="007A5A86" w:rsidR="0000171C">
        <w:rPr>
          <w:b/>
          <w:i/>
          <w:sz w:val="24"/>
          <w:szCs w:val="24"/>
        </w:rPr>
        <w:t xml:space="preserve">, для которых </w:t>
      </w:r>
      <w:r w:rsidRPr="007A5A86" w:rsidR="000779C5">
        <w:rPr>
          <w:b/>
          <w:i/>
          <w:sz w:val="24"/>
          <w:szCs w:val="24"/>
        </w:rPr>
        <w:t xml:space="preserve">рынок </w:t>
      </w:r>
      <w:r w:rsidRPr="007A5A86" w:rsidR="0000171C">
        <w:rPr>
          <w:b/>
          <w:i/>
          <w:sz w:val="24"/>
          <w:szCs w:val="24"/>
        </w:rPr>
        <w:t>является активным</w:t>
      </w:r>
      <w:bookmarkEnd w:id="9"/>
      <w:r w:rsidR="00BA18D2">
        <w:rPr>
          <w:b/>
          <w:i/>
          <w:sz w:val="24"/>
          <w:szCs w:val="24"/>
        </w:rPr>
        <w:t xml:space="preserve">. Оценка, основанная на исходных данных 1 </w:t>
      </w:r>
      <w:r w:rsidR="00390B98">
        <w:rPr>
          <w:b/>
          <w:i/>
          <w:sz w:val="24"/>
          <w:szCs w:val="24"/>
        </w:rPr>
        <w:t>у</w:t>
      </w:r>
      <w:r w:rsidR="00BA18D2">
        <w:rPr>
          <w:b/>
          <w:i/>
          <w:sz w:val="24"/>
          <w:szCs w:val="24"/>
        </w:rPr>
        <w:t>ровня.</w:t>
      </w:r>
    </w:p>
    <w:p w:rsidR="001904AE" w:rsidRPr="004027FC" w:rsidP="00A95180" w14:paraId="79D551DC" w14:textId="20C4FE39">
      <w:pPr>
        <w:spacing w:before="120"/>
        <w:ind w:firstLine="426"/>
        <w:rPr>
          <w:sz w:val="24"/>
          <w:szCs w:val="24"/>
        </w:rPr>
      </w:pPr>
      <w:r w:rsidRPr="004027FC">
        <w:rPr>
          <w:sz w:val="24"/>
          <w:szCs w:val="24"/>
        </w:rPr>
        <w:t xml:space="preserve">Если в качестве основного активного рынка </w:t>
      </w:r>
      <w:r w:rsidRPr="002B1F10" w:rsidR="00EF117F">
        <w:rPr>
          <w:b/>
          <w:i/>
          <w:sz w:val="24"/>
          <w:szCs w:val="24"/>
          <w:u w:val="single"/>
        </w:rPr>
        <w:t>для ценных бумаг российских эмитентов</w:t>
      </w:r>
      <w:r w:rsidR="00EF117F">
        <w:rPr>
          <w:sz w:val="24"/>
          <w:szCs w:val="24"/>
        </w:rPr>
        <w:t>,</w:t>
      </w:r>
      <w:r w:rsidRPr="00DF25CC" w:rsidR="00EF117F">
        <w:rPr>
          <w:sz w:val="24"/>
          <w:szCs w:val="24"/>
        </w:rPr>
        <w:t xml:space="preserve"> за исключением </w:t>
      </w:r>
      <w:r w:rsidR="00C10651">
        <w:rPr>
          <w:sz w:val="24"/>
          <w:szCs w:val="24"/>
        </w:rPr>
        <w:t>ГОВОЗ РФ</w:t>
      </w:r>
      <w:r w:rsidRPr="00DF25CC" w:rsidR="00EF117F">
        <w:rPr>
          <w:sz w:val="24"/>
          <w:szCs w:val="24"/>
        </w:rPr>
        <w:t xml:space="preserve"> и ценных бумаг международных компаний</w:t>
      </w:r>
      <w:r w:rsidR="00C10651">
        <w:rPr>
          <w:sz w:val="24"/>
          <w:szCs w:val="24"/>
        </w:rPr>
        <w:t>,</w:t>
      </w:r>
      <w:r w:rsidRPr="004027FC" w:rsidR="00EF117F">
        <w:rPr>
          <w:sz w:val="24"/>
          <w:szCs w:val="24"/>
        </w:rPr>
        <w:t xml:space="preserve"> </w:t>
      </w:r>
      <w:r w:rsidRPr="004027FC">
        <w:rPr>
          <w:sz w:val="24"/>
          <w:szCs w:val="24"/>
        </w:rPr>
        <w:t xml:space="preserve">признан </w:t>
      </w:r>
      <w:r w:rsidRPr="004027FC">
        <w:rPr>
          <w:b/>
          <w:sz w:val="24"/>
          <w:szCs w:val="24"/>
        </w:rPr>
        <w:t>российский биржевой рынок</w:t>
      </w:r>
      <w:r w:rsidRPr="004027FC">
        <w:rPr>
          <w:sz w:val="24"/>
          <w:szCs w:val="24"/>
        </w:rPr>
        <w:t>, то ц</w:t>
      </w:r>
      <w:r w:rsidRPr="004027FC" w:rsidR="00A95180">
        <w:rPr>
          <w:sz w:val="24"/>
          <w:szCs w:val="24"/>
        </w:rPr>
        <w:t>енные бумаги</w:t>
      </w:r>
      <w:r w:rsidRPr="004027FC" w:rsidR="0000171C">
        <w:rPr>
          <w:sz w:val="24"/>
          <w:szCs w:val="24"/>
        </w:rPr>
        <w:t xml:space="preserve">, для которых </w:t>
      </w:r>
      <w:r w:rsidRPr="004027FC" w:rsidR="000779C5">
        <w:rPr>
          <w:sz w:val="24"/>
          <w:szCs w:val="24"/>
        </w:rPr>
        <w:t xml:space="preserve">рынок </w:t>
      </w:r>
      <w:r w:rsidRPr="004027FC" w:rsidR="0000171C">
        <w:rPr>
          <w:sz w:val="24"/>
          <w:szCs w:val="24"/>
        </w:rPr>
        <w:t xml:space="preserve">является активным, оцениваются </w:t>
      </w:r>
      <w:r w:rsidRPr="004027FC" w:rsidR="002D65F0">
        <w:rPr>
          <w:sz w:val="24"/>
          <w:szCs w:val="24"/>
        </w:rPr>
        <w:t>с использованием цен в следующем порядке</w:t>
      </w:r>
      <w:r w:rsidRPr="004027FC" w:rsidR="0000171C">
        <w:rPr>
          <w:sz w:val="24"/>
          <w:szCs w:val="24"/>
        </w:rPr>
        <w:t>:</w:t>
      </w:r>
    </w:p>
    <w:p w:rsidR="00196EB3" w:rsidRPr="004027FC" w:rsidP="00993DC9" w14:paraId="07B25578" w14:textId="7EB5560D">
      <w:pPr>
        <w:ind w:left="426"/>
        <w:rPr>
          <w:sz w:val="24"/>
          <w:szCs w:val="24"/>
        </w:rPr>
      </w:pPr>
    </w:p>
    <w:p w:rsidR="00196EB3" w:rsidRPr="004027FC" w:rsidP="00FC0F44" w14:paraId="5F858979" w14:textId="4A5B1541">
      <w:pPr>
        <w:pStyle w:val="ListParagraph"/>
        <w:numPr>
          <w:ilvl w:val="0"/>
          <w:numId w:val="2"/>
        </w:numPr>
        <w:ind w:left="0" w:firstLine="426"/>
        <w:rPr>
          <w:sz w:val="24"/>
          <w:szCs w:val="24"/>
        </w:rPr>
      </w:pPr>
      <w:r w:rsidRPr="004027FC">
        <w:rPr>
          <w:sz w:val="24"/>
          <w:szCs w:val="24"/>
        </w:rPr>
        <w:t>С</w:t>
      </w:r>
      <w:r w:rsidRPr="004027FC">
        <w:rPr>
          <w:sz w:val="24"/>
          <w:szCs w:val="24"/>
        </w:rPr>
        <w:t xml:space="preserve">редневзвешенная цена на момент окончания торговой сессии, рассчитанная </w:t>
      </w:r>
      <w:r w:rsidRPr="004027FC" w:rsidR="00C71A01">
        <w:rPr>
          <w:sz w:val="24"/>
          <w:szCs w:val="24"/>
        </w:rPr>
        <w:t xml:space="preserve">биржей </w:t>
      </w:r>
      <w:r w:rsidRPr="004027FC">
        <w:rPr>
          <w:sz w:val="24"/>
          <w:szCs w:val="24"/>
        </w:rPr>
        <w:t>на дату определения СЧА (или в последний ближайший торговый день, если дата определения СЧА является не торговым днем) при условии, что данная цена находится в пределах спрэда по спросу</w:t>
      </w:r>
      <w:r w:rsidRPr="004027FC" w:rsidR="00FE42CD">
        <w:rPr>
          <w:sz w:val="24"/>
          <w:szCs w:val="24"/>
        </w:rPr>
        <w:t xml:space="preserve"> (</w:t>
      </w:r>
      <w:r w:rsidRPr="004027FC" w:rsidR="00FE42CD">
        <w:rPr>
          <w:sz w:val="22"/>
          <w:szCs w:val="22"/>
          <w:lang w:val="en-US"/>
        </w:rPr>
        <w:t>bid</w:t>
      </w:r>
      <w:r w:rsidR="00F8018D">
        <w:rPr>
          <w:sz w:val="22"/>
          <w:szCs w:val="22"/>
        </w:rPr>
        <w:t>, при отсутствии</w:t>
      </w:r>
      <w:r w:rsidRPr="004027FC" w:rsidR="00FE42CD">
        <w:rPr>
          <w:sz w:val="22"/>
          <w:szCs w:val="22"/>
        </w:rPr>
        <w:t xml:space="preserve"> </w:t>
      </w:r>
      <w:r w:rsidR="00F8018D">
        <w:rPr>
          <w:sz w:val="22"/>
          <w:szCs w:val="22"/>
        </w:rPr>
        <w:t>допустимо применять</w:t>
      </w:r>
      <w:r w:rsidRPr="004027FC" w:rsidR="00FE42CD">
        <w:rPr>
          <w:sz w:val="22"/>
          <w:szCs w:val="22"/>
        </w:rPr>
        <w:t xml:space="preserve"> </w:t>
      </w:r>
      <w:r w:rsidRPr="004027FC" w:rsidR="00FE42CD">
        <w:rPr>
          <w:sz w:val="22"/>
          <w:szCs w:val="22"/>
          <w:lang w:val="en-US"/>
        </w:rPr>
        <w:t>high</w:t>
      </w:r>
      <w:r w:rsidRPr="004027FC" w:rsidR="00FE42CD">
        <w:rPr>
          <w:sz w:val="22"/>
          <w:szCs w:val="22"/>
        </w:rPr>
        <w:t xml:space="preserve"> </w:t>
      </w:r>
      <w:r w:rsidRPr="004027FC" w:rsidR="00FE42CD">
        <w:rPr>
          <w:sz w:val="22"/>
          <w:szCs w:val="22"/>
          <w:lang w:val="en-US"/>
        </w:rPr>
        <w:t>bid</w:t>
      </w:r>
      <w:r w:rsidR="00F8018D">
        <w:rPr>
          <w:sz w:val="22"/>
          <w:szCs w:val="22"/>
        </w:rPr>
        <w:t xml:space="preserve"> при условии, что </w:t>
      </w:r>
      <w:r w:rsidRPr="004027FC" w:rsidR="00F8018D">
        <w:rPr>
          <w:sz w:val="22"/>
          <w:szCs w:val="22"/>
          <w:lang w:val="en-US"/>
        </w:rPr>
        <w:t>high</w:t>
      </w:r>
      <w:r w:rsidRPr="00F8018D" w:rsidR="00F8018D">
        <w:rPr>
          <w:sz w:val="22"/>
          <w:szCs w:val="22"/>
        </w:rPr>
        <w:t xml:space="preserve"> </w:t>
      </w:r>
      <w:r w:rsidRPr="004027FC" w:rsidR="00F8018D">
        <w:rPr>
          <w:sz w:val="22"/>
          <w:szCs w:val="22"/>
          <w:lang w:val="en-US"/>
        </w:rPr>
        <w:t>bid</w:t>
      </w:r>
      <w:r w:rsidR="00FE54C0">
        <w:rPr>
          <w:sz w:val="24"/>
          <w:szCs w:val="24"/>
        </w:rPr>
        <w:t>≤</w:t>
      </w:r>
      <w:r w:rsidRPr="00F8018D" w:rsidR="00F8018D">
        <w:rPr>
          <w:sz w:val="22"/>
          <w:szCs w:val="22"/>
        </w:rPr>
        <w:t xml:space="preserve"> </w:t>
      </w:r>
      <w:r w:rsidRPr="004027FC" w:rsidR="00F8018D">
        <w:rPr>
          <w:sz w:val="22"/>
          <w:szCs w:val="22"/>
          <w:lang w:val="en-US"/>
        </w:rPr>
        <w:t>low</w:t>
      </w:r>
      <w:r w:rsidRPr="00F8018D" w:rsidR="00F8018D">
        <w:rPr>
          <w:sz w:val="22"/>
          <w:szCs w:val="22"/>
        </w:rPr>
        <w:t xml:space="preserve"> </w:t>
      </w:r>
      <w:r w:rsidRPr="004027FC" w:rsidR="00F8018D">
        <w:rPr>
          <w:sz w:val="22"/>
          <w:szCs w:val="22"/>
          <w:lang w:val="en-US"/>
        </w:rPr>
        <w:t>offer</w:t>
      </w:r>
      <w:r w:rsidRPr="004027FC" w:rsidR="00FE42CD">
        <w:rPr>
          <w:sz w:val="22"/>
          <w:szCs w:val="22"/>
        </w:rPr>
        <w:t>)</w:t>
      </w:r>
      <w:r w:rsidRPr="004027FC">
        <w:rPr>
          <w:sz w:val="24"/>
          <w:szCs w:val="24"/>
        </w:rPr>
        <w:t xml:space="preserve"> и предложению </w:t>
      </w:r>
      <w:r w:rsidRPr="004027FC" w:rsidR="00FE42CD">
        <w:rPr>
          <w:sz w:val="22"/>
          <w:szCs w:val="22"/>
        </w:rPr>
        <w:t>(</w:t>
      </w:r>
      <w:r w:rsidRPr="004027FC" w:rsidR="00FE42CD">
        <w:rPr>
          <w:sz w:val="22"/>
          <w:szCs w:val="22"/>
          <w:lang w:val="en-US"/>
        </w:rPr>
        <w:t>offer</w:t>
      </w:r>
      <w:r w:rsidR="00F8018D">
        <w:rPr>
          <w:sz w:val="22"/>
          <w:szCs w:val="22"/>
        </w:rPr>
        <w:t>,</w:t>
      </w:r>
      <w:r w:rsidRPr="00F8018D" w:rsidR="00F8018D">
        <w:rPr>
          <w:sz w:val="22"/>
          <w:szCs w:val="22"/>
        </w:rPr>
        <w:t xml:space="preserve"> </w:t>
      </w:r>
      <w:r w:rsidR="00F8018D">
        <w:rPr>
          <w:sz w:val="22"/>
          <w:szCs w:val="22"/>
        </w:rPr>
        <w:t>при отсутствии</w:t>
      </w:r>
      <w:r w:rsidRPr="004027FC" w:rsidR="00F8018D">
        <w:rPr>
          <w:sz w:val="22"/>
          <w:szCs w:val="22"/>
        </w:rPr>
        <w:t xml:space="preserve"> </w:t>
      </w:r>
      <w:r w:rsidR="00F8018D">
        <w:rPr>
          <w:sz w:val="22"/>
          <w:szCs w:val="22"/>
        </w:rPr>
        <w:t>допустимо применять</w:t>
      </w:r>
      <w:r w:rsidRPr="00F8018D" w:rsidR="00FE42CD">
        <w:rPr>
          <w:sz w:val="22"/>
          <w:szCs w:val="22"/>
        </w:rPr>
        <w:t xml:space="preserve"> </w:t>
      </w:r>
      <w:r w:rsidRPr="004027FC" w:rsidR="00FE42CD">
        <w:rPr>
          <w:sz w:val="22"/>
          <w:szCs w:val="22"/>
          <w:lang w:val="en-US"/>
        </w:rPr>
        <w:t>low</w:t>
      </w:r>
      <w:r w:rsidRPr="00F8018D" w:rsidR="00FE42CD">
        <w:rPr>
          <w:sz w:val="22"/>
          <w:szCs w:val="22"/>
        </w:rPr>
        <w:t xml:space="preserve"> </w:t>
      </w:r>
      <w:r w:rsidRPr="004027FC" w:rsidR="00FE42CD">
        <w:rPr>
          <w:sz w:val="22"/>
          <w:szCs w:val="22"/>
          <w:lang w:val="en-US"/>
        </w:rPr>
        <w:t>offer</w:t>
      </w:r>
      <w:r w:rsidRPr="00F8018D" w:rsidR="00F8018D">
        <w:rPr>
          <w:sz w:val="22"/>
          <w:szCs w:val="22"/>
        </w:rPr>
        <w:t xml:space="preserve"> </w:t>
      </w:r>
      <w:r w:rsidR="00F8018D">
        <w:rPr>
          <w:sz w:val="22"/>
          <w:szCs w:val="22"/>
        </w:rPr>
        <w:t xml:space="preserve">при условии, что </w:t>
      </w:r>
      <w:r w:rsidRPr="004027FC" w:rsidR="00F8018D">
        <w:rPr>
          <w:sz w:val="22"/>
          <w:szCs w:val="22"/>
          <w:lang w:val="en-US"/>
        </w:rPr>
        <w:t>high</w:t>
      </w:r>
      <w:r w:rsidRPr="00F8018D" w:rsidR="00F8018D">
        <w:rPr>
          <w:sz w:val="22"/>
          <w:szCs w:val="22"/>
        </w:rPr>
        <w:t xml:space="preserve"> </w:t>
      </w:r>
      <w:r w:rsidRPr="004027FC" w:rsidR="00F8018D">
        <w:rPr>
          <w:sz w:val="22"/>
          <w:szCs w:val="22"/>
          <w:lang w:val="en-US"/>
        </w:rPr>
        <w:t>bid</w:t>
      </w:r>
      <w:r w:rsidR="00FE54C0">
        <w:rPr>
          <w:sz w:val="24"/>
          <w:szCs w:val="24"/>
        </w:rPr>
        <w:t>≤</w:t>
      </w:r>
      <w:r w:rsidRPr="00F8018D" w:rsidR="00F8018D">
        <w:rPr>
          <w:sz w:val="22"/>
          <w:szCs w:val="22"/>
        </w:rPr>
        <w:t xml:space="preserve"> </w:t>
      </w:r>
      <w:r w:rsidRPr="004027FC" w:rsidR="00F8018D">
        <w:rPr>
          <w:sz w:val="22"/>
          <w:szCs w:val="22"/>
          <w:lang w:val="en-US"/>
        </w:rPr>
        <w:t>low</w:t>
      </w:r>
      <w:r w:rsidRPr="00F8018D" w:rsidR="00F8018D">
        <w:rPr>
          <w:sz w:val="22"/>
          <w:szCs w:val="22"/>
        </w:rPr>
        <w:t xml:space="preserve"> </w:t>
      </w:r>
      <w:r w:rsidRPr="004027FC" w:rsidR="00F8018D">
        <w:rPr>
          <w:sz w:val="22"/>
          <w:szCs w:val="22"/>
          <w:lang w:val="en-US"/>
        </w:rPr>
        <w:t>offer</w:t>
      </w:r>
      <w:r w:rsidRPr="004027FC" w:rsidR="00FE42CD">
        <w:rPr>
          <w:sz w:val="22"/>
          <w:szCs w:val="22"/>
        </w:rPr>
        <w:t>)</w:t>
      </w:r>
      <w:r w:rsidRPr="00F8018D" w:rsidR="00FE42CD">
        <w:rPr>
          <w:sz w:val="22"/>
          <w:szCs w:val="22"/>
        </w:rPr>
        <w:t xml:space="preserve"> </w:t>
      </w:r>
      <w:r w:rsidRPr="004027FC">
        <w:rPr>
          <w:sz w:val="24"/>
          <w:szCs w:val="24"/>
        </w:rPr>
        <w:t xml:space="preserve">на указанную дату; </w:t>
      </w:r>
    </w:p>
    <w:p w:rsidR="007D324D" w:rsidRPr="004027FC" w:rsidP="00FC0F44" w14:paraId="20F7DF98" w14:textId="23DD9690">
      <w:pPr>
        <w:pStyle w:val="ListParagraph"/>
        <w:numPr>
          <w:ilvl w:val="0"/>
          <w:numId w:val="2"/>
        </w:numPr>
        <w:spacing w:before="120"/>
        <w:ind w:left="0" w:firstLine="426"/>
        <w:contextualSpacing w:val="0"/>
        <w:rPr>
          <w:sz w:val="24"/>
          <w:szCs w:val="24"/>
        </w:rPr>
      </w:pPr>
      <w:r w:rsidRPr="004027FC">
        <w:rPr>
          <w:sz w:val="24"/>
          <w:szCs w:val="24"/>
        </w:rPr>
        <w:t>Ц</w:t>
      </w:r>
      <w:r w:rsidRPr="004027FC" w:rsidR="00196EB3">
        <w:rPr>
          <w:sz w:val="24"/>
          <w:szCs w:val="24"/>
        </w:rPr>
        <w:t>ена закрытия</w:t>
      </w:r>
      <w:r w:rsidRPr="004027FC" w:rsidR="0022299E">
        <w:rPr>
          <w:sz w:val="24"/>
          <w:szCs w:val="24"/>
        </w:rPr>
        <w:t>, рассчитанная биржей</w:t>
      </w:r>
      <w:r w:rsidRPr="004027FC" w:rsidR="00196EB3">
        <w:rPr>
          <w:sz w:val="24"/>
          <w:szCs w:val="24"/>
        </w:rPr>
        <w:t xml:space="preserve"> на дату определения СЧА (или на последний ближайший торговый день, если дата определения СЧА является не торговым днем) при условии подтверждения ее корректности. Цена закрытия признается корректной, если раскрыты данные об объеме торгов за день и объем торгов не равен нулю с проверкой (</w:t>
      </w:r>
      <w:r w:rsidRPr="004027FC" w:rsidR="00196EB3">
        <w:rPr>
          <w:sz w:val="24"/>
          <w:szCs w:val="24"/>
          <w:lang w:val="en-US"/>
        </w:rPr>
        <w:t>CLOSE</w:t>
      </w:r>
      <w:r w:rsidRPr="004027FC" w:rsidR="00196EB3">
        <w:rPr>
          <w:sz w:val="24"/>
          <w:szCs w:val="24"/>
        </w:rPr>
        <w:t>) &lt;&gt;0.</w:t>
      </w:r>
    </w:p>
    <w:p w:rsidR="00CD117D" w:rsidRPr="004027FC" w:rsidP="00FC0F44" w14:paraId="60498EA0" w14:textId="2CF8D666">
      <w:pPr>
        <w:pStyle w:val="ListParagraph"/>
        <w:numPr>
          <w:ilvl w:val="0"/>
          <w:numId w:val="2"/>
        </w:numPr>
        <w:spacing w:before="120"/>
        <w:ind w:left="0" w:firstLine="426"/>
        <w:contextualSpacing w:val="0"/>
        <w:rPr>
          <w:sz w:val="24"/>
          <w:szCs w:val="24"/>
        </w:rPr>
      </w:pPr>
      <w:r w:rsidRPr="004027FC">
        <w:rPr>
          <w:sz w:val="24"/>
          <w:szCs w:val="24"/>
        </w:rPr>
        <w:t>Ц</w:t>
      </w:r>
      <w:r w:rsidRPr="004027FC">
        <w:rPr>
          <w:sz w:val="24"/>
          <w:szCs w:val="24"/>
        </w:rPr>
        <w:t>ена спроса (bid) на момент окончания торговой сессии российской биржи на дату определения СЧА</w:t>
      </w:r>
      <w:r w:rsidRPr="004027FC" w:rsidR="00203CC2">
        <w:rPr>
          <w:sz w:val="24"/>
          <w:szCs w:val="24"/>
        </w:rPr>
        <w:t xml:space="preserve"> (или в последний ближайший торговый день, если дата определения СЧА является не торговым днем) </w:t>
      </w:r>
      <w:r w:rsidRPr="004027FC">
        <w:rPr>
          <w:sz w:val="24"/>
          <w:szCs w:val="24"/>
        </w:rPr>
        <w:t>при условии подтверждения ее корректности. Цена спроса, определенная на дату определения СЧА</w:t>
      </w:r>
      <w:r w:rsidRPr="004027FC" w:rsidR="00203CC2">
        <w:rPr>
          <w:sz w:val="24"/>
          <w:szCs w:val="24"/>
        </w:rPr>
        <w:t xml:space="preserve"> (или в последний ближайший торговый день, если дата определения СЧА является не торговым днем)</w:t>
      </w:r>
      <w:r w:rsidRPr="004027FC">
        <w:rPr>
          <w:sz w:val="24"/>
          <w:szCs w:val="24"/>
        </w:rPr>
        <w:t>, признается корректной, если она находится в интервале между минимальной и максимальной ценами сделок на эту же дату этой же биржи</w:t>
      </w:r>
      <w:r w:rsidRPr="004027FC" w:rsidR="00FE42CD">
        <w:rPr>
          <w:sz w:val="24"/>
          <w:szCs w:val="24"/>
        </w:rPr>
        <w:t>.</w:t>
      </w:r>
      <w:r w:rsidRPr="004027FC" w:rsidR="000424F2">
        <w:rPr>
          <w:sz w:val="24"/>
          <w:szCs w:val="24"/>
        </w:rPr>
        <w:t xml:space="preserve"> </w:t>
      </w:r>
    </w:p>
    <w:p w:rsidR="00C10651" w:rsidP="00EF117F" w14:paraId="450BC9C3" w14:textId="77777777">
      <w:pPr>
        <w:ind w:firstLine="426"/>
        <w:rPr>
          <w:b/>
          <w:i/>
          <w:sz w:val="24"/>
          <w:szCs w:val="24"/>
        </w:rPr>
      </w:pPr>
    </w:p>
    <w:p w:rsidR="00EF117F" w:rsidP="00EF117F" w14:paraId="305E3447" w14:textId="5F054475">
      <w:pPr>
        <w:ind w:firstLine="426"/>
        <w:rPr>
          <w:sz w:val="24"/>
          <w:szCs w:val="24"/>
        </w:rPr>
      </w:pPr>
      <w:r w:rsidRPr="00EF117F">
        <w:rPr>
          <w:b/>
          <w:i/>
          <w:sz w:val="24"/>
          <w:szCs w:val="24"/>
        </w:rPr>
        <w:t>Д</w:t>
      </w:r>
      <w:r w:rsidRPr="00EF117F">
        <w:rPr>
          <w:b/>
          <w:i/>
          <w:sz w:val="24"/>
          <w:szCs w:val="24"/>
          <w:u w:val="single"/>
        </w:rPr>
        <w:t>л</w:t>
      </w:r>
      <w:r w:rsidRPr="002B1F10">
        <w:rPr>
          <w:b/>
          <w:i/>
          <w:sz w:val="24"/>
          <w:szCs w:val="24"/>
          <w:u w:val="single"/>
        </w:rPr>
        <w:t xml:space="preserve">я </w:t>
      </w:r>
      <w:r w:rsidR="00C10651">
        <w:rPr>
          <w:b/>
          <w:i/>
          <w:sz w:val="24"/>
          <w:szCs w:val="24"/>
          <w:u w:val="single"/>
        </w:rPr>
        <w:t xml:space="preserve">иностранных ценных бумаг, </w:t>
      </w:r>
      <w:r w:rsidR="00C10651">
        <w:rPr>
          <w:b/>
          <w:i/>
          <w:sz w:val="24"/>
          <w:szCs w:val="24"/>
        </w:rPr>
        <w:t>ГОВОЗ РФ</w:t>
      </w:r>
      <w:r w:rsidRPr="00EF117F">
        <w:rPr>
          <w:b/>
          <w:i/>
          <w:sz w:val="24"/>
          <w:szCs w:val="24"/>
        </w:rPr>
        <w:t xml:space="preserve"> и ценных бумаг международных компаний</w:t>
      </w:r>
      <w:r w:rsidRPr="00EF117F">
        <w:rPr>
          <w:sz w:val="24"/>
          <w:szCs w:val="24"/>
        </w:rPr>
        <w:t xml:space="preserve"> </w:t>
      </w:r>
      <w:r>
        <w:rPr>
          <w:sz w:val="24"/>
          <w:szCs w:val="24"/>
        </w:rPr>
        <w:t xml:space="preserve">оценка справедливой стоимости осуществляется в соответствии с методами, указанными в </w:t>
      </w:r>
      <w:r w:rsidRPr="00E0213B">
        <w:rPr>
          <w:sz w:val="24"/>
          <w:szCs w:val="24"/>
        </w:rPr>
        <w:t>Приложении 6.</w:t>
      </w:r>
    </w:p>
    <w:p w:rsidR="000779C5" w:rsidRPr="004027FC" w:rsidP="00EF117F" w14:paraId="4D4C22EC" w14:textId="5BBBBBDF">
      <w:pPr>
        <w:spacing w:before="120"/>
        <w:ind w:firstLine="426"/>
        <w:rPr>
          <w:sz w:val="24"/>
          <w:szCs w:val="24"/>
        </w:rPr>
      </w:pPr>
    </w:p>
    <w:p w:rsidR="00186769" w:rsidRPr="00186769" w:rsidP="00993DC9" w14:paraId="653985BC" w14:textId="348057A4">
      <w:pPr>
        <w:spacing w:before="120"/>
        <w:ind w:firstLine="426"/>
        <w:rPr>
          <w:sz w:val="24"/>
          <w:szCs w:val="24"/>
        </w:rPr>
      </w:pPr>
      <w:r w:rsidRPr="00186769">
        <w:rPr>
          <w:sz w:val="24"/>
          <w:szCs w:val="24"/>
        </w:rPr>
        <w:t>Если ценная бумага торгуется на российской бирже в режимах торгов с расче</w:t>
      </w:r>
      <w:r w:rsidR="0033310C">
        <w:rPr>
          <w:sz w:val="24"/>
          <w:szCs w:val="24"/>
        </w:rPr>
        <w:t xml:space="preserve">тами </w:t>
      </w:r>
      <w:r w:rsidRPr="00186769">
        <w:rPr>
          <w:sz w:val="24"/>
          <w:szCs w:val="24"/>
        </w:rPr>
        <w:t xml:space="preserve">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w:t>
      </w:r>
      <w:r w:rsidRPr="00186769" w:rsidR="0044722E">
        <w:rPr>
          <w:sz w:val="24"/>
          <w:szCs w:val="24"/>
        </w:rPr>
        <w:t>настоящ</w:t>
      </w:r>
      <w:r w:rsidR="0044722E">
        <w:rPr>
          <w:sz w:val="24"/>
          <w:szCs w:val="24"/>
        </w:rPr>
        <w:t>их Правилах</w:t>
      </w:r>
      <w:r w:rsidRPr="00186769">
        <w:rPr>
          <w:sz w:val="24"/>
          <w:szCs w:val="24"/>
        </w:rPr>
        <w:t>. В случае, если ни одна из цен по выбранному режиму торгов в определенной валюте не может быть использована на дату оценки, то используются цены за ту же дату по режиму торгов в другой валюте с объемом торгов по критериям выбора основного рынка в порядке уменьшения.</w:t>
      </w:r>
    </w:p>
    <w:p w:rsidR="001904AE" w:rsidRPr="004027FC" w:rsidP="00993DC9" w14:paraId="06AEE804" w14:textId="3488ECCF">
      <w:pPr>
        <w:spacing w:before="120"/>
        <w:ind w:firstLine="426"/>
        <w:rPr>
          <w:sz w:val="24"/>
          <w:szCs w:val="24"/>
        </w:rPr>
      </w:pPr>
      <w:r w:rsidRPr="004027FC">
        <w:rPr>
          <w:sz w:val="24"/>
          <w:szCs w:val="24"/>
        </w:rPr>
        <w:t xml:space="preserve">В </w:t>
      </w:r>
      <w:r w:rsidRPr="004027FC" w:rsidR="002D65F0">
        <w:rPr>
          <w:sz w:val="24"/>
          <w:szCs w:val="24"/>
        </w:rPr>
        <w:t>случае отсутствия цен на дату оценки</w:t>
      </w:r>
      <w:r w:rsidRPr="004027FC">
        <w:rPr>
          <w:sz w:val="24"/>
          <w:szCs w:val="24"/>
        </w:rPr>
        <w:t xml:space="preserve"> справедливая ст</w:t>
      </w:r>
      <w:r w:rsidRPr="004027FC" w:rsidR="00206BCB">
        <w:rPr>
          <w:sz w:val="24"/>
          <w:szCs w:val="24"/>
        </w:rPr>
        <w:t xml:space="preserve">оимость определяется в порядке, </w:t>
      </w:r>
      <w:r w:rsidRPr="004027FC">
        <w:rPr>
          <w:sz w:val="24"/>
          <w:szCs w:val="24"/>
        </w:rPr>
        <w:t xml:space="preserve">предусмотренном для оценки </w:t>
      </w:r>
      <w:r w:rsidRPr="004027FC" w:rsidR="00A95180">
        <w:rPr>
          <w:sz w:val="24"/>
          <w:szCs w:val="24"/>
        </w:rPr>
        <w:t>ценных бумаг</w:t>
      </w:r>
      <w:r w:rsidRPr="004027FC">
        <w:rPr>
          <w:sz w:val="24"/>
          <w:szCs w:val="24"/>
        </w:rPr>
        <w:t>, не имеющих активного рынка (</w:t>
      </w:r>
      <w:r w:rsidRPr="004027FC" w:rsidR="00206BCB">
        <w:rPr>
          <w:sz w:val="24"/>
          <w:szCs w:val="24"/>
        </w:rPr>
        <w:t xml:space="preserve">в соответствии </w:t>
      </w:r>
      <w:r w:rsidRPr="004027FC">
        <w:rPr>
          <w:sz w:val="24"/>
          <w:szCs w:val="24"/>
        </w:rPr>
        <w:t>с</w:t>
      </w:r>
      <w:r w:rsidRPr="004027FC" w:rsidR="00206BCB">
        <w:rPr>
          <w:sz w:val="24"/>
          <w:szCs w:val="24"/>
        </w:rPr>
        <w:t xml:space="preserve"> п.</w:t>
      </w:r>
      <w:r w:rsidRPr="004027FC">
        <w:rPr>
          <w:sz w:val="24"/>
          <w:szCs w:val="24"/>
        </w:rPr>
        <w:t xml:space="preserve"> </w:t>
      </w:r>
      <w:r w:rsidRPr="004027FC" w:rsidR="00162E2E">
        <w:rPr>
          <w:sz w:val="24"/>
          <w:szCs w:val="24"/>
        </w:rPr>
        <w:t>5</w:t>
      </w:r>
      <w:r w:rsidRPr="004027FC" w:rsidR="00206BCB">
        <w:rPr>
          <w:sz w:val="24"/>
          <w:szCs w:val="24"/>
        </w:rPr>
        <w:t>.</w:t>
      </w:r>
      <w:r w:rsidR="00A5439A">
        <w:rPr>
          <w:sz w:val="24"/>
          <w:szCs w:val="24"/>
        </w:rPr>
        <w:t>6</w:t>
      </w:r>
      <w:r w:rsidRPr="004027FC" w:rsidR="00206BCB">
        <w:rPr>
          <w:sz w:val="24"/>
          <w:szCs w:val="24"/>
        </w:rPr>
        <w:t>.3.</w:t>
      </w:r>
      <w:r w:rsidRPr="004027FC" w:rsidR="00162E2E">
        <w:rPr>
          <w:sz w:val="24"/>
          <w:szCs w:val="24"/>
        </w:rPr>
        <w:t>2</w:t>
      </w:r>
      <w:r w:rsidRPr="004027FC" w:rsidR="00206BCB">
        <w:rPr>
          <w:sz w:val="24"/>
          <w:szCs w:val="24"/>
        </w:rPr>
        <w:t xml:space="preserve"> настоящих Правил).</w:t>
      </w:r>
    </w:p>
    <w:p w:rsidR="00110363" w:rsidRPr="004027FC" w:rsidP="00162E2E" w14:paraId="4EDEA26E" w14:textId="77777777">
      <w:pPr>
        <w:pStyle w:val="ListParagraph"/>
        <w:spacing w:before="120"/>
        <w:ind w:left="426"/>
        <w:contextualSpacing w:val="0"/>
        <w:rPr>
          <w:sz w:val="24"/>
          <w:szCs w:val="24"/>
        </w:rPr>
      </w:pPr>
    </w:p>
    <w:p w:rsidR="007058F5" w:rsidP="00F249DC" w14:paraId="4CD61263" w14:textId="08231CB5">
      <w:pPr>
        <w:pStyle w:val="ListParagraph"/>
        <w:numPr>
          <w:ilvl w:val="3"/>
          <w:numId w:val="73"/>
        </w:numPr>
        <w:spacing w:before="120" w:after="120" w:line="259" w:lineRule="auto"/>
        <w:ind w:left="1843" w:hanging="850"/>
        <w:jc w:val="left"/>
        <w:rPr>
          <w:b/>
          <w:i/>
          <w:sz w:val="24"/>
          <w:szCs w:val="24"/>
        </w:rPr>
      </w:pPr>
      <w:bookmarkStart w:id="10" w:name="_Ref435712160"/>
      <w:r w:rsidRPr="007A5A86">
        <w:rPr>
          <w:b/>
          <w:i/>
          <w:sz w:val="24"/>
          <w:szCs w:val="24"/>
        </w:rPr>
        <w:t xml:space="preserve"> </w:t>
      </w:r>
      <w:r w:rsidRPr="007A5A86" w:rsidR="00A95180">
        <w:rPr>
          <w:b/>
          <w:i/>
          <w:sz w:val="24"/>
          <w:szCs w:val="24"/>
        </w:rPr>
        <w:t>Ценные бумаги</w:t>
      </w:r>
      <w:r w:rsidRPr="007A5A86" w:rsidR="0000171C">
        <w:rPr>
          <w:b/>
          <w:i/>
          <w:sz w:val="24"/>
          <w:szCs w:val="24"/>
        </w:rPr>
        <w:t>, не имеющие активного рынка</w:t>
      </w:r>
      <w:bookmarkEnd w:id="10"/>
      <w:r w:rsidR="00BA18D2">
        <w:rPr>
          <w:b/>
          <w:i/>
          <w:sz w:val="24"/>
          <w:szCs w:val="24"/>
        </w:rPr>
        <w:t>.</w:t>
      </w:r>
      <w:r w:rsidRPr="00BA18D2" w:rsidR="00BA18D2">
        <w:rPr>
          <w:b/>
          <w:i/>
          <w:sz w:val="24"/>
          <w:szCs w:val="24"/>
        </w:rPr>
        <w:t xml:space="preserve"> </w:t>
      </w:r>
    </w:p>
    <w:p w:rsidR="005928A7" w:rsidP="005928A7" w14:paraId="46110A05" w14:textId="77777777">
      <w:pPr>
        <w:pStyle w:val="ListParagraph"/>
        <w:spacing w:before="120" w:after="120" w:line="259" w:lineRule="auto"/>
        <w:ind w:left="1843"/>
        <w:jc w:val="left"/>
        <w:rPr>
          <w:b/>
          <w:i/>
          <w:sz w:val="24"/>
          <w:szCs w:val="24"/>
        </w:rPr>
      </w:pPr>
    </w:p>
    <w:p w:rsidR="005928A7" w:rsidRPr="005928A7" w:rsidP="005928A7" w14:paraId="013C1175" w14:textId="77777777">
      <w:pPr>
        <w:spacing w:before="120"/>
        <w:ind w:firstLine="426"/>
        <w:rPr>
          <w:sz w:val="24"/>
          <w:szCs w:val="24"/>
        </w:rPr>
      </w:pPr>
      <w:r w:rsidRPr="00E81B81">
        <w:rPr>
          <w:sz w:val="24"/>
          <w:szCs w:val="24"/>
        </w:rPr>
        <w:t xml:space="preserve">Стоимость ценных бумаг в случае наличия признаков обесценения </w:t>
      </w:r>
      <w:r w:rsidR="00023E64">
        <w:rPr>
          <w:sz w:val="24"/>
          <w:szCs w:val="24"/>
        </w:rPr>
        <w:t xml:space="preserve">и отсутствия цен </w:t>
      </w:r>
      <w:r w:rsidRPr="00023E64" w:rsidR="00023E64">
        <w:rPr>
          <w:sz w:val="24"/>
          <w:szCs w:val="24"/>
        </w:rPr>
        <w:t xml:space="preserve">активного </w:t>
      </w:r>
      <w:r w:rsidR="00023E64">
        <w:rPr>
          <w:sz w:val="24"/>
          <w:szCs w:val="24"/>
        </w:rPr>
        <w:t xml:space="preserve">основного рынка на дату определения СЧА или цены, рассчитанной наблюдаемыми источниками информации (в т.ч. НКО АО НРД), позволяющей определить справедливую стоимость на дату определения СЧА, </w:t>
      </w:r>
      <w:r w:rsidRPr="00E81B81">
        <w:rPr>
          <w:sz w:val="24"/>
          <w:szCs w:val="24"/>
        </w:rPr>
        <w:t>определяется в соответствии с порядком корректировки, предусмотренным Приложением 2.</w:t>
      </w:r>
    </w:p>
    <w:p w:rsidR="005928A7" w:rsidP="005928A7" w14:paraId="723E9000" w14:textId="77777777">
      <w:pPr>
        <w:pStyle w:val="ListParagraph"/>
        <w:spacing w:before="120" w:after="120" w:line="259" w:lineRule="auto"/>
        <w:ind w:left="426"/>
        <w:jc w:val="left"/>
        <w:rPr>
          <w:sz w:val="24"/>
          <w:szCs w:val="24"/>
        </w:rPr>
      </w:pPr>
    </w:p>
    <w:p w:rsidR="00BA18D2" w:rsidRPr="005928A7" w:rsidP="00F249DC" w14:paraId="6A588AB1" w14:textId="42A09A23">
      <w:pPr>
        <w:pStyle w:val="ListParagraph"/>
        <w:numPr>
          <w:ilvl w:val="4"/>
          <w:numId w:val="73"/>
        </w:numPr>
        <w:spacing w:before="120" w:after="120" w:line="259" w:lineRule="auto"/>
        <w:jc w:val="left"/>
        <w:rPr>
          <w:b/>
          <w:i/>
          <w:sz w:val="24"/>
          <w:szCs w:val="24"/>
        </w:rPr>
      </w:pPr>
      <w:r w:rsidRPr="005928A7">
        <w:rPr>
          <w:b/>
          <w:i/>
          <w:sz w:val="24"/>
          <w:szCs w:val="24"/>
        </w:rPr>
        <w:t>Долговые ценные бумаги</w:t>
      </w:r>
    </w:p>
    <w:p w:rsidR="007058F5" w:rsidP="007058F5" w14:paraId="0524189E" w14:textId="77777777">
      <w:pPr>
        <w:pStyle w:val="ListParagraph"/>
        <w:spacing w:before="120" w:after="120" w:line="259" w:lineRule="auto"/>
        <w:jc w:val="left"/>
        <w:rPr>
          <w:b/>
          <w:i/>
          <w:sz w:val="24"/>
          <w:szCs w:val="24"/>
        </w:rPr>
      </w:pPr>
    </w:p>
    <w:p w:rsidR="00A761FF" w:rsidRPr="00E81B81" w:rsidP="00F249DC" w14:paraId="629624BC" w14:textId="0B4D0048">
      <w:pPr>
        <w:pStyle w:val="ListParagraph"/>
        <w:numPr>
          <w:ilvl w:val="5"/>
          <w:numId w:val="73"/>
        </w:numPr>
        <w:spacing w:before="120"/>
        <w:rPr>
          <w:b/>
          <w:i/>
          <w:sz w:val="24"/>
          <w:szCs w:val="24"/>
        </w:rPr>
      </w:pPr>
      <w:r>
        <w:rPr>
          <w:b/>
          <w:i/>
          <w:sz w:val="24"/>
          <w:szCs w:val="24"/>
        </w:rPr>
        <w:t xml:space="preserve"> </w:t>
      </w:r>
      <w:r w:rsidRPr="00E81B81">
        <w:rPr>
          <w:b/>
          <w:i/>
          <w:sz w:val="24"/>
          <w:szCs w:val="24"/>
        </w:rPr>
        <w:t>Ценные бумаги российского эмитента</w:t>
      </w:r>
      <w:r w:rsidR="00EB09F4">
        <w:rPr>
          <w:b/>
          <w:i/>
          <w:sz w:val="24"/>
          <w:szCs w:val="24"/>
        </w:rPr>
        <w:t>, за исключением</w:t>
      </w:r>
      <w:r w:rsidRPr="00EB09F4" w:rsidR="00EB09F4">
        <w:rPr>
          <w:b/>
          <w:i/>
          <w:sz w:val="24"/>
          <w:szCs w:val="24"/>
        </w:rPr>
        <w:t xml:space="preserve"> </w:t>
      </w:r>
      <w:r w:rsidR="00EB09F4">
        <w:rPr>
          <w:b/>
          <w:i/>
          <w:sz w:val="24"/>
          <w:szCs w:val="24"/>
        </w:rPr>
        <w:t>ГОВОЗ РФ и ценных бумаг международных компаний</w:t>
      </w:r>
    </w:p>
    <w:p w:rsidR="00EB09F4" w:rsidP="00A95180" w14:paraId="4381F9FC" w14:textId="6C60141B">
      <w:pPr>
        <w:spacing w:before="120"/>
        <w:ind w:firstLine="426"/>
        <w:rPr>
          <w:b/>
          <w:i/>
          <w:sz w:val="24"/>
          <w:szCs w:val="24"/>
        </w:rPr>
      </w:pPr>
      <w:r w:rsidRPr="007058F5">
        <w:rPr>
          <w:b/>
          <w:i/>
          <w:sz w:val="24"/>
          <w:szCs w:val="24"/>
        </w:rPr>
        <w:t xml:space="preserve">Оценка, основанная на исходных данных 2 </w:t>
      </w:r>
      <w:r>
        <w:rPr>
          <w:b/>
          <w:i/>
          <w:sz w:val="24"/>
          <w:szCs w:val="24"/>
        </w:rPr>
        <w:t>у</w:t>
      </w:r>
      <w:r w:rsidRPr="007058F5">
        <w:rPr>
          <w:b/>
          <w:i/>
          <w:sz w:val="24"/>
          <w:szCs w:val="24"/>
        </w:rPr>
        <w:t>ровня.</w:t>
      </w:r>
    </w:p>
    <w:p w:rsidR="005E4442" w:rsidRPr="005E4442" w:rsidP="005E4442" w14:paraId="0F22E648" w14:textId="13853385">
      <w:pPr>
        <w:pStyle w:val="ListParagraph"/>
        <w:numPr>
          <w:ilvl w:val="3"/>
          <w:numId w:val="2"/>
        </w:numPr>
        <w:spacing w:before="120"/>
        <w:ind w:left="0" w:firstLine="426"/>
        <w:rPr>
          <w:b/>
          <w:sz w:val="24"/>
          <w:szCs w:val="24"/>
        </w:rPr>
      </w:pPr>
      <w:r w:rsidRPr="005E4442">
        <w:rPr>
          <w:b/>
          <w:sz w:val="24"/>
          <w:szCs w:val="24"/>
        </w:rPr>
        <w:t>Ц</w:t>
      </w:r>
      <w:r w:rsidR="008F6336">
        <w:rPr>
          <w:b/>
          <w:sz w:val="24"/>
          <w:szCs w:val="24"/>
        </w:rPr>
        <w:t>ены по методике НРД</w:t>
      </w:r>
      <w:r w:rsidRPr="005E4442">
        <w:rPr>
          <w:b/>
          <w:sz w:val="24"/>
          <w:szCs w:val="24"/>
        </w:rPr>
        <w:t xml:space="preserve">, </w:t>
      </w:r>
      <w:r w:rsidRPr="005D03FE" w:rsidR="008F6336">
        <w:rPr>
          <w:b/>
          <w:sz w:val="24"/>
          <w:szCs w:val="24"/>
        </w:rPr>
        <w:t>отвечающи</w:t>
      </w:r>
      <w:r w:rsidR="008F6336">
        <w:rPr>
          <w:b/>
          <w:sz w:val="24"/>
          <w:szCs w:val="24"/>
        </w:rPr>
        <w:t>е</w:t>
      </w:r>
      <w:r w:rsidRPr="005D03FE" w:rsidR="008F6336">
        <w:rPr>
          <w:b/>
          <w:sz w:val="24"/>
          <w:szCs w:val="24"/>
        </w:rPr>
        <w:t xml:space="preserve"> критериям исходных данных </w:t>
      </w:r>
      <w:r w:rsidR="008F6336">
        <w:rPr>
          <w:b/>
          <w:sz w:val="24"/>
          <w:szCs w:val="24"/>
        </w:rPr>
        <w:t>1</w:t>
      </w:r>
      <w:r w:rsidRPr="005D03FE" w:rsidR="008F6336">
        <w:rPr>
          <w:b/>
          <w:sz w:val="24"/>
          <w:szCs w:val="24"/>
        </w:rPr>
        <w:t>-го</w:t>
      </w:r>
      <w:r w:rsidR="008F6336">
        <w:rPr>
          <w:b/>
          <w:sz w:val="24"/>
          <w:szCs w:val="24"/>
        </w:rPr>
        <w:t xml:space="preserve"> и 2-го</w:t>
      </w:r>
      <w:r w:rsidRPr="005D03FE" w:rsidR="008F6336">
        <w:rPr>
          <w:b/>
          <w:sz w:val="24"/>
          <w:szCs w:val="24"/>
        </w:rPr>
        <w:t xml:space="preserve"> уровня в соответствии с МСФО13</w:t>
      </w:r>
    </w:p>
    <w:p w:rsidR="00BB7E72" w:rsidP="00622851" w14:paraId="61C0D66E" w14:textId="6623CCAC">
      <w:pPr>
        <w:spacing w:before="120"/>
        <w:ind w:firstLine="426"/>
        <w:rPr>
          <w:sz w:val="24"/>
          <w:szCs w:val="24"/>
        </w:rPr>
      </w:pPr>
      <w:r w:rsidRPr="005E4442">
        <w:rPr>
          <w:sz w:val="24"/>
          <w:szCs w:val="24"/>
        </w:rPr>
        <w:t xml:space="preserve">В качестве справедливой стоимости </w:t>
      </w:r>
      <w:r w:rsidRPr="005E4442" w:rsidR="00650619">
        <w:rPr>
          <w:sz w:val="24"/>
          <w:szCs w:val="24"/>
        </w:rPr>
        <w:t xml:space="preserve">ценных бумаг, не имеющих активного рынка, </w:t>
      </w:r>
      <w:r w:rsidRPr="005E4442">
        <w:rPr>
          <w:sz w:val="24"/>
          <w:szCs w:val="24"/>
        </w:rPr>
        <w:t>используется цена на дату оценки, рассчитанная по Методике НРД,</w:t>
      </w:r>
      <w:r w:rsidRPr="005E4442" w:rsidR="00B03067">
        <w:rPr>
          <w:sz w:val="24"/>
          <w:szCs w:val="24"/>
        </w:rPr>
        <w:t xml:space="preserve"> на основании данных исключительно из российских источников (</w:t>
      </w:r>
      <w:hyperlink r:id="rId9" w:history="1">
        <w:r w:rsidRPr="005E4442" w:rsidR="00B03067">
          <w:rPr>
            <w:sz w:val="24"/>
            <w:szCs w:val="24"/>
          </w:rPr>
          <w:t>https://nsddata.ru/ru/products/valuation-center</w:t>
        </w:r>
      </w:hyperlink>
      <w:r w:rsidRPr="005E4442" w:rsidR="00B03067">
        <w:rPr>
          <w:sz w:val="24"/>
          <w:szCs w:val="24"/>
        </w:rPr>
        <w:t>)</w:t>
      </w:r>
      <w:r w:rsidR="00622851">
        <w:rPr>
          <w:sz w:val="24"/>
          <w:szCs w:val="24"/>
        </w:rPr>
        <w:t>.</w:t>
      </w:r>
      <w:r w:rsidRPr="00F8412B" w:rsidR="00BA55C9">
        <w:rPr>
          <w:sz w:val="24"/>
          <w:szCs w:val="24"/>
        </w:rPr>
        <w:t xml:space="preserve"> </w:t>
      </w:r>
    </w:p>
    <w:p w:rsidR="00C51C84" w:rsidRPr="00C51C84" w:rsidP="00F8412B" w14:paraId="3350135B" w14:textId="44C6F71D">
      <w:pPr>
        <w:spacing w:before="120"/>
        <w:ind w:firstLine="426"/>
        <w:rPr>
          <w:sz w:val="24"/>
          <w:szCs w:val="24"/>
        </w:rPr>
      </w:pPr>
      <w:r>
        <w:rPr>
          <w:sz w:val="24"/>
          <w:szCs w:val="24"/>
        </w:rPr>
        <w:t xml:space="preserve">При оценке долговых ценных бумаг в качестве справедливой стоимости используется цена, основанная на </w:t>
      </w:r>
      <w:r w:rsidRPr="00F11EA1" w:rsidR="001E1190">
        <w:rPr>
          <w:rFonts w:eastAsiaTheme="minorHAnsi"/>
          <w:sz w:val="24"/>
          <w:szCs w:val="24"/>
        </w:rPr>
        <w:t>метод</w:t>
      </w:r>
      <w:r w:rsidR="001E1190">
        <w:rPr>
          <w:sz w:val="24"/>
          <w:szCs w:val="24"/>
        </w:rPr>
        <w:t>ах</w:t>
      </w:r>
      <w:r w:rsidRPr="00F11EA1" w:rsidR="001E1190">
        <w:rPr>
          <w:rFonts w:eastAsiaTheme="minorHAnsi"/>
          <w:sz w:val="24"/>
          <w:szCs w:val="24"/>
        </w:rPr>
        <w:t xml:space="preserve"> оценки, отвечающих критериям исходных данных </w:t>
      </w:r>
      <w:r w:rsidR="00A761FF">
        <w:rPr>
          <w:rFonts w:eastAsiaTheme="minorHAnsi"/>
          <w:sz w:val="24"/>
          <w:szCs w:val="24"/>
        </w:rPr>
        <w:t xml:space="preserve">1 или </w:t>
      </w:r>
      <w:r w:rsidRPr="00F11EA1" w:rsidR="001E1190">
        <w:rPr>
          <w:rFonts w:eastAsiaTheme="minorHAnsi"/>
          <w:sz w:val="24"/>
          <w:szCs w:val="24"/>
        </w:rPr>
        <w:t>2-го уровня в соответствии с МСФО13</w:t>
      </w:r>
      <w:r w:rsidR="00B03067">
        <w:rPr>
          <w:rFonts w:eastAsiaTheme="minorHAnsi"/>
          <w:sz w:val="24"/>
          <w:szCs w:val="24"/>
        </w:rPr>
        <w:t>, применяемых в порядке приоритета уровня</w:t>
      </w:r>
      <w:r>
        <w:rPr>
          <w:sz w:val="24"/>
          <w:szCs w:val="24"/>
        </w:rPr>
        <w:t>.</w:t>
      </w:r>
    </w:p>
    <w:p w:rsidR="005D53B3" w:rsidP="00C05B6F" w14:paraId="7A36DE67" w14:textId="7236677E">
      <w:pPr>
        <w:spacing w:before="120"/>
        <w:ind w:firstLine="426"/>
        <w:rPr>
          <w:sz w:val="24"/>
          <w:szCs w:val="24"/>
        </w:rPr>
      </w:pPr>
    </w:p>
    <w:p w:rsidR="003C25AA" w:rsidRPr="004027FC" w:rsidP="00C05B6F" w14:paraId="16B8C6B7" w14:textId="109B611E">
      <w:pPr>
        <w:spacing w:before="120"/>
        <w:ind w:firstLine="426"/>
        <w:rPr>
          <w:sz w:val="24"/>
          <w:szCs w:val="24"/>
        </w:rPr>
      </w:pPr>
      <w:r w:rsidRPr="004027FC">
        <w:rPr>
          <w:sz w:val="24"/>
          <w:szCs w:val="24"/>
        </w:rPr>
        <w:t>В случае отсутствия цены по Методике НРД</w:t>
      </w:r>
      <w:r w:rsidR="00374DFB">
        <w:rPr>
          <w:sz w:val="24"/>
          <w:szCs w:val="24"/>
        </w:rPr>
        <w:t>,</w:t>
      </w:r>
      <w:r w:rsidRPr="004027FC">
        <w:rPr>
          <w:sz w:val="24"/>
          <w:szCs w:val="24"/>
        </w:rPr>
        <w:t xml:space="preserve"> </w:t>
      </w:r>
      <w:r w:rsidRPr="004027FC">
        <w:rPr>
          <w:b/>
          <w:sz w:val="24"/>
          <w:szCs w:val="24"/>
        </w:rPr>
        <w:t>с</w:t>
      </w:r>
      <w:r w:rsidRPr="004027FC" w:rsidR="0000171C">
        <w:rPr>
          <w:b/>
          <w:sz w:val="24"/>
          <w:szCs w:val="24"/>
        </w:rPr>
        <w:t xml:space="preserve">праведливая стоимость </w:t>
      </w:r>
      <w:r w:rsidRPr="004027FC" w:rsidR="00A95180">
        <w:rPr>
          <w:b/>
          <w:sz w:val="24"/>
          <w:szCs w:val="24"/>
        </w:rPr>
        <w:t>долговых ценных бумаг</w:t>
      </w:r>
      <w:r w:rsidRPr="004027FC" w:rsidR="00A95180">
        <w:rPr>
          <w:sz w:val="24"/>
          <w:szCs w:val="24"/>
        </w:rPr>
        <w:t xml:space="preserve"> </w:t>
      </w:r>
      <w:r w:rsidRPr="004027FC" w:rsidR="0000171C">
        <w:rPr>
          <w:sz w:val="24"/>
          <w:szCs w:val="24"/>
        </w:rPr>
        <w:t>определяется</w:t>
      </w:r>
      <w:r w:rsidRPr="004027FC">
        <w:rPr>
          <w:sz w:val="24"/>
          <w:szCs w:val="24"/>
        </w:rPr>
        <w:t xml:space="preserve"> по моделям расчета по приведенной к дате оценки стоимости денежных потоков по облигации до момента её погашения в следующем приоритете: </w:t>
      </w:r>
    </w:p>
    <w:p w:rsidR="005D53B3" w:rsidRPr="005D53B3" w:rsidP="003C25AA" w14:paraId="2A7171FE" w14:textId="77777777">
      <w:pPr>
        <w:pStyle w:val="ListParagraph"/>
        <w:numPr>
          <w:ilvl w:val="3"/>
          <w:numId w:val="2"/>
        </w:numPr>
        <w:spacing w:before="120"/>
        <w:ind w:left="0" w:firstLine="426"/>
        <w:rPr>
          <w:b/>
          <w:sz w:val="24"/>
          <w:szCs w:val="24"/>
        </w:rPr>
      </w:pPr>
      <w:r w:rsidRPr="004027FC">
        <w:rPr>
          <w:sz w:val="24"/>
          <w:szCs w:val="24"/>
        </w:rPr>
        <w:t xml:space="preserve"> </w:t>
      </w:r>
      <w:r w:rsidRPr="0087117F">
        <w:rPr>
          <w:b/>
          <w:sz w:val="24"/>
          <w:szCs w:val="24"/>
        </w:rPr>
        <w:t>Модель оценки по аналогичным облигациям</w:t>
      </w:r>
      <w:r w:rsidRPr="004027FC">
        <w:rPr>
          <w:sz w:val="24"/>
          <w:szCs w:val="24"/>
        </w:rPr>
        <w:t xml:space="preserve"> </w:t>
      </w:r>
    </w:p>
    <w:p w:rsidR="00033A42" w:rsidRPr="00F8412B" w:rsidP="00F8412B" w14:paraId="12F50726" w14:textId="1CBD15D2">
      <w:pPr>
        <w:spacing w:before="120"/>
        <w:ind w:firstLine="426"/>
        <w:rPr>
          <w:sz w:val="24"/>
          <w:szCs w:val="24"/>
        </w:rPr>
      </w:pPr>
      <w:r>
        <w:rPr>
          <w:sz w:val="24"/>
          <w:szCs w:val="24"/>
        </w:rPr>
        <w:t>П</w:t>
      </w:r>
      <w:r w:rsidRPr="005D53B3" w:rsidR="0000171C">
        <w:rPr>
          <w:sz w:val="24"/>
          <w:szCs w:val="24"/>
        </w:rPr>
        <w:t xml:space="preserve">риведенная к дате оценки стоимость денежных потоков по облигации до момента </w:t>
      </w:r>
      <w:r w:rsidRPr="005D53B3" w:rsidR="00650619">
        <w:rPr>
          <w:sz w:val="24"/>
          <w:szCs w:val="24"/>
        </w:rPr>
        <w:t xml:space="preserve">её </w:t>
      </w:r>
      <w:r w:rsidRPr="005D53B3" w:rsidR="0000171C">
        <w:rPr>
          <w:sz w:val="24"/>
          <w:szCs w:val="24"/>
        </w:rPr>
        <w:t xml:space="preserve">погашения, </w:t>
      </w:r>
      <w:r w:rsidRPr="005D53B3" w:rsidR="003C25AA">
        <w:rPr>
          <w:sz w:val="24"/>
          <w:szCs w:val="24"/>
        </w:rPr>
        <w:t xml:space="preserve">рассчитывается </w:t>
      </w:r>
      <w:r w:rsidRPr="005D53B3" w:rsidR="0000171C">
        <w:rPr>
          <w:sz w:val="24"/>
          <w:szCs w:val="24"/>
        </w:rPr>
        <w:t xml:space="preserve">с использованием расчетной ставки </w:t>
      </w:r>
      <w:r w:rsidRPr="005D53B3" w:rsidR="00ED0A1C">
        <w:rPr>
          <w:sz w:val="24"/>
          <w:szCs w:val="24"/>
        </w:rPr>
        <w:t xml:space="preserve">доходности </w:t>
      </w:r>
      <w:r w:rsidRPr="005D53B3" w:rsidR="0000171C">
        <w:rPr>
          <w:sz w:val="24"/>
          <w:szCs w:val="24"/>
        </w:rPr>
        <w:t xml:space="preserve">за минусом НКД на дату оценки. </w:t>
      </w:r>
      <w:r w:rsidRPr="005D53B3" w:rsidR="001958AF">
        <w:rPr>
          <w:sz w:val="24"/>
          <w:szCs w:val="24"/>
        </w:rPr>
        <w:t>О</w:t>
      </w:r>
      <w:r w:rsidRPr="005D53B3" w:rsidR="008C7E9A">
        <w:rPr>
          <w:sz w:val="24"/>
          <w:szCs w:val="24"/>
        </w:rPr>
        <w:t>пределение</w:t>
      </w:r>
      <w:r w:rsidRPr="005D53B3" w:rsidR="00C05B6F">
        <w:rPr>
          <w:sz w:val="24"/>
          <w:szCs w:val="24"/>
        </w:rPr>
        <w:t xml:space="preserve"> термина «</w:t>
      </w:r>
      <w:r w:rsidRPr="005D53B3" w:rsidR="008C7E9A">
        <w:rPr>
          <w:sz w:val="24"/>
          <w:szCs w:val="24"/>
        </w:rPr>
        <w:t>П</w:t>
      </w:r>
      <w:r w:rsidRPr="005D53B3" w:rsidR="00C05B6F">
        <w:rPr>
          <w:sz w:val="24"/>
          <w:szCs w:val="24"/>
        </w:rPr>
        <w:t xml:space="preserve">огашение» </w:t>
      </w:r>
      <w:r w:rsidRPr="005D53B3" w:rsidR="001958AF">
        <w:rPr>
          <w:sz w:val="24"/>
          <w:szCs w:val="24"/>
        </w:rPr>
        <w:t xml:space="preserve">представлено </w:t>
      </w:r>
      <w:r w:rsidRPr="005D53B3" w:rsidR="00C05B6F">
        <w:rPr>
          <w:sz w:val="24"/>
          <w:szCs w:val="24"/>
        </w:rPr>
        <w:t xml:space="preserve">в Приложении </w:t>
      </w:r>
      <w:r w:rsidRPr="005D53B3" w:rsidR="00156E74">
        <w:rPr>
          <w:sz w:val="24"/>
          <w:szCs w:val="24"/>
        </w:rPr>
        <w:t>№</w:t>
      </w:r>
      <w:r w:rsidRPr="005D53B3" w:rsidR="00C05B6F">
        <w:rPr>
          <w:sz w:val="24"/>
          <w:szCs w:val="24"/>
        </w:rPr>
        <w:t>1 к настоящим Правилам.</w:t>
      </w:r>
    </w:p>
    <w:p w:rsidR="001958AF" w:rsidRPr="004027FC" w:rsidP="008C7E9A" w14:paraId="0868A2A4" w14:textId="3788EBE6">
      <w:pPr>
        <w:spacing w:before="120"/>
        <w:ind w:firstLine="426"/>
        <w:rPr>
          <w:sz w:val="24"/>
          <w:szCs w:val="24"/>
        </w:rPr>
      </w:pPr>
      <w:r w:rsidRPr="004027FC">
        <w:rPr>
          <w:sz w:val="24"/>
          <w:szCs w:val="24"/>
        </w:rPr>
        <w:t>Расчет приведенной стоимости производится по следующей формуле:</w:t>
      </w:r>
    </w:p>
    <w:p w:rsidR="001958AF" w:rsidRPr="004027FC" w:rsidP="001958AF" w14:paraId="7592DBBE" w14:textId="77777777">
      <w:pPr>
        <w:spacing w:before="120" w:after="120"/>
        <w:ind w:firstLine="426"/>
        <w:rPr>
          <w:i/>
          <w:sz w:val="24"/>
          <w:szCs w:val="24"/>
        </w:rPr>
      </w:pPr>
      <m:oMathPara>
        <m:oMath>
          <m:r>
            <w:rPr>
              <w:rFonts w:ascii="Cambria Math" w:hAnsi="Cambria Math"/>
              <w:sz w:val="24"/>
              <w:szCs w:val="24"/>
            </w:rPr>
            <m:t xml:space="preserve">PV=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1958AF" w:rsidRPr="004027FC" w:rsidP="001958AF" w14:paraId="1E04F8B8" w14:textId="77777777">
      <w:pPr>
        <w:ind w:firstLine="426"/>
        <w:rPr>
          <w:i/>
          <w:sz w:val="24"/>
          <w:szCs w:val="24"/>
        </w:rPr>
      </w:pPr>
      <w:r w:rsidRPr="004027FC">
        <w:rPr>
          <w:i/>
          <w:sz w:val="24"/>
          <w:szCs w:val="24"/>
        </w:rPr>
        <w:t>где:</w:t>
      </w:r>
    </w:p>
    <w:p w:rsidR="001958AF" w:rsidRPr="004027FC" w:rsidP="001958AF" w14:paraId="3FC66583" w14:textId="1CFAE81E">
      <w:pPr>
        <w:ind w:firstLine="426"/>
        <w:rPr>
          <w:sz w:val="24"/>
          <w:szCs w:val="24"/>
        </w:rPr>
      </w:pPr>
      <m:oMath>
        <m:r>
          <w:rPr>
            <w:rFonts w:ascii="Cambria Math" w:hAnsi="Cambria Math"/>
            <w:sz w:val="24"/>
            <w:szCs w:val="24"/>
          </w:rPr>
          <m:t>r</m:t>
        </m:r>
      </m:oMath>
      <w:r w:rsidRPr="004027FC">
        <w:rPr>
          <w:sz w:val="24"/>
          <w:szCs w:val="24"/>
        </w:rPr>
        <w:t xml:space="preserve"> - ставка </w:t>
      </w:r>
      <w:r w:rsidR="00ED0A1C">
        <w:rPr>
          <w:sz w:val="24"/>
          <w:szCs w:val="24"/>
        </w:rPr>
        <w:t>доходности</w:t>
      </w:r>
      <w:r w:rsidRPr="004027FC">
        <w:rPr>
          <w:sz w:val="24"/>
          <w:szCs w:val="24"/>
        </w:rPr>
        <w:t>;</w:t>
      </w:r>
    </w:p>
    <w:p w:rsidR="001958AF" w:rsidRPr="004027FC" w:rsidP="001958AF" w14:paraId="3931350C" w14:textId="77777777">
      <w:pPr>
        <w:ind w:firstLine="426"/>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 (депозиту, долговой ценной бумаге);</w:t>
      </w:r>
    </w:p>
    <w:p w:rsidR="001958AF" w:rsidRPr="004027FC" w:rsidP="001958AF" w14:paraId="2FCCDAC3"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1958AF" w:rsidRPr="004027FC" w:rsidP="001958AF" w14:paraId="60F136AA"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1958AF" w:rsidRPr="004027FC" w:rsidP="001958AF" w14:paraId="20CB1112"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Pr>
          <w:sz w:val="24"/>
          <w:szCs w:val="24"/>
        </w:rPr>
        <w:t xml:space="preserve"> - дата оценки.</w:t>
      </w:r>
    </w:p>
    <w:p w:rsidR="008C7E9A" w:rsidRPr="004027FC" w:rsidP="008C7E9A" w14:paraId="50303F49" w14:textId="60A77DAB">
      <w:pPr>
        <w:spacing w:before="120"/>
        <w:ind w:firstLine="426"/>
        <w:rPr>
          <w:sz w:val="24"/>
          <w:szCs w:val="24"/>
        </w:rPr>
      </w:pPr>
      <w:r w:rsidRPr="00A1113B">
        <w:rPr>
          <w:b/>
          <w:i/>
          <w:sz w:val="24"/>
          <w:szCs w:val="24"/>
        </w:rPr>
        <w:t xml:space="preserve">Если основной рынок </w:t>
      </w:r>
      <w:r w:rsidRPr="00A1113B" w:rsidR="00162E2E">
        <w:rPr>
          <w:b/>
          <w:i/>
          <w:sz w:val="24"/>
          <w:szCs w:val="24"/>
        </w:rPr>
        <w:t>-</w:t>
      </w:r>
      <w:r w:rsidRPr="00A1113B">
        <w:rPr>
          <w:b/>
          <w:i/>
          <w:sz w:val="24"/>
          <w:szCs w:val="24"/>
        </w:rPr>
        <w:t xml:space="preserve"> ПАО Московская </w:t>
      </w:r>
      <w:r w:rsidRPr="00A1113B" w:rsidR="00DC22B4">
        <w:rPr>
          <w:b/>
          <w:i/>
          <w:sz w:val="24"/>
          <w:szCs w:val="24"/>
        </w:rPr>
        <w:t>Б</w:t>
      </w:r>
      <w:r w:rsidRPr="00A1113B">
        <w:rPr>
          <w:b/>
          <w:i/>
          <w:sz w:val="24"/>
          <w:szCs w:val="24"/>
        </w:rPr>
        <w:t>иржа,</w:t>
      </w:r>
      <w:r w:rsidRPr="004027FC">
        <w:rPr>
          <w:sz w:val="24"/>
          <w:szCs w:val="24"/>
        </w:rPr>
        <w:t xml:space="preserve"> то</w:t>
      </w:r>
      <w:r w:rsidRPr="004027FC" w:rsidR="00A95180">
        <w:rPr>
          <w:sz w:val="24"/>
          <w:szCs w:val="24"/>
        </w:rPr>
        <w:t xml:space="preserve"> ставка </w:t>
      </w:r>
      <w:r w:rsidR="00ED0A1C">
        <w:rPr>
          <w:sz w:val="24"/>
          <w:szCs w:val="24"/>
        </w:rPr>
        <w:t>доходности</w:t>
      </w:r>
      <w:r w:rsidRPr="004027FC" w:rsidR="00ED0A1C">
        <w:rPr>
          <w:sz w:val="24"/>
          <w:szCs w:val="24"/>
        </w:rPr>
        <w:t xml:space="preserve"> </w:t>
      </w:r>
      <w:r w:rsidRPr="004027FC" w:rsidR="0000171C">
        <w:rPr>
          <w:sz w:val="24"/>
          <w:szCs w:val="24"/>
        </w:rPr>
        <w:t xml:space="preserve">определяется как средневзвешенная доходность к погашению, рассчитанная по итогам сделок на дату оценки с выбранными Управляющей </w:t>
      </w:r>
      <w:r w:rsidRPr="004027FC" w:rsidR="00650619">
        <w:rPr>
          <w:sz w:val="24"/>
          <w:szCs w:val="24"/>
        </w:rPr>
        <w:t>к</w:t>
      </w:r>
      <w:r w:rsidRPr="004027FC" w:rsidR="0000171C">
        <w:rPr>
          <w:sz w:val="24"/>
          <w:szCs w:val="24"/>
        </w:rPr>
        <w:t>омпанией Фонда аналогичными облигациями</w:t>
      </w:r>
      <w:r w:rsidRPr="004027FC">
        <w:rPr>
          <w:sz w:val="24"/>
          <w:szCs w:val="24"/>
        </w:rPr>
        <w:t>.</w:t>
      </w:r>
      <w:r w:rsidRPr="004027FC" w:rsidR="0000171C">
        <w:rPr>
          <w:sz w:val="24"/>
          <w:szCs w:val="24"/>
        </w:rPr>
        <w:t xml:space="preserve"> Аналогичные ценные бумаги выбираются из того же сегмента ценных бумаг, к которому относится оцениваемая облигация. </w:t>
      </w:r>
      <w:r w:rsidRPr="004027FC">
        <w:rPr>
          <w:sz w:val="24"/>
          <w:szCs w:val="24"/>
        </w:rPr>
        <w:t xml:space="preserve">Определение терминов «Аналогичная облигация» и «Сегментация облигаций» представлены в Приложении </w:t>
      </w:r>
      <w:r w:rsidRPr="004027FC" w:rsidR="00156E74">
        <w:rPr>
          <w:sz w:val="24"/>
          <w:szCs w:val="24"/>
        </w:rPr>
        <w:t>№</w:t>
      </w:r>
      <w:r w:rsidRPr="004027FC">
        <w:rPr>
          <w:sz w:val="24"/>
          <w:szCs w:val="24"/>
        </w:rPr>
        <w:t>1 к настоящим Правилам.</w:t>
      </w:r>
    </w:p>
    <w:p w:rsidR="001904AE" w:rsidRPr="004027FC" w:rsidP="008C7E9A" w14:paraId="26962992" w14:textId="148D00DC">
      <w:pPr>
        <w:spacing w:before="120"/>
        <w:ind w:firstLine="426"/>
        <w:rPr>
          <w:sz w:val="24"/>
          <w:szCs w:val="24"/>
        </w:rPr>
      </w:pPr>
      <w:r w:rsidRPr="004027FC">
        <w:rPr>
          <w:sz w:val="24"/>
          <w:szCs w:val="24"/>
        </w:rPr>
        <w:t>При этом объем сделок (</w:t>
      </w:r>
      <w:r w:rsidRPr="004027FC" w:rsidR="00A34861">
        <w:rPr>
          <w:sz w:val="24"/>
          <w:szCs w:val="24"/>
          <w:lang w:val="en-US"/>
        </w:rPr>
        <w:t>VALUE</w:t>
      </w:r>
      <w:r w:rsidRPr="004027FC">
        <w:rPr>
          <w:sz w:val="24"/>
          <w:szCs w:val="24"/>
        </w:rPr>
        <w:t xml:space="preserve">) с каждой из выбранных аналогичных облигаций на дату оценки должен быть не ниже 1 000 000 </w:t>
      </w:r>
      <w:r w:rsidRPr="004027FC" w:rsidR="00650619">
        <w:rPr>
          <w:sz w:val="24"/>
          <w:szCs w:val="24"/>
        </w:rPr>
        <w:t xml:space="preserve">(Одного миллиона) </w:t>
      </w:r>
      <w:r w:rsidRPr="004027FC">
        <w:rPr>
          <w:sz w:val="24"/>
          <w:szCs w:val="24"/>
        </w:rPr>
        <w:t xml:space="preserve">рублей. Количество аналогичных облигаций должно быть не меньше </w:t>
      </w:r>
      <w:r w:rsidRPr="004027FC" w:rsidR="00650619">
        <w:rPr>
          <w:sz w:val="24"/>
          <w:szCs w:val="24"/>
        </w:rPr>
        <w:t>3 (Трёх) штук</w:t>
      </w:r>
      <w:r w:rsidRPr="004027FC">
        <w:rPr>
          <w:sz w:val="24"/>
          <w:szCs w:val="24"/>
        </w:rPr>
        <w:t>. Список выбранных аналогичных облигаций для оцениваемой ценной бумаги письменно сообщается Специал</w:t>
      </w:r>
      <w:r w:rsidRPr="004027FC" w:rsidR="00A34861">
        <w:rPr>
          <w:sz w:val="24"/>
          <w:szCs w:val="24"/>
        </w:rPr>
        <w:t>изированному</w:t>
      </w:r>
      <w:r w:rsidRPr="004027FC">
        <w:rPr>
          <w:sz w:val="24"/>
          <w:szCs w:val="24"/>
        </w:rPr>
        <w:t xml:space="preserve"> </w:t>
      </w:r>
      <w:r w:rsidRPr="004027FC" w:rsidR="00650619">
        <w:rPr>
          <w:sz w:val="24"/>
          <w:szCs w:val="24"/>
        </w:rPr>
        <w:t>д</w:t>
      </w:r>
      <w:r w:rsidRPr="004027FC">
        <w:rPr>
          <w:sz w:val="24"/>
          <w:szCs w:val="24"/>
        </w:rPr>
        <w:t xml:space="preserve">епозитарию Фонда. Ставка </w:t>
      </w:r>
      <w:r w:rsidR="00ED0A1C">
        <w:rPr>
          <w:sz w:val="24"/>
          <w:szCs w:val="24"/>
        </w:rPr>
        <w:t>доходности</w:t>
      </w:r>
      <w:r w:rsidRPr="004027FC">
        <w:rPr>
          <w:sz w:val="24"/>
          <w:szCs w:val="24"/>
        </w:rPr>
        <w:t xml:space="preserve"> рассчитывается по формуле:</w:t>
      </w:r>
    </w:p>
    <w:p w:rsidR="001904AE" w:rsidRPr="004027FC" w:rsidP="00A95180" w14:paraId="69C58786" w14:textId="64166B0D">
      <w:pPr>
        <w:spacing w:before="120" w:after="120"/>
        <w:ind w:firstLine="426"/>
        <w:rPr>
          <w:i/>
          <w:sz w:val="24"/>
          <w:szCs w:val="24"/>
          <w:lang w:val="en-US"/>
        </w:rPr>
      </w:pPr>
      <m:oMathPara>
        <m:oMath>
          <m:r>
            <w:rPr>
              <w:rFonts w:ascii="Cambria Math" w:hAnsi="Cambria Math"/>
              <w:sz w:val="24"/>
              <w:szCs w:val="24"/>
              <w:lang w:val="en-US"/>
            </w:rPr>
            <m:t xml:space="preserve">r= </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w:rPr>
                          <w:rFonts w:ascii="Cambria Math" w:hAnsi="Cambria Math"/>
                          <w:sz w:val="24"/>
                          <w:szCs w:val="24"/>
                          <w:lang w:val="en-US"/>
                        </w:rPr>
                        <m:t>YIELDATWAP</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m:rPr>
                          <m:sty m:val="p"/>
                        </m:rPr>
                        <w:rPr>
                          <w:rFonts w:ascii="Cambria Math" w:hAnsi="Cambria Math"/>
                          <w:sz w:val="24"/>
                          <w:szCs w:val="24"/>
                          <w:lang w:val="en-US"/>
                        </w:rPr>
                        <m:t>VALUE</m:t>
                      </m:r>
                    </m:e>
                    <m:sub>
                      <m:r>
                        <w:rPr>
                          <w:rFonts w:ascii="Cambria Math" w:hAnsi="Cambria Math"/>
                          <w:sz w:val="24"/>
                          <w:szCs w:val="24"/>
                          <w:lang w:val="en-US"/>
                        </w:rPr>
                        <m:t>i</m:t>
                      </m:r>
                    </m:sub>
                  </m:sSub>
                </m:e>
              </m:nary>
            </m:num>
            <m:den>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m:rPr>
                          <m:sty m:val="p"/>
                        </m:rPr>
                        <w:rPr>
                          <w:rFonts w:ascii="Cambria Math" w:hAnsi="Cambria Math"/>
                          <w:sz w:val="24"/>
                          <w:szCs w:val="24"/>
                          <w:lang w:val="en-US"/>
                        </w:rPr>
                        <m:t>VALUE</m:t>
                      </m:r>
                    </m:e>
                    <m:sub>
                      <m:r>
                        <w:rPr>
                          <w:rFonts w:ascii="Cambria Math" w:hAnsi="Cambria Math"/>
                          <w:sz w:val="24"/>
                          <w:szCs w:val="24"/>
                          <w:lang w:val="en-US"/>
                        </w:rPr>
                        <m:t>i</m:t>
                      </m:r>
                    </m:sub>
                  </m:sSub>
                </m:e>
              </m:nary>
            </m:den>
          </m:f>
          <m:r>
            <w:rPr>
              <w:rFonts w:ascii="Cambria Math" w:hAnsi="Cambria Math"/>
              <w:sz w:val="24"/>
              <w:szCs w:val="24"/>
              <w:lang w:val="en-US"/>
            </w:rPr>
            <m:t>,</m:t>
          </m:r>
        </m:oMath>
      </m:oMathPara>
    </w:p>
    <w:p w:rsidR="001904AE" w:rsidRPr="004027FC" w:rsidP="00A95180" w14:paraId="59ED1671" w14:textId="77777777">
      <w:pPr>
        <w:ind w:firstLine="426"/>
        <w:rPr>
          <w:i/>
          <w:sz w:val="24"/>
          <w:szCs w:val="24"/>
        </w:rPr>
      </w:pPr>
      <w:r w:rsidRPr="004027FC">
        <w:rPr>
          <w:i/>
          <w:sz w:val="24"/>
          <w:szCs w:val="24"/>
        </w:rPr>
        <w:t>где:</w:t>
      </w:r>
    </w:p>
    <w:p w:rsidR="001904AE" w:rsidRPr="004027FC" w:rsidP="00A95180" w14:paraId="7782C311" w14:textId="5E5F26CC">
      <w:pPr>
        <w:ind w:firstLine="426"/>
        <w:rPr>
          <w:sz w:val="24"/>
          <w:szCs w:val="24"/>
        </w:rPr>
      </w:pPr>
      <m:oMath>
        <m:r>
          <m:rPr>
            <m:sty m:val="p"/>
          </m:rPr>
          <w:rPr>
            <w:rFonts w:ascii="Cambria Math" w:hAnsi="Cambria Math"/>
            <w:sz w:val="24"/>
            <w:szCs w:val="24"/>
          </w:rPr>
          <m:t>N</m:t>
        </m:r>
      </m:oMath>
      <w:r w:rsidRPr="004027FC" w:rsidR="00077498">
        <w:rPr>
          <w:sz w:val="24"/>
          <w:szCs w:val="24"/>
        </w:rPr>
        <w:t xml:space="preserve"> - </w:t>
      </w:r>
      <w:r w:rsidRPr="004027FC" w:rsidR="0000171C">
        <w:rPr>
          <w:sz w:val="24"/>
          <w:szCs w:val="24"/>
        </w:rPr>
        <w:t>количество аналогичных облигаций с соответствующим объемом сделок на дату оценки (</w:t>
      </w:r>
      <w:r w:rsidRPr="004027FC" w:rsidR="0000171C">
        <w:rPr>
          <w:sz w:val="24"/>
          <w:szCs w:val="24"/>
          <w:lang w:val="en-US"/>
        </w:rPr>
        <w:t>N</w:t>
      </w:r>
      <w:r w:rsidRPr="004027FC" w:rsidR="0000171C">
        <w:rPr>
          <w:sz w:val="24"/>
          <w:szCs w:val="24"/>
        </w:rPr>
        <w:t>&gt;=3),</w:t>
      </w:r>
    </w:p>
    <w:p w:rsidR="000779C5" w:rsidRPr="004027FC" w:rsidP="00A95180" w14:paraId="6E825118" w14:textId="2667ABA7">
      <w:pPr>
        <w:ind w:firstLine="426"/>
        <w:rPr>
          <w:sz w:val="24"/>
          <w:szCs w:val="24"/>
        </w:rPr>
      </w:pPr>
      <m:oMath>
        <m:sSub>
          <m:sSubPr>
            <m:ctrlPr>
              <w:rPr>
                <w:rFonts w:ascii="Cambria Math" w:hAnsi="Cambria Math"/>
                <w:sz w:val="24"/>
                <w:szCs w:val="24"/>
                <w:lang w:val="en-US"/>
              </w:rPr>
            </m:ctrlPr>
          </m:sSubPr>
          <m:e>
            <m:r>
              <m:rPr>
                <m:sty m:val="p"/>
              </m:rPr>
              <w:rPr>
                <w:rFonts w:ascii="Cambria Math" w:hAnsi="Cambria Math"/>
                <w:sz w:val="24"/>
                <w:szCs w:val="24"/>
                <w:lang w:val="en-US"/>
              </w:rPr>
              <m:t>YIELDATWAP</m:t>
            </m:r>
          </m:e>
          <m:sub>
            <m:r>
              <m:rPr>
                <m:sty m:val="p"/>
              </m:rPr>
              <w:rPr>
                <w:rFonts w:ascii="Cambria Math" w:hAnsi="Cambria Math"/>
                <w:sz w:val="24"/>
                <w:szCs w:val="24"/>
                <w:lang w:val="en-US"/>
              </w:rPr>
              <m:t>i</m:t>
            </m:r>
          </m:sub>
        </m:sSub>
      </m:oMath>
      <w:r w:rsidRPr="004027FC" w:rsidR="00077498">
        <w:rPr>
          <w:sz w:val="24"/>
          <w:szCs w:val="24"/>
        </w:rPr>
        <w:t xml:space="preserve"> - </w:t>
      </w:r>
      <w:r w:rsidRPr="004027FC" w:rsidR="0000171C">
        <w:rPr>
          <w:sz w:val="24"/>
          <w:szCs w:val="24"/>
        </w:rPr>
        <w:t xml:space="preserve">доходность </w:t>
      </w:r>
      <w:r w:rsidRPr="004027FC" w:rsidR="0000171C">
        <w:rPr>
          <w:sz w:val="24"/>
          <w:szCs w:val="24"/>
          <w:lang w:val="en-US"/>
        </w:rPr>
        <w:t>i</w:t>
      </w:r>
      <w:r w:rsidRPr="004027FC" w:rsidR="0000171C">
        <w:rPr>
          <w:i/>
          <w:sz w:val="24"/>
          <w:szCs w:val="24"/>
        </w:rPr>
        <w:t>-</w:t>
      </w:r>
      <w:r w:rsidRPr="004027FC" w:rsidR="0000171C">
        <w:rPr>
          <w:sz w:val="24"/>
          <w:szCs w:val="24"/>
        </w:rPr>
        <w:t xml:space="preserve">ой аналогичной облигации по средневзвешенной цене на дату оценки, % годовых (по данным </w:t>
      </w:r>
      <w:r w:rsidRPr="004027FC" w:rsidR="00936473">
        <w:rPr>
          <w:sz w:val="24"/>
          <w:szCs w:val="24"/>
        </w:rPr>
        <w:t>ПАО Московская Биржа</w:t>
      </w:r>
      <w:r w:rsidRPr="004027FC" w:rsidR="00077498">
        <w:rPr>
          <w:sz w:val="24"/>
          <w:szCs w:val="24"/>
        </w:rPr>
        <w:t>);</w:t>
      </w:r>
    </w:p>
    <w:p w:rsidR="001904AE" w:rsidRPr="004027FC" w:rsidP="00A95180" w14:paraId="186DF18B" w14:textId="5A1ACEAD">
      <w:pPr>
        <w:ind w:firstLine="426"/>
        <w:rPr>
          <w:sz w:val="24"/>
          <w:szCs w:val="24"/>
        </w:rPr>
      </w:pPr>
      <m:oMath>
        <m:sSub>
          <m:sSubPr>
            <m:ctrlPr>
              <w:rPr>
                <w:rFonts w:ascii="Cambria Math" w:hAnsi="Cambria Math"/>
                <w:i/>
                <w:sz w:val="24"/>
                <w:szCs w:val="24"/>
                <w:lang w:val="en-US"/>
              </w:rPr>
            </m:ctrlPr>
          </m:sSubPr>
          <m:e>
            <m:r>
              <m:rPr>
                <m:sty m:val="p"/>
              </m:rPr>
              <w:rPr>
                <w:rFonts w:ascii="Cambria Math" w:hAnsi="Cambria Math"/>
                <w:sz w:val="24"/>
                <w:szCs w:val="24"/>
                <w:lang w:val="en-US"/>
              </w:rPr>
              <m:t>VALUE</m:t>
            </m:r>
          </m:e>
          <m:sub>
            <m:r>
              <w:rPr>
                <w:rFonts w:ascii="Cambria Math" w:hAnsi="Cambria Math"/>
                <w:sz w:val="24"/>
                <w:szCs w:val="24"/>
                <w:lang w:val="en-US"/>
              </w:rPr>
              <m:t>i</m:t>
            </m:r>
          </m:sub>
        </m:sSub>
      </m:oMath>
      <w:r w:rsidRPr="004027FC" w:rsidR="00077498">
        <w:rPr>
          <w:sz w:val="24"/>
          <w:szCs w:val="24"/>
        </w:rPr>
        <w:t xml:space="preserve"> - </w:t>
      </w:r>
      <w:r w:rsidRPr="004027FC" w:rsidR="0000171C">
        <w:rPr>
          <w:sz w:val="24"/>
          <w:szCs w:val="24"/>
        </w:rPr>
        <w:t xml:space="preserve">объем сделок с </w:t>
      </w:r>
      <w:r w:rsidRPr="004027FC" w:rsidR="0000171C">
        <w:rPr>
          <w:sz w:val="24"/>
          <w:szCs w:val="24"/>
          <w:lang w:val="en-US"/>
        </w:rPr>
        <w:t>i</w:t>
      </w:r>
      <w:r w:rsidRPr="004027FC" w:rsidR="0000171C">
        <w:rPr>
          <w:i/>
          <w:sz w:val="24"/>
          <w:szCs w:val="24"/>
        </w:rPr>
        <w:t>-</w:t>
      </w:r>
      <w:r w:rsidRPr="004027FC" w:rsidR="0000171C">
        <w:rPr>
          <w:sz w:val="24"/>
          <w:szCs w:val="24"/>
        </w:rPr>
        <w:t xml:space="preserve">ой аналогичной облигацией в дату оценки (по данным </w:t>
      </w:r>
      <w:r w:rsidRPr="004027FC" w:rsidR="00936473">
        <w:rPr>
          <w:sz w:val="24"/>
          <w:szCs w:val="24"/>
        </w:rPr>
        <w:t>ПАО Московская Биржа</w:t>
      </w:r>
      <w:r w:rsidRPr="004027FC" w:rsidR="0000171C">
        <w:rPr>
          <w:sz w:val="24"/>
          <w:szCs w:val="24"/>
        </w:rPr>
        <w:t>).</w:t>
      </w:r>
    </w:p>
    <w:p w:rsidR="00A34861" w:rsidRPr="004027FC" w:rsidP="00A95180" w14:paraId="1ADCCCC9" w14:textId="55A95D7E">
      <w:pPr>
        <w:spacing w:before="120"/>
        <w:ind w:firstLine="426"/>
        <w:rPr>
          <w:sz w:val="24"/>
          <w:szCs w:val="24"/>
        </w:rPr>
      </w:pPr>
      <w:r w:rsidRPr="00A1113B">
        <w:rPr>
          <w:b/>
          <w:i/>
          <w:sz w:val="24"/>
          <w:szCs w:val="24"/>
        </w:rPr>
        <w:t xml:space="preserve">Если основной рынок - иная российская биржа, </w:t>
      </w:r>
      <w:r w:rsidRPr="004027FC">
        <w:rPr>
          <w:sz w:val="24"/>
          <w:szCs w:val="24"/>
        </w:rPr>
        <w:t>то</w:t>
      </w:r>
      <w:r w:rsidRPr="004027FC" w:rsidR="00A95180">
        <w:rPr>
          <w:sz w:val="24"/>
          <w:szCs w:val="24"/>
        </w:rPr>
        <w:t xml:space="preserve"> с</w:t>
      </w:r>
      <w:r w:rsidRPr="004027FC">
        <w:rPr>
          <w:sz w:val="24"/>
          <w:szCs w:val="24"/>
        </w:rPr>
        <w:t xml:space="preserve">тавка </w:t>
      </w:r>
      <w:r w:rsidR="00ED0A1C">
        <w:rPr>
          <w:sz w:val="24"/>
          <w:szCs w:val="24"/>
        </w:rPr>
        <w:t>доходности</w:t>
      </w:r>
      <w:r w:rsidRPr="004027FC">
        <w:rPr>
          <w:sz w:val="24"/>
          <w:szCs w:val="24"/>
        </w:rPr>
        <w:t xml:space="preserve"> определяется</w:t>
      </w:r>
      <w:r w:rsidRPr="004027FC" w:rsidR="00650619">
        <w:rPr>
          <w:sz w:val="24"/>
          <w:szCs w:val="24"/>
        </w:rPr>
        <w:t>,</w:t>
      </w:r>
      <w:r w:rsidRPr="004027FC">
        <w:rPr>
          <w:sz w:val="24"/>
          <w:szCs w:val="24"/>
        </w:rPr>
        <w:t xml:space="preserve"> как средневзвешенная по объему сделок доходность к погашению, рассчитанная по итогам сделок на дату оценки с выбранными Управляющей </w:t>
      </w:r>
      <w:r w:rsidRPr="004027FC" w:rsidR="00650619">
        <w:rPr>
          <w:sz w:val="24"/>
          <w:szCs w:val="24"/>
        </w:rPr>
        <w:t>к</w:t>
      </w:r>
      <w:r w:rsidRPr="004027FC">
        <w:rPr>
          <w:sz w:val="24"/>
          <w:szCs w:val="24"/>
        </w:rPr>
        <w:t>омпанией Фонда аналогичными облигациями</w:t>
      </w:r>
      <w:r w:rsidRPr="004027FC" w:rsidR="0059318E">
        <w:rPr>
          <w:sz w:val="24"/>
          <w:szCs w:val="24"/>
        </w:rPr>
        <w:t>.</w:t>
      </w:r>
      <w:r w:rsidRPr="004027FC">
        <w:rPr>
          <w:sz w:val="24"/>
          <w:szCs w:val="24"/>
        </w:rPr>
        <w:t xml:space="preserve"> Аналогичные ценные бумаги выбираются из того же сегмента ценных бумаг, к которому относится оцениваемая облигация. </w:t>
      </w:r>
      <w:r w:rsidRPr="004027FC" w:rsidR="0059318E">
        <w:rPr>
          <w:sz w:val="24"/>
          <w:szCs w:val="24"/>
        </w:rPr>
        <w:t xml:space="preserve">Определение терминов «Аналогичная облигация» и «Сегментация облигаций» представлены в Приложении </w:t>
      </w:r>
      <w:r w:rsidRPr="004027FC" w:rsidR="00156E74">
        <w:rPr>
          <w:sz w:val="24"/>
          <w:szCs w:val="24"/>
        </w:rPr>
        <w:t>№</w:t>
      </w:r>
      <w:r w:rsidRPr="004027FC" w:rsidR="0059318E">
        <w:rPr>
          <w:sz w:val="24"/>
          <w:szCs w:val="24"/>
        </w:rPr>
        <w:t xml:space="preserve">1 к настоящим Правилам. </w:t>
      </w:r>
      <w:r w:rsidRPr="004027FC">
        <w:rPr>
          <w:sz w:val="24"/>
          <w:szCs w:val="24"/>
        </w:rPr>
        <w:t>При этом объем сделок (VOLUME) с каждой из выбранных аналогичных облигаций на дату оценки с должен быть не ниже 1</w:t>
      </w:r>
      <w:r w:rsidRPr="004027FC" w:rsidR="00650619">
        <w:rPr>
          <w:sz w:val="24"/>
          <w:szCs w:val="24"/>
        </w:rPr>
        <w:t> </w:t>
      </w:r>
      <w:r w:rsidRPr="004027FC">
        <w:rPr>
          <w:sz w:val="24"/>
          <w:szCs w:val="24"/>
        </w:rPr>
        <w:t>000</w:t>
      </w:r>
      <w:r w:rsidRPr="004027FC" w:rsidR="00650619">
        <w:rPr>
          <w:sz w:val="24"/>
          <w:szCs w:val="24"/>
        </w:rPr>
        <w:t xml:space="preserve"> (Одной тысячи) </w:t>
      </w:r>
      <w:r w:rsidRPr="004027FC">
        <w:rPr>
          <w:sz w:val="24"/>
          <w:szCs w:val="24"/>
        </w:rPr>
        <w:t xml:space="preserve">бумаг. Количество аналогичных облигаций должно быть не меньше </w:t>
      </w:r>
      <w:r w:rsidRPr="004027FC" w:rsidR="00650619">
        <w:rPr>
          <w:sz w:val="24"/>
          <w:szCs w:val="24"/>
        </w:rPr>
        <w:t>3 (Трёх) штук</w:t>
      </w:r>
      <w:r w:rsidRPr="004027FC">
        <w:rPr>
          <w:sz w:val="24"/>
          <w:szCs w:val="24"/>
        </w:rPr>
        <w:t xml:space="preserve">. Список выбранных аналогичных облигаций для оцениваемой ценной бумаги письменно сообщается </w:t>
      </w:r>
      <w:r w:rsidRPr="004027FC" w:rsidR="00A0029A">
        <w:rPr>
          <w:sz w:val="24"/>
          <w:szCs w:val="24"/>
        </w:rPr>
        <w:t xml:space="preserve">Специализированному </w:t>
      </w:r>
      <w:r w:rsidRPr="004027FC" w:rsidR="00650619">
        <w:rPr>
          <w:sz w:val="24"/>
          <w:szCs w:val="24"/>
        </w:rPr>
        <w:t>д</w:t>
      </w:r>
      <w:r w:rsidRPr="004027FC">
        <w:rPr>
          <w:sz w:val="24"/>
          <w:szCs w:val="24"/>
        </w:rPr>
        <w:t xml:space="preserve">епозитарию </w:t>
      </w:r>
      <w:r w:rsidRPr="004027FC">
        <w:rPr>
          <w:sz w:val="24"/>
          <w:szCs w:val="24"/>
          <w:lang w:val="en-US"/>
        </w:rPr>
        <w:t>Фонда</w:t>
      </w:r>
      <w:r w:rsidRPr="004027FC">
        <w:rPr>
          <w:sz w:val="24"/>
          <w:szCs w:val="24"/>
        </w:rPr>
        <w:t xml:space="preserve">. Ставка </w:t>
      </w:r>
      <w:r w:rsidR="00ED0A1C">
        <w:rPr>
          <w:sz w:val="24"/>
          <w:szCs w:val="24"/>
        </w:rPr>
        <w:t>доходности</w:t>
      </w:r>
      <w:r w:rsidRPr="004027FC">
        <w:rPr>
          <w:sz w:val="24"/>
          <w:szCs w:val="24"/>
        </w:rPr>
        <w:t xml:space="preserve"> рассчитывается по формуле:</w:t>
      </w:r>
    </w:p>
    <w:p w:rsidR="00A34861" w:rsidRPr="004027FC" w:rsidP="00A95180" w14:paraId="23A8EBF3" w14:textId="77777777">
      <w:pPr>
        <w:spacing w:before="120" w:after="120"/>
        <w:ind w:firstLine="426"/>
        <w:rPr>
          <w:i/>
          <w:sz w:val="24"/>
          <w:szCs w:val="24"/>
          <w:lang w:val="en-US"/>
        </w:rPr>
      </w:pPr>
      <m:oMathPara>
        <m:oMath>
          <m:r>
            <w:rPr>
              <w:rFonts w:ascii="Cambria Math" w:hAnsi="Cambria Math"/>
              <w:sz w:val="24"/>
              <w:szCs w:val="24"/>
              <w:lang w:val="en-US"/>
            </w:rPr>
            <m:t xml:space="preserve">r= </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w:rPr>
                          <w:rFonts w:ascii="Cambria Math" w:hAnsi="Cambria Math"/>
                          <w:sz w:val="24"/>
                          <w:szCs w:val="24"/>
                          <w:lang w:val="en-US"/>
                        </w:rPr>
                        <m:t>YTM</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VOLUME</m:t>
                      </m:r>
                    </m:e>
                    <m:sub>
                      <m:r>
                        <w:rPr>
                          <w:rFonts w:ascii="Cambria Math" w:hAnsi="Cambria Math"/>
                          <w:sz w:val="24"/>
                          <w:szCs w:val="24"/>
                          <w:lang w:val="en-US"/>
                        </w:rPr>
                        <m:t>i</m:t>
                      </m:r>
                    </m:sub>
                  </m:sSub>
                </m:e>
              </m:nary>
            </m:num>
            <m:den>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w:rPr>
                          <w:rFonts w:ascii="Cambria Math" w:hAnsi="Cambria Math"/>
                          <w:sz w:val="24"/>
                          <w:szCs w:val="24"/>
                          <w:lang w:val="en-US"/>
                        </w:rPr>
                        <m:t>VOLUME</m:t>
                      </m:r>
                    </m:e>
                    <m:sub>
                      <m:r>
                        <w:rPr>
                          <w:rFonts w:ascii="Cambria Math" w:hAnsi="Cambria Math"/>
                          <w:sz w:val="24"/>
                          <w:szCs w:val="24"/>
                          <w:lang w:val="en-US"/>
                        </w:rPr>
                        <m:t>i</m:t>
                      </m:r>
                    </m:sub>
                  </m:sSub>
                </m:e>
              </m:nary>
            </m:den>
          </m:f>
          <m:r>
            <w:rPr>
              <w:rFonts w:ascii="Cambria Math" w:hAnsi="Cambria Math"/>
              <w:sz w:val="24"/>
              <w:szCs w:val="24"/>
              <w:lang w:val="en-US"/>
            </w:rPr>
            <m:t>,</m:t>
          </m:r>
        </m:oMath>
      </m:oMathPara>
    </w:p>
    <w:p w:rsidR="00A34861" w:rsidRPr="004027FC" w:rsidP="00A95180" w14:paraId="22709435" w14:textId="77777777">
      <w:pPr>
        <w:ind w:firstLine="426"/>
        <w:rPr>
          <w:i/>
          <w:sz w:val="24"/>
          <w:szCs w:val="24"/>
        </w:rPr>
      </w:pPr>
      <w:r w:rsidRPr="004027FC">
        <w:rPr>
          <w:i/>
          <w:sz w:val="24"/>
          <w:szCs w:val="24"/>
        </w:rPr>
        <w:t>где:</w:t>
      </w:r>
    </w:p>
    <w:p w:rsidR="00A34861" w:rsidRPr="004027FC" w:rsidP="00A95180" w14:paraId="53F2814E" w14:textId="043DBEF8">
      <w:pPr>
        <w:ind w:firstLine="426"/>
        <w:rPr>
          <w:sz w:val="24"/>
          <w:szCs w:val="24"/>
        </w:rPr>
      </w:pPr>
      <m:oMath>
        <m:r>
          <m:rPr>
            <m:sty m:val="p"/>
          </m:rPr>
          <w:rPr>
            <w:rFonts w:ascii="Cambria Math" w:hAnsi="Cambria Math"/>
            <w:sz w:val="24"/>
            <w:szCs w:val="24"/>
          </w:rPr>
          <m:t>N</m:t>
        </m:r>
      </m:oMath>
      <w:r w:rsidRPr="004027FC">
        <w:rPr>
          <w:sz w:val="24"/>
          <w:szCs w:val="24"/>
        </w:rPr>
        <w:t xml:space="preserve"> </w:t>
      </w:r>
      <w:r w:rsidRPr="004027FC" w:rsidR="00670690">
        <w:rPr>
          <w:sz w:val="24"/>
          <w:szCs w:val="24"/>
        </w:rPr>
        <w:t>-</w:t>
      </w:r>
      <w:r w:rsidRPr="004027FC">
        <w:rPr>
          <w:sz w:val="24"/>
          <w:szCs w:val="24"/>
        </w:rPr>
        <w:t xml:space="preserve"> количество аналогичных облигаций с соответствующим объемом сделок на дату оценки (</w:t>
      </w:r>
      <w:r w:rsidRPr="004027FC">
        <w:rPr>
          <w:sz w:val="24"/>
          <w:szCs w:val="24"/>
          <w:lang w:val="en-US"/>
        </w:rPr>
        <w:t>N</w:t>
      </w:r>
      <w:r w:rsidRPr="004027FC" w:rsidR="00DC22B4">
        <w:rPr>
          <w:sz w:val="24"/>
          <w:szCs w:val="24"/>
        </w:rPr>
        <w:t>&gt;=3);</w:t>
      </w:r>
    </w:p>
    <w:p w:rsidR="00A34861" w:rsidRPr="004027FC" w:rsidP="00A95180" w14:paraId="19577530" w14:textId="0E249CD7">
      <w:pPr>
        <w:ind w:firstLine="426"/>
        <w:rPr>
          <w:sz w:val="24"/>
          <w:szCs w:val="24"/>
        </w:rPr>
      </w:pPr>
      <m:oMath>
        <m:sSub>
          <m:sSubPr>
            <m:ctrlPr>
              <w:rPr>
                <w:rFonts w:ascii="Cambria Math" w:hAnsi="Cambria Math"/>
                <w:sz w:val="24"/>
                <w:szCs w:val="24"/>
                <w:lang w:val="en-US"/>
              </w:rPr>
            </m:ctrlPr>
          </m:sSubPr>
          <m:e>
            <m:r>
              <m:rPr>
                <m:sty m:val="p"/>
              </m:rPr>
              <w:rPr>
                <w:rFonts w:ascii="Cambria Math" w:hAnsi="Cambria Math"/>
                <w:sz w:val="24"/>
                <w:szCs w:val="24"/>
                <w:lang w:val="en-US"/>
              </w:rPr>
              <m:t>YTM</m:t>
            </m:r>
          </m:e>
          <m:sub>
            <m:r>
              <m:rPr>
                <m:sty m:val="p"/>
              </m:rPr>
              <w:rPr>
                <w:rFonts w:ascii="Cambria Math" w:hAnsi="Cambria Math"/>
                <w:sz w:val="24"/>
                <w:szCs w:val="24"/>
                <w:lang w:val="en-US"/>
              </w:rPr>
              <m:t>i</m:t>
            </m:r>
          </m:sub>
        </m:sSub>
      </m:oMath>
      <w:r w:rsidRPr="004027FC">
        <w:rPr>
          <w:sz w:val="24"/>
          <w:szCs w:val="24"/>
        </w:rPr>
        <w:t xml:space="preserve"> </w:t>
      </w:r>
      <w:r w:rsidRPr="004027FC" w:rsidR="00670690">
        <w:rPr>
          <w:sz w:val="24"/>
          <w:szCs w:val="24"/>
        </w:rPr>
        <w:t>-</w:t>
      </w:r>
      <w:r w:rsidRPr="004027FC">
        <w:rPr>
          <w:sz w:val="24"/>
          <w:szCs w:val="24"/>
        </w:rPr>
        <w:t xml:space="preserve"> эффективная доходность </w:t>
      </w:r>
      <w:r w:rsidRPr="004027FC">
        <w:rPr>
          <w:sz w:val="24"/>
          <w:szCs w:val="24"/>
          <w:lang w:val="en-US"/>
        </w:rPr>
        <w:t>i</w:t>
      </w:r>
      <w:r w:rsidRPr="004027FC">
        <w:rPr>
          <w:i/>
          <w:sz w:val="24"/>
          <w:szCs w:val="24"/>
        </w:rPr>
        <w:t>-</w:t>
      </w:r>
      <w:r w:rsidRPr="004027FC">
        <w:rPr>
          <w:sz w:val="24"/>
          <w:szCs w:val="24"/>
        </w:rPr>
        <w:t>ой аналогичной облигации на дату оценки, % годовых, рассчитанная от цены (выбирается одна из раскрываемых биржей цен в порядке убывания приоритета):</w:t>
      </w:r>
    </w:p>
    <w:p w:rsidR="00A34861" w:rsidRPr="004027FC" w:rsidP="00F249DC" w14:paraId="4B3782D6" w14:textId="60E4288F">
      <w:pPr>
        <w:pStyle w:val="ListParagraph"/>
        <w:numPr>
          <w:ilvl w:val="0"/>
          <w:numId w:val="20"/>
        </w:numPr>
        <w:rPr>
          <w:sz w:val="24"/>
          <w:szCs w:val="24"/>
        </w:rPr>
      </w:pPr>
      <w:r w:rsidRPr="004027FC">
        <w:rPr>
          <w:sz w:val="24"/>
          <w:szCs w:val="24"/>
        </w:rPr>
        <w:t>средневзвешенная цена сделок;</w:t>
      </w:r>
    </w:p>
    <w:p w:rsidR="00A34861" w:rsidRPr="004027FC" w:rsidP="00F249DC" w14:paraId="2BA321C3" w14:textId="6DE4DB3C">
      <w:pPr>
        <w:pStyle w:val="ListParagraph"/>
        <w:numPr>
          <w:ilvl w:val="0"/>
          <w:numId w:val="20"/>
        </w:numPr>
        <w:rPr>
          <w:sz w:val="24"/>
          <w:szCs w:val="24"/>
        </w:rPr>
      </w:pPr>
      <w:r w:rsidRPr="004027FC">
        <w:rPr>
          <w:sz w:val="24"/>
          <w:szCs w:val="24"/>
        </w:rPr>
        <w:t>цена закрытия;</w:t>
      </w:r>
    </w:p>
    <w:p w:rsidR="00A34861" w:rsidRPr="004027FC" w:rsidP="00F249DC" w14:paraId="2C52FD66" w14:textId="64BEF354">
      <w:pPr>
        <w:pStyle w:val="ListParagraph"/>
        <w:numPr>
          <w:ilvl w:val="0"/>
          <w:numId w:val="20"/>
        </w:numPr>
        <w:rPr>
          <w:sz w:val="24"/>
          <w:szCs w:val="24"/>
        </w:rPr>
      </w:pPr>
      <w:r w:rsidRPr="004027FC">
        <w:rPr>
          <w:sz w:val="24"/>
          <w:szCs w:val="24"/>
        </w:rPr>
        <w:t>средняя величина между ценами предложения (OFFER) и спроса (BID) на момент окончания</w:t>
      </w:r>
      <w:r w:rsidRPr="004027FC" w:rsidR="00DC22B4">
        <w:rPr>
          <w:sz w:val="24"/>
          <w:szCs w:val="24"/>
        </w:rPr>
        <w:t xml:space="preserve"> торговой сессии ((OFFER+BID)/2;</w:t>
      </w:r>
    </w:p>
    <w:p w:rsidR="00A34861" w:rsidRPr="004027FC" w:rsidP="00A95180" w14:paraId="06CFF771" w14:textId="0F03CF25">
      <w:pPr>
        <w:ind w:firstLine="426"/>
        <w:rPr>
          <w:sz w:val="24"/>
          <w:szCs w:val="24"/>
        </w:rPr>
      </w:pPr>
      <m:oMath>
        <m:sSub>
          <m:sSubPr>
            <m:ctrlPr>
              <w:rPr>
                <w:rFonts w:ascii="Cambria Math" w:hAnsi="Cambria Math"/>
                <w:sz w:val="24"/>
                <w:szCs w:val="24"/>
                <w:lang w:val="en-US"/>
              </w:rPr>
            </m:ctrlPr>
          </m:sSubPr>
          <m:e>
            <m:r>
              <m:rPr>
                <m:sty m:val="p"/>
              </m:rPr>
              <w:rPr>
                <w:rFonts w:ascii="Cambria Math" w:hAnsi="Cambria Math"/>
                <w:sz w:val="24"/>
                <w:szCs w:val="24"/>
                <w:lang w:val="en-US"/>
              </w:rPr>
              <m:t>VOLUME</m:t>
            </m:r>
          </m:e>
          <m:sub>
            <m:r>
              <m:rPr>
                <m:sty m:val="p"/>
              </m:rPr>
              <w:rPr>
                <w:rFonts w:ascii="Cambria Math" w:hAnsi="Cambria Math"/>
                <w:sz w:val="24"/>
                <w:szCs w:val="24"/>
                <w:lang w:val="en-US"/>
              </w:rPr>
              <m:t>i</m:t>
            </m:r>
          </m:sub>
        </m:sSub>
      </m:oMath>
      <w:r w:rsidRPr="004027FC">
        <w:rPr>
          <w:sz w:val="24"/>
          <w:szCs w:val="24"/>
        </w:rPr>
        <w:t xml:space="preserve"> – объем сделок с </w:t>
      </w:r>
      <w:r w:rsidRPr="004027FC">
        <w:rPr>
          <w:sz w:val="24"/>
          <w:szCs w:val="24"/>
          <w:lang w:val="en-US"/>
        </w:rPr>
        <w:t>i</w:t>
      </w:r>
      <w:r w:rsidRPr="004027FC">
        <w:rPr>
          <w:sz w:val="24"/>
          <w:szCs w:val="24"/>
        </w:rPr>
        <w:t>-ой аналогичной облигацией на дату оценки в штуках или денежных единицах в зависимости от вида информации, раскрываемой биржей.</w:t>
      </w:r>
    </w:p>
    <w:p w:rsidR="00156E74" w:rsidRPr="004027FC" w:rsidP="00A95180" w14:paraId="19F5F5F7" w14:textId="206057CA">
      <w:pPr>
        <w:spacing w:before="120"/>
        <w:ind w:firstLine="426"/>
        <w:rPr>
          <w:sz w:val="24"/>
          <w:szCs w:val="24"/>
        </w:rPr>
      </w:pPr>
      <w:r w:rsidRPr="004027FC">
        <w:rPr>
          <w:sz w:val="24"/>
          <w:szCs w:val="24"/>
        </w:rPr>
        <w:t>О</w:t>
      </w:r>
      <w:r w:rsidRPr="004027FC">
        <w:rPr>
          <w:sz w:val="24"/>
          <w:szCs w:val="24"/>
        </w:rPr>
        <w:t>пределение эффективной ставки доходности долговой ценной бумаги указано в Приложении №1 к настоящим Правилам</w:t>
      </w:r>
      <w:r w:rsidRPr="004027FC">
        <w:rPr>
          <w:sz w:val="24"/>
          <w:szCs w:val="24"/>
        </w:rPr>
        <w:t>.</w:t>
      </w:r>
    </w:p>
    <w:p w:rsidR="001904AE" w:rsidRPr="004027FC" w:rsidP="00A95180" w14:paraId="07BA0887" w14:textId="5D8F4616">
      <w:pPr>
        <w:spacing w:before="120"/>
        <w:ind w:firstLine="426"/>
        <w:rPr>
          <w:sz w:val="24"/>
          <w:szCs w:val="24"/>
        </w:rPr>
      </w:pPr>
      <w:r w:rsidRPr="004027FC">
        <w:rPr>
          <w:sz w:val="24"/>
          <w:szCs w:val="24"/>
        </w:rPr>
        <w:t xml:space="preserve">Если на дату оценки на </w:t>
      </w:r>
      <w:r w:rsidRPr="004027FC" w:rsidR="000779C5">
        <w:rPr>
          <w:sz w:val="24"/>
          <w:szCs w:val="24"/>
        </w:rPr>
        <w:t xml:space="preserve">основном рынке </w:t>
      </w:r>
      <w:r w:rsidRPr="004027FC">
        <w:rPr>
          <w:sz w:val="24"/>
          <w:szCs w:val="24"/>
        </w:rPr>
        <w:t>есть информация о цене предложения</w:t>
      </w:r>
      <w:r w:rsidRPr="004027FC" w:rsidR="00A36878">
        <w:rPr>
          <w:sz w:val="24"/>
          <w:szCs w:val="24"/>
        </w:rPr>
        <w:t xml:space="preserve"> и спроса</w:t>
      </w:r>
      <w:r w:rsidRPr="004027FC" w:rsidR="00BD7181">
        <w:rPr>
          <w:sz w:val="24"/>
          <w:szCs w:val="24"/>
        </w:rPr>
        <w:t>,</w:t>
      </w:r>
      <w:r w:rsidRPr="004027FC">
        <w:rPr>
          <w:sz w:val="24"/>
          <w:szCs w:val="24"/>
        </w:rPr>
        <w:t xml:space="preserve"> и полученная в результате расчета стоимость PV &gt; OFFER, то в качестве справедливой стоимости принимается цена OFFER. Если на дату оценки на </w:t>
      </w:r>
      <w:r w:rsidRPr="004027FC" w:rsidR="00AB08D6">
        <w:rPr>
          <w:sz w:val="24"/>
          <w:szCs w:val="24"/>
        </w:rPr>
        <w:t xml:space="preserve">основном рынке </w:t>
      </w:r>
      <w:r w:rsidRPr="004027FC">
        <w:rPr>
          <w:sz w:val="24"/>
          <w:szCs w:val="24"/>
        </w:rPr>
        <w:t>есть информация о цене спроса</w:t>
      </w:r>
      <w:r w:rsidRPr="004027FC" w:rsidR="00BD7181">
        <w:rPr>
          <w:sz w:val="24"/>
          <w:szCs w:val="24"/>
        </w:rPr>
        <w:t>,</w:t>
      </w:r>
      <w:r w:rsidRPr="004027FC">
        <w:rPr>
          <w:sz w:val="24"/>
          <w:szCs w:val="24"/>
        </w:rPr>
        <w:t xml:space="preserve"> и полученная в результате расчета стоимость PV &lt; BID, то в качестве справедливой стоимости принимается цена BID.</w:t>
      </w:r>
      <w:r w:rsidRPr="004027FC" w:rsidR="00A36878">
        <w:rPr>
          <w:sz w:val="24"/>
          <w:szCs w:val="24"/>
        </w:rPr>
        <w:t xml:space="preserve"> Если на дату оценки (или на последний ближайший торговый день, если дата определения СЧА является не торговым днем) нет значений BID/OFFER, то в качестве справедливой стоимости принимается цена PV.</w:t>
      </w:r>
    </w:p>
    <w:p w:rsidR="00033A42" w:rsidRPr="004027FC" w:rsidP="00A95180" w14:paraId="77A00BCE" w14:textId="79041879">
      <w:pPr>
        <w:spacing w:before="120"/>
        <w:ind w:firstLine="426"/>
        <w:rPr>
          <w:sz w:val="24"/>
          <w:szCs w:val="24"/>
        </w:rPr>
      </w:pPr>
    </w:p>
    <w:p w:rsidR="00EF0AAB" w:rsidRPr="00EF0AAB" w:rsidP="003C25AA" w14:paraId="0AF73D09" w14:textId="77777777">
      <w:pPr>
        <w:pStyle w:val="ListParagraph"/>
        <w:numPr>
          <w:ilvl w:val="3"/>
          <w:numId w:val="2"/>
        </w:numPr>
        <w:spacing w:before="120"/>
        <w:ind w:left="0" w:firstLine="426"/>
        <w:rPr>
          <w:b/>
          <w:sz w:val="24"/>
          <w:szCs w:val="24"/>
        </w:rPr>
      </w:pPr>
      <w:r w:rsidRPr="0087117F">
        <w:rPr>
          <w:b/>
          <w:sz w:val="24"/>
          <w:szCs w:val="24"/>
        </w:rPr>
        <w:t>Модель оценки через кредитный спред</w:t>
      </w:r>
      <w:r w:rsidRPr="004027FC">
        <w:rPr>
          <w:sz w:val="24"/>
          <w:szCs w:val="24"/>
        </w:rPr>
        <w:t xml:space="preserve"> </w:t>
      </w:r>
    </w:p>
    <w:p w:rsidR="00296BF1" w:rsidRPr="004027FC" w:rsidP="00EF0AAB" w14:paraId="7F5A432D" w14:textId="55BB3BF0">
      <w:pPr>
        <w:pStyle w:val="ListParagraph"/>
        <w:spacing w:before="120"/>
        <w:ind w:left="426"/>
        <w:rPr>
          <w:b/>
          <w:sz w:val="24"/>
          <w:szCs w:val="24"/>
        </w:rPr>
      </w:pPr>
      <w:r w:rsidRPr="004027FC">
        <w:rPr>
          <w:sz w:val="24"/>
          <w:szCs w:val="24"/>
        </w:rPr>
        <w:t>Расчет приведенной стоимости производится по следующей формуле:</w:t>
      </w:r>
    </w:p>
    <w:p w:rsidR="001958AF" w:rsidRPr="004027FC" w:rsidP="00A95180" w14:paraId="438FF76B" w14:textId="77777777">
      <w:pPr>
        <w:spacing w:before="120"/>
        <w:ind w:firstLine="426"/>
        <w:rPr>
          <w:sz w:val="24"/>
          <w:szCs w:val="24"/>
        </w:rPr>
      </w:pPr>
    </w:p>
    <w:p w:rsidR="001958AF" w:rsidRPr="004027FC" w:rsidP="001958AF" w14:paraId="5ABBD620" w14:textId="77777777">
      <w:pPr>
        <w:spacing w:before="120"/>
        <w:ind w:firstLine="426"/>
        <w:rPr>
          <w:sz w:val="24"/>
          <w:szCs w:val="24"/>
        </w:rPr>
      </w:pPr>
      <m:oMathPara>
        <m:oMath>
          <m:sSub>
            <m:sSubPr>
              <m:ctrlPr>
                <w:rPr>
                  <w:rFonts w:ascii="Cambria Math" w:hAnsi="Cambria Math"/>
                  <w:sz w:val="24"/>
                  <w:szCs w:val="24"/>
                </w:rPr>
              </m:ctrlPr>
            </m:sSubPr>
            <m:e>
              <m:r>
                <w:rPr>
                  <w:rFonts w:ascii="Cambria Math" w:hAnsi="Cambria Math"/>
                  <w:sz w:val="24"/>
                  <w:szCs w:val="24"/>
                </w:rPr>
                <m:t>Pt</m:t>
              </m:r>
            </m:e>
            <m:sub>
              <m:r>
                <m:rPr>
                  <m:sty m:val="p"/>
                </m:rPr>
                <w:rPr>
                  <w:rFonts w:ascii="Cambria Math" w:hAnsi="Cambria Math"/>
                  <w:sz w:val="24"/>
                  <w:szCs w:val="24"/>
                </w:rPr>
                <m:t>0</m:t>
              </m:r>
            </m:sub>
          </m:sSub>
          <m:r>
            <m:rPr>
              <m:sty m:val="p"/>
            </m:rPr>
            <w:rPr>
              <w:rFonts w:ascii="Cambria Math" w:hAnsi="Cambria Math"/>
              <w:sz w:val="24"/>
              <w:szCs w:val="24"/>
            </w:rPr>
            <m:t>=</m:t>
          </m:r>
          <m:nary>
            <m:naryPr>
              <m:chr m:val="∑"/>
              <m:limLoc m:val="undOvr"/>
              <m:ctrlPr>
                <w:rPr>
                  <w:rFonts w:ascii="Cambria Math" w:hAnsi="Cambria Math"/>
                  <w:sz w:val="24"/>
                  <w:szCs w:val="24"/>
                </w:rPr>
              </m:ctrlPr>
            </m:naryPr>
            <m:sub>
              <m:r>
                <w:rPr>
                  <w:rFonts w:ascii="Cambria Math" w:hAnsi="Cambria Math"/>
                  <w:sz w:val="24"/>
                  <w:szCs w:val="24"/>
                </w:rPr>
                <m:t>i</m:t>
              </m:r>
              <m:r>
                <m:rPr>
                  <m:sty m:val="p"/>
                </m:rPr>
                <w:rPr>
                  <w:rFonts w:ascii="Cambria Math" w:hAnsi="Cambria Math"/>
                  <w:sz w:val="24"/>
                  <w:szCs w:val="24"/>
                </w:rPr>
                <m:t>=1</m:t>
              </m:r>
            </m:sub>
            <m:sup>
              <m:r>
                <w:rPr>
                  <w:rFonts w:ascii="Cambria Math" w:hAnsi="Cambria Math"/>
                  <w:sz w:val="24"/>
                  <w:szCs w:val="24"/>
                </w:rPr>
                <m:t>N</m:t>
              </m:r>
            </m:sup>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CF</m:t>
                      </m:r>
                    </m:e>
                    <m:sub>
                      <m:r>
                        <w:rPr>
                          <w:rFonts w:ascii="Cambria Math" w:hAnsi="Cambria Math"/>
                          <w:sz w:val="24"/>
                          <w:szCs w:val="24"/>
                        </w:rPr>
                        <m:t>i</m:t>
                      </m:r>
                    </m:sub>
                  </m:sSub>
                </m:num>
                <m:den>
                  <m:sSup>
                    <m:sSupPr>
                      <m:ctrlPr>
                        <w:rPr>
                          <w:rFonts w:ascii="Cambria Math" w:hAnsi="Cambria Math"/>
                          <w:sz w:val="24"/>
                          <w:szCs w:val="24"/>
                        </w:rPr>
                      </m:ctrlPr>
                    </m:sSupPr>
                    <m:e>
                      <m:r>
                        <m:rPr>
                          <m:sty m:val="p"/>
                        </m:rPr>
                        <w:rPr>
                          <w:rFonts w:ascii="Cambria Math" w:hAnsi="Cambria Math"/>
                          <w:sz w:val="24"/>
                          <w:szCs w:val="24"/>
                        </w:rPr>
                        <m:t>(1+</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r>
                        <m:rPr>
                          <m:sty m:val="p"/>
                        </m:rPr>
                        <w:rPr>
                          <w:rFonts w:ascii="Cambria Math" w:hAnsi="Cambria Math"/>
                          <w:sz w:val="24"/>
                          <w:szCs w:val="24"/>
                        </w:rPr>
                        <m:t>+</m:t>
                      </m:r>
                      <m:r>
                        <w:rPr>
                          <w:rFonts w:ascii="Cambria Math" w:hAnsi="Cambria Math"/>
                          <w:sz w:val="24"/>
                          <w:szCs w:val="24"/>
                        </w:rPr>
                        <m:t>CrSpread</m:t>
                      </m:r>
                      <m:r>
                        <m:rPr>
                          <m:sty m:val="p"/>
                        </m:rPr>
                        <w:rPr>
                          <w:rFonts w:ascii="Cambria Math" w:hAnsi="Cambria Math"/>
                          <w:sz w:val="24"/>
                          <w:szCs w:val="24"/>
                        </w:rPr>
                        <m:t>)</m:t>
                      </m:r>
                    </m:e>
                    <m:sup>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r>
                                <m:rPr>
                                  <m:sty m:val="p"/>
                                </m:rPr>
                                <w:rPr>
                                  <w:rFonts w:ascii="Cambria Math" w:hAnsi="Cambria Math"/>
                                  <w:sz w:val="24"/>
                                  <w:szCs w:val="24"/>
                                </w:rPr>
                                <m:t>-</m:t>
                              </m:r>
                            </m:sub>
                          </m:sSub>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num>
                        <m:den>
                          <m:r>
                            <w:rPr>
                              <w:rFonts w:ascii="Cambria Math" w:hAnsi="Cambria Math"/>
                              <w:sz w:val="24"/>
                              <w:szCs w:val="24"/>
                            </w:rPr>
                            <m:t>T</m:t>
                          </m:r>
                        </m:den>
                      </m:f>
                    </m:sup>
                  </m:sSup>
                </m:den>
              </m:f>
            </m:e>
          </m:nary>
        </m:oMath>
      </m:oMathPara>
    </w:p>
    <w:p w:rsidR="001958AF" w:rsidRPr="004027FC" w:rsidP="00CE41E2" w14:paraId="73127ECF" w14:textId="77777777">
      <w:pPr>
        <w:spacing w:before="120"/>
        <w:ind w:firstLine="426"/>
        <w:rPr>
          <w:sz w:val="24"/>
          <w:szCs w:val="24"/>
        </w:rPr>
      </w:pPr>
    </w:p>
    <w:p w:rsidR="001958AF" w:rsidRPr="004027FC" w:rsidP="00CE41E2" w14:paraId="2797CEB3" w14:textId="7777777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Pt</m:t>
            </m:r>
          </m:e>
          <m:sub>
            <m:r>
              <m:rPr>
                <m:sty m:val="p"/>
              </m:rPr>
              <w:rPr>
                <w:rFonts w:ascii="Cambria Math" w:hAnsi="Cambria Math"/>
                <w:sz w:val="24"/>
                <w:szCs w:val="24"/>
              </w:rPr>
              <m:t>0</m:t>
            </m:r>
          </m:sub>
        </m:sSub>
      </m:oMath>
      <w:r w:rsidRPr="004027FC">
        <w:rPr>
          <w:sz w:val="24"/>
          <w:szCs w:val="24"/>
        </w:rPr>
        <w:t xml:space="preserve"> – справедливая стоимость долговой ценной бумаги;</w:t>
      </w:r>
    </w:p>
    <w:p w:rsidR="001958AF" w:rsidRPr="004027FC" w:rsidP="00CE41E2" w14:paraId="05E17A7A" w14:textId="73DFFFC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будущие денежные потоки по долговой ценной бумаге (</w:t>
      </w:r>
      <w:r w:rsidR="002A1A96">
        <w:rPr>
          <w:sz w:val="24"/>
          <w:szCs w:val="24"/>
        </w:rPr>
        <w:t>включая купонные выплаты, амортизационные платежи, дополнительный доход (если предусмотрен условиями выпуска облигации</w:t>
      </w:r>
      <w:r w:rsidRPr="004027FC">
        <w:rPr>
          <w:sz w:val="24"/>
          <w:szCs w:val="24"/>
        </w:rPr>
        <w:t>) с даты определения справедливой стоимости (не включая) до даты оферты (если оферта предусмотрена условиями выпуска долговой ценной бумаги), либо даты полного погашения, предусмотренного условиями выпуска (если оферта не предусмотрена)</w:t>
      </w:r>
      <w:r w:rsidRPr="002A1A96" w:rsidR="002A1A96">
        <w:rPr>
          <w:sz w:val="24"/>
          <w:szCs w:val="24"/>
        </w:rPr>
        <w:t xml:space="preserve"> </w:t>
      </w:r>
      <w:r w:rsidR="002A1A96">
        <w:rPr>
          <w:sz w:val="24"/>
          <w:szCs w:val="24"/>
        </w:rPr>
        <w:t>включительно. Все денежные потоки рассчитываются в соответствии с условиями выпуска</w:t>
      </w:r>
      <w:r w:rsidRPr="004027FC">
        <w:rPr>
          <w:sz w:val="24"/>
          <w:szCs w:val="24"/>
        </w:rPr>
        <w:t>.</w:t>
      </w:r>
    </w:p>
    <w:p w:rsidR="00FD4DC2" w:rsidRPr="004027FC" w:rsidP="00CE41E2" w14:paraId="6839229B" w14:textId="29CA2B7B">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w:r w:rsidRPr="004027FC" w:rsidR="001958AF">
        <w:rPr>
          <w:sz w:val="24"/>
          <w:szCs w:val="24"/>
        </w:rPr>
        <w:t xml:space="preserve"> – </w:t>
      </w:r>
      <w:r w:rsidRPr="004027FC">
        <w:rPr>
          <w:b/>
          <w:sz w:val="24"/>
          <w:szCs w:val="24"/>
        </w:rPr>
        <w:t>для ценных бумаг, номинированных в валюте РФ</w:t>
      </w:r>
      <w:r w:rsidRPr="004027FC">
        <w:rPr>
          <w:sz w:val="24"/>
          <w:szCs w:val="24"/>
        </w:rPr>
        <w:t xml:space="preserve"> - </w:t>
      </w:r>
      <w:r w:rsidR="0033310C">
        <w:rPr>
          <w:sz w:val="24"/>
          <w:szCs w:val="24"/>
        </w:rPr>
        <w:t xml:space="preserve">безрисковая </w:t>
      </w:r>
      <w:r w:rsidR="00CD3BC5">
        <w:rPr>
          <w:sz w:val="24"/>
          <w:szCs w:val="24"/>
        </w:rPr>
        <w:t>ставка</w:t>
      </w:r>
      <w:r w:rsidRPr="004027FC" w:rsidR="00CD3BC5">
        <w:rPr>
          <w:sz w:val="24"/>
          <w:szCs w:val="24"/>
        </w:rPr>
        <w:t xml:space="preserve"> </w:t>
      </w:r>
      <w:r w:rsidR="00CD3BC5">
        <w:rPr>
          <w:sz w:val="24"/>
          <w:szCs w:val="24"/>
        </w:rPr>
        <w:t>для валюты РФ</w:t>
      </w:r>
      <w:r w:rsidRPr="004027FC" w:rsidR="001958AF">
        <w:rPr>
          <w:sz w:val="24"/>
          <w:szCs w:val="24"/>
        </w:rPr>
        <w:t xml:space="preserve">, соответствующая </w:t>
      </w:r>
      <w:r w:rsidR="002A1A96">
        <w:rPr>
          <w:sz w:val="24"/>
          <w:szCs w:val="24"/>
        </w:rPr>
        <w:t xml:space="preserve">сроку до </w:t>
      </w:r>
      <w:r w:rsidRPr="004027FC" w:rsidR="001958AF">
        <w:rPr>
          <w:sz w:val="24"/>
          <w:szCs w:val="24"/>
        </w:rPr>
        <w:t>дат</w:t>
      </w:r>
      <w:r w:rsidR="002A1A96">
        <w:rPr>
          <w:sz w:val="24"/>
          <w:szCs w:val="24"/>
        </w:rPr>
        <w:t>ы</w:t>
      </w:r>
      <w:r w:rsidRPr="004027FC" w:rsidR="001958AF">
        <w:rPr>
          <w:sz w:val="24"/>
          <w:szCs w:val="24"/>
        </w:rPr>
        <w:t xml:space="preserve"> выплаты i-го денежного потока</w:t>
      </w:r>
      <w:r w:rsidR="00CD3BC5">
        <w:rPr>
          <w:sz w:val="24"/>
          <w:szCs w:val="24"/>
        </w:rPr>
        <w:t xml:space="preserve">, </w:t>
      </w:r>
      <w:r w:rsidR="00CD3BC5">
        <w:rPr>
          <w:rFonts w:eastAsia="Times New Roman"/>
          <w:sz w:val="24"/>
          <w:szCs w:val="24"/>
        </w:rPr>
        <w:t>определенная в соответствии с Приложением 2</w:t>
      </w:r>
      <w:r w:rsidRPr="004027FC" w:rsidR="001958AF">
        <w:rPr>
          <w:sz w:val="24"/>
          <w:szCs w:val="24"/>
        </w:rPr>
        <w:t>;</w:t>
      </w:r>
      <w:r w:rsidRPr="004027FC">
        <w:rPr>
          <w:sz w:val="24"/>
          <w:szCs w:val="24"/>
        </w:rPr>
        <w:t xml:space="preserve"> </w:t>
      </w:r>
    </w:p>
    <w:p w:rsidR="00077619" w:rsidP="00CE41E2" w14:paraId="2FC00215" w14:textId="1BA5D4E6">
      <w:pPr>
        <w:spacing w:before="120"/>
        <w:ind w:firstLine="426"/>
        <w:rPr>
          <w:rFonts w:eastAsia="Times New Roman"/>
          <w:sz w:val="24"/>
          <w:szCs w:val="24"/>
        </w:rPr>
      </w:pPr>
      <w:r w:rsidRPr="004027FC">
        <w:rPr>
          <w:b/>
          <w:sz w:val="24"/>
          <w:szCs w:val="24"/>
        </w:rPr>
        <w:t xml:space="preserve">для ценных бумаг, номинированных в иностранной валюте </w:t>
      </w:r>
      <w:r w:rsidR="0033310C">
        <w:rPr>
          <w:b/>
          <w:sz w:val="24"/>
          <w:szCs w:val="24"/>
        </w:rPr>
        <w:t>–</w:t>
      </w:r>
      <w:r w:rsidRPr="004027FC">
        <w:rPr>
          <w:b/>
          <w:sz w:val="24"/>
          <w:szCs w:val="24"/>
        </w:rPr>
        <w:t xml:space="preserve"> </w:t>
      </w:r>
      <w:r w:rsidRPr="0033310C" w:rsidR="0033310C">
        <w:rPr>
          <w:sz w:val="24"/>
          <w:szCs w:val="24"/>
        </w:rPr>
        <w:t xml:space="preserve">безрисковая </w:t>
      </w:r>
      <w:r w:rsidRPr="004027FC">
        <w:rPr>
          <w:sz w:val="24"/>
          <w:szCs w:val="24"/>
        </w:rPr>
        <w:t xml:space="preserve">ставка </w:t>
      </w:r>
      <w:r w:rsidR="00954A8E">
        <w:rPr>
          <w:rFonts w:eastAsia="Times New Roman"/>
          <w:sz w:val="24"/>
          <w:szCs w:val="24"/>
        </w:rPr>
        <w:t>для иностранной валюты</w:t>
      </w:r>
      <w:r w:rsidRPr="00C51C84" w:rsidR="00002601">
        <w:rPr>
          <w:rFonts w:eastAsia="Times New Roman"/>
          <w:sz w:val="24"/>
          <w:szCs w:val="24"/>
        </w:rPr>
        <w:t>,</w:t>
      </w:r>
      <w:r w:rsidR="00954A8E">
        <w:rPr>
          <w:rFonts w:eastAsia="Times New Roman"/>
          <w:sz w:val="24"/>
          <w:szCs w:val="24"/>
        </w:rPr>
        <w:t xml:space="preserve"> </w:t>
      </w:r>
      <w:r w:rsidRPr="004027FC" w:rsidR="00954A8E">
        <w:rPr>
          <w:sz w:val="24"/>
          <w:szCs w:val="24"/>
        </w:rPr>
        <w:t xml:space="preserve">соответствующая </w:t>
      </w:r>
      <w:r w:rsidR="00954A8E">
        <w:rPr>
          <w:sz w:val="24"/>
          <w:szCs w:val="24"/>
        </w:rPr>
        <w:t xml:space="preserve">сроку до </w:t>
      </w:r>
      <w:r w:rsidRPr="004027FC" w:rsidR="00954A8E">
        <w:rPr>
          <w:sz w:val="24"/>
          <w:szCs w:val="24"/>
        </w:rPr>
        <w:t>дат</w:t>
      </w:r>
      <w:r w:rsidR="00954A8E">
        <w:rPr>
          <w:sz w:val="24"/>
          <w:szCs w:val="24"/>
        </w:rPr>
        <w:t>ы</w:t>
      </w:r>
      <w:r w:rsidRPr="004027FC" w:rsidR="00954A8E">
        <w:rPr>
          <w:sz w:val="24"/>
          <w:szCs w:val="24"/>
        </w:rPr>
        <w:t xml:space="preserve"> выплаты i-го денежного потока</w:t>
      </w:r>
      <w:r w:rsidR="007058F5">
        <w:rPr>
          <w:rFonts w:eastAsia="Times New Roman"/>
          <w:sz w:val="24"/>
          <w:szCs w:val="24"/>
        </w:rPr>
        <w:t>, определенная в соответствии с Приложением 2.</w:t>
      </w:r>
    </w:p>
    <w:p w:rsidR="001958AF" w:rsidRPr="004027FC" w:rsidP="00CE41E2" w14:paraId="2C55DF6D" w14:textId="4BB51F7C">
      <w:pPr>
        <w:spacing w:before="120"/>
        <w:ind w:firstLine="426"/>
        <w:rPr>
          <w:sz w:val="24"/>
          <w:szCs w:val="24"/>
        </w:rPr>
      </w:pPr>
      <m:oMath>
        <m:r>
          <w:rPr>
            <w:rFonts w:ascii="Cambria Math" w:hAnsi="Cambria Math"/>
            <w:sz w:val="24"/>
            <w:szCs w:val="24"/>
          </w:rPr>
          <m:t>CrSpread</m:t>
        </m:r>
      </m:oMath>
      <w:r w:rsidRPr="004027FC">
        <w:rPr>
          <w:sz w:val="24"/>
          <w:szCs w:val="24"/>
        </w:rPr>
        <w:t xml:space="preserve"> – медианное значение кредитного спрэда</w:t>
      </w:r>
      <w:r w:rsidR="002A1A96">
        <w:rPr>
          <w:sz w:val="24"/>
          <w:szCs w:val="24"/>
        </w:rPr>
        <w:t>.</w:t>
      </w:r>
      <w:r w:rsidRPr="002A1A96" w:rsidR="002A1A96">
        <w:rPr>
          <w:sz w:val="24"/>
          <w:szCs w:val="24"/>
        </w:rPr>
        <w:t xml:space="preserve"> </w:t>
      </w:r>
      <w:r w:rsidRPr="000E587D" w:rsidR="002A1A96">
        <w:rPr>
          <w:sz w:val="24"/>
          <w:szCs w:val="24"/>
        </w:rPr>
        <w:t>Для государственных ценных бумаг (только для федеральных ценных бумаг</w:t>
      </w:r>
      <w:r w:rsidR="002A1A96">
        <w:rPr>
          <w:sz w:val="24"/>
          <w:szCs w:val="24"/>
        </w:rPr>
        <w:t>, выпущенных Минфином Российской Федерации</w:t>
      </w:r>
      <w:r w:rsidRPr="000E587D" w:rsidR="002A1A96">
        <w:rPr>
          <w:sz w:val="24"/>
          <w:szCs w:val="24"/>
        </w:rPr>
        <w:t>) медианное значение кредитного спреда принимается равным 0</w:t>
      </w:r>
      <w:r w:rsidRPr="004027FC">
        <w:rPr>
          <w:sz w:val="24"/>
          <w:szCs w:val="24"/>
        </w:rPr>
        <w:t>;</w:t>
      </w:r>
    </w:p>
    <w:p w:rsidR="001958AF" w:rsidRPr="004027FC" w:rsidP="00CE41E2" w14:paraId="75692339" w14:textId="7777777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1958AF" w:rsidRPr="004027FC" w:rsidP="00CE41E2" w14:paraId="5D793E9C" w14:textId="7777777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oMath>
      <w:r w:rsidRPr="004027FC">
        <w:rPr>
          <w:sz w:val="24"/>
          <w:szCs w:val="24"/>
        </w:rPr>
        <w:t xml:space="preserve"> – дата оценки;</w:t>
      </w:r>
    </w:p>
    <w:p w:rsidR="001958AF" w:rsidRPr="004027FC" w:rsidP="00CE41E2" w14:paraId="0F63DF16" w14:textId="77777777">
      <w:pPr>
        <w:spacing w:before="120"/>
        <w:ind w:firstLine="426"/>
        <w:rPr>
          <w:sz w:val="24"/>
          <w:szCs w:val="24"/>
        </w:rPr>
      </w:pPr>
      <m:oMath>
        <m:r>
          <w:rPr>
            <w:rFonts w:ascii="Cambria Math" w:hAnsi="Cambria Math"/>
            <w:sz w:val="24"/>
            <w:szCs w:val="24"/>
          </w:rPr>
          <m:t>T</m:t>
        </m:r>
      </m:oMath>
      <w:r w:rsidRPr="004027FC">
        <w:rPr>
          <w:sz w:val="24"/>
          <w:szCs w:val="24"/>
        </w:rPr>
        <w:t xml:space="preserve">  – количество календарных дней в году, к которому относится платеж;</w:t>
      </w:r>
    </w:p>
    <w:p w:rsidR="001958AF" w:rsidRPr="004027FC" w:rsidP="00CE41E2" w14:paraId="0571FE80" w14:textId="77777777">
      <w:pPr>
        <w:spacing w:before="120"/>
        <w:ind w:firstLine="426"/>
        <w:rPr>
          <w:sz w:val="24"/>
          <w:szCs w:val="24"/>
        </w:rPr>
      </w:pPr>
      <m:oMath>
        <m:r>
          <w:rPr>
            <w:rFonts w:ascii="Cambria Math" w:hAnsi="Cambria Math"/>
            <w:sz w:val="24"/>
            <w:szCs w:val="24"/>
          </w:rPr>
          <m:t>N</m:t>
        </m:r>
      </m:oMath>
      <w:r w:rsidRPr="004027FC">
        <w:rPr>
          <w:sz w:val="24"/>
          <w:szCs w:val="24"/>
        </w:rPr>
        <w:t xml:space="preserve"> – количество будущих денежных потоков по долговой ценной бумаге.</w:t>
      </w:r>
    </w:p>
    <w:p w:rsidR="002A1A96" w:rsidP="002A1A96" w14:paraId="00C421D2" w14:textId="77777777">
      <w:pPr>
        <w:spacing w:line="360" w:lineRule="auto"/>
        <w:ind w:firstLine="426"/>
        <w:rPr>
          <w:sz w:val="24"/>
          <w:szCs w:val="24"/>
        </w:rPr>
      </w:pPr>
      <w:r w:rsidRPr="00214574">
        <w:rPr>
          <w:sz w:val="24"/>
          <w:szCs w:val="24"/>
        </w:rPr>
        <w:t>Справедливая стоимость облигаций, полученная в результате данного метода расчета, округляется до двух знаков после запятой, с применением правил математического округления.</w:t>
      </w:r>
    </w:p>
    <w:p w:rsidR="001958AF" w:rsidP="00CE41E2" w14:paraId="4DF77D93" w14:textId="5EC93311">
      <w:pPr>
        <w:spacing w:before="120"/>
        <w:ind w:firstLine="426"/>
        <w:rPr>
          <w:sz w:val="24"/>
          <w:szCs w:val="24"/>
        </w:rPr>
      </w:pPr>
      <w:r w:rsidRPr="004027FC">
        <w:rPr>
          <w:sz w:val="24"/>
          <w:szCs w:val="24"/>
        </w:rPr>
        <w:t>Для целей расчета медианного значения кредитного спрэда (</w:t>
      </w:r>
      <m:oMath>
        <m:r>
          <w:rPr>
            <w:rFonts w:ascii="Cambria Math" w:hAnsi="Cambria Math"/>
            <w:sz w:val="24"/>
            <w:szCs w:val="24"/>
          </w:rPr>
          <m:t>CrSpread</m:t>
        </m:r>
      </m:oMath>
      <w:r w:rsidRPr="004027FC">
        <w:rPr>
          <w:sz w:val="24"/>
          <w:szCs w:val="24"/>
        </w:rPr>
        <w:t xml:space="preserve">) </w:t>
      </w:r>
      <w:r w:rsidRPr="004027FC">
        <w:rPr>
          <w:b/>
          <w:sz w:val="24"/>
          <w:szCs w:val="24"/>
        </w:rPr>
        <w:t>по долговым ценным бумагам, номинированным в валюте РФ</w:t>
      </w:r>
      <w:r w:rsidRPr="004027FC">
        <w:rPr>
          <w:sz w:val="24"/>
          <w:szCs w:val="24"/>
        </w:rPr>
        <w:t xml:space="preserve">, в зависимости от кредитного рейтинга у выпуска долговой ценной бумаги (кредитный рейтинг в валюте номинала), а в случае его отсутствия </w:t>
      </w:r>
      <w:r w:rsidR="00002601">
        <w:rPr>
          <w:sz w:val="24"/>
          <w:szCs w:val="24"/>
        </w:rPr>
        <w:t>–</w:t>
      </w:r>
      <w:r w:rsidRPr="004027FC">
        <w:rPr>
          <w:sz w:val="24"/>
          <w:szCs w:val="24"/>
        </w:rPr>
        <w:t xml:space="preserve"> </w:t>
      </w:r>
      <w:r w:rsidR="00002601">
        <w:rPr>
          <w:sz w:val="24"/>
          <w:szCs w:val="24"/>
        </w:rPr>
        <w:t xml:space="preserve">сначала </w:t>
      </w:r>
      <w:r w:rsidRPr="004027FC">
        <w:rPr>
          <w:sz w:val="24"/>
          <w:szCs w:val="24"/>
        </w:rPr>
        <w:t>рейтинг эмитента</w:t>
      </w:r>
      <w:r w:rsidR="00002601">
        <w:rPr>
          <w:sz w:val="24"/>
          <w:szCs w:val="24"/>
        </w:rPr>
        <w:t>, а в случае его отсутствия</w:t>
      </w:r>
      <w:r w:rsidR="005715BB">
        <w:rPr>
          <w:sz w:val="24"/>
          <w:szCs w:val="24"/>
        </w:rPr>
        <w:t xml:space="preserve"> </w:t>
      </w:r>
      <w:r w:rsidR="00002601">
        <w:rPr>
          <w:sz w:val="24"/>
          <w:szCs w:val="24"/>
        </w:rPr>
        <w:t>рейтинг</w:t>
      </w:r>
      <w:r w:rsidRPr="004027FC">
        <w:rPr>
          <w:sz w:val="24"/>
          <w:szCs w:val="24"/>
        </w:rPr>
        <w:t xml:space="preserve"> поручителя (гаранта) долговой ценной бумаги, долговая ценная бумага может быть отнесена к одной из четырех рейтинговых групп</w:t>
      </w:r>
      <w:r w:rsidR="002F0E2E">
        <w:rPr>
          <w:sz w:val="24"/>
          <w:szCs w:val="24"/>
        </w:rPr>
        <w:t xml:space="preserve"> в соответствии с таблицей 1 Приложения 1</w:t>
      </w:r>
      <w:r w:rsidRPr="004027FC">
        <w:rPr>
          <w:sz w:val="24"/>
          <w:szCs w:val="24"/>
        </w:rPr>
        <w:t xml:space="preserve">. При наличии нескольких рейтингов, выбирается </w:t>
      </w:r>
      <w:r w:rsidRPr="00D26190" w:rsidR="00002601">
        <w:rPr>
          <w:sz w:val="24"/>
          <w:szCs w:val="24"/>
        </w:rPr>
        <w:t>наиболее актуальный на дату оценки кредитный рейтинг</w:t>
      </w:r>
      <w:r w:rsidRPr="004027FC">
        <w:rPr>
          <w:sz w:val="24"/>
          <w:szCs w:val="24"/>
        </w:rPr>
        <w:t xml:space="preserve">. </w:t>
      </w:r>
      <w:r w:rsidR="00C21176">
        <w:rPr>
          <w:sz w:val="24"/>
          <w:szCs w:val="24"/>
        </w:rPr>
        <w:t xml:space="preserve">При наличии нескольких актуальных рейтингов разных рейтинговых агентств, выбирается наилучший рейтинг. </w:t>
      </w:r>
      <w:r w:rsidRPr="004027FC">
        <w:rPr>
          <w:sz w:val="24"/>
          <w:szCs w:val="24"/>
        </w:rPr>
        <w:t xml:space="preserve">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Pr="00D26190" w:rsidR="00002601">
        <w:rPr>
          <w:sz w:val="24"/>
          <w:szCs w:val="24"/>
        </w:rPr>
        <w:t>наиболее актуальный на дату оценки кредитный рейтинг</w:t>
      </w:r>
      <w:r w:rsidRPr="004027FC" w:rsidR="00002601">
        <w:rPr>
          <w:sz w:val="24"/>
          <w:szCs w:val="24"/>
        </w:rPr>
        <w:t xml:space="preserve"> </w:t>
      </w:r>
      <w:r w:rsidRPr="004027FC">
        <w:rPr>
          <w:sz w:val="24"/>
          <w:szCs w:val="24"/>
        </w:rPr>
        <w:t>выпуска долговой ценной бумаги и поручителя (гаранта) в случае отсутствия рейтинга выпуска.</w:t>
      </w:r>
    </w:p>
    <w:p w:rsidR="001958AF" w:rsidRPr="004027FC" w:rsidP="00CE41E2" w14:paraId="73654FB2" w14:textId="77777777">
      <w:pPr>
        <w:spacing w:before="120"/>
        <w:ind w:firstLine="426"/>
        <w:rPr>
          <w:sz w:val="24"/>
          <w:szCs w:val="24"/>
        </w:rPr>
      </w:pPr>
      <w:r w:rsidRPr="004027FC">
        <w:rPr>
          <w:sz w:val="24"/>
          <w:szCs w:val="24"/>
        </w:rPr>
        <w:t>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ПАО «Московская биржа»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включая дату определения справедливой стоимости.</w:t>
      </w:r>
    </w:p>
    <w:p w:rsidR="001958AF" w:rsidRPr="004027FC" w:rsidP="00CE41E2" w14:paraId="10AF5E39" w14:textId="77777777">
      <w:pPr>
        <w:spacing w:before="120"/>
        <w:ind w:firstLine="426"/>
        <w:rPr>
          <w:sz w:val="24"/>
          <w:szCs w:val="24"/>
        </w:rPr>
      </w:pPr>
      <w:r w:rsidRPr="004027FC">
        <w:rPr>
          <w:sz w:val="24"/>
          <w:szCs w:val="24"/>
        </w:rPr>
        <w:t>Для расчета значения кредитного спреда соответствующей рейтинговой группы используются значения доходности следующих индексов ПАО «Московская биржа», раскрываемых по итогам каждого торгового дня:</w:t>
      </w:r>
    </w:p>
    <w:p w:rsidR="001958AF" w:rsidP="00CE41E2" w14:paraId="32BE5C3E" w14:textId="77777777">
      <w:pPr>
        <w:spacing w:before="120"/>
        <w:ind w:firstLine="426"/>
        <w:rPr>
          <w:sz w:val="24"/>
          <w:szCs w:val="24"/>
        </w:rPr>
      </w:pPr>
      <w:r w:rsidRPr="004027FC">
        <w:rPr>
          <w:sz w:val="24"/>
          <w:szCs w:val="24"/>
        </w:rPr>
        <w:t xml:space="preserve">Индекс государственных облигаций (1-3 года), Тикер - </w:t>
      </w:r>
      <w:r w:rsidRPr="004027FC">
        <w:rPr>
          <w:b/>
          <w:sz w:val="24"/>
          <w:szCs w:val="24"/>
        </w:rPr>
        <w:t>RUGBICP3Y</w:t>
      </w:r>
      <w:r w:rsidRPr="004027FC">
        <w:rPr>
          <w:sz w:val="24"/>
          <w:szCs w:val="24"/>
        </w:rPr>
        <w:t>;</w:t>
      </w:r>
    </w:p>
    <w:p w:rsidR="00235E3F" w:rsidRPr="004027FC" w:rsidP="00235E3F" w14:paraId="40448470" w14:textId="77777777">
      <w:pPr>
        <w:spacing w:before="120"/>
        <w:ind w:firstLine="426"/>
        <w:rPr>
          <w:sz w:val="24"/>
          <w:szCs w:val="24"/>
        </w:rPr>
      </w:pPr>
      <w:r w:rsidRPr="004027FC">
        <w:rPr>
          <w:sz w:val="24"/>
          <w:szCs w:val="24"/>
        </w:rPr>
        <w:t>Рейтинговая группа I - Индекс корпоративных облигаций (1-3 года, рейтинг</w:t>
      </w:r>
      <w:r w:rsidRPr="00E44CDC">
        <w:t xml:space="preserve"> </w:t>
      </w:r>
      <w:r w:rsidRPr="00E44CDC">
        <w:rPr>
          <w:sz w:val="24"/>
          <w:szCs w:val="24"/>
        </w:rPr>
        <w:t>по национальной рейтинговой шкале</w:t>
      </w:r>
      <w:r w:rsidRPr="004027FC">
        <w:rPr>
          <w:sz w:val="24"/>
          <w:szCs w:val="24"/>
        </w:rPr>
        <w:t xml:space="preserve"> </w:t>
      </w:r>
      <w:r>
        <w:rPr>
          <w:sz w:val="24"/>
          <w:szCs w:val="24"/>
        </w:rPr>
        <w:t>=</w:t>
      </w:r>
      <w:r w:rsidRPr="004027FC">
        <w:rPr>
          <w:sz w:val="24"/>
          <w:szCs w:val="24"/>
        </w:rPr>
        <w:t xml:space="preserve"> </w:t>
      </w:r>
      <w:r>
        <w:rPr>
          <w:sz w:val="24"/>
          <w:szCs w:val="24"/>
          <w:lang w:val="en-US"/>
        </w:rPr>
        <w:t>ruAAA</w:t>
      </w:r>
      <w:r w:rsidRPr="004027FC">
        <w:rPr>
          <w:sz w:val="24"/>
          <w:szCs w:val="24"/>
        </w:rPr>
        <w:t xml:space="preserve">), Тикер - </w:t>
      </w:r>
      <w:r w:rsidRPr="00FD3649">
        <w:rPr>
          <w:b/>
          <w:sz w:val="22"/>
          <w:szCs w:val="22"/>
        </w:rPr>
        <w:t>RUCBCP3A3YNS</w:t>
      </w:r>
      <w:r w:rsidRPr="004027FC">
        <w:rPr>
          <w:sz w:val="24"/>
          <w:szCs w:val="24"/>
        </w:rPr>
        <w:t>;</w:t>
      </w:r>
    </w:p>
    <w:p w:rsidR="00235E3F" w:rsidRPr="004027FC" w:rsidP="00235E3F" w14:paraId="1F99A284" w14:textId="77777777">
      <w:pPr>
        <w:spacing w:before="120"/>
        <w:ind w:firstLine="426"/>
        <w:rPr>
          <w:sz w:val="24"/>
          <w:szCs w:val="24"/>
        </w:rPr>
      </w:pPr>
      <w:r w:rsidRPr="004027FC">
        <w:rPr>
          <w:sz w:val="24"/>
          <w:szCs w:val="24"/>
        </w:rPr>
        <w:t xml:space="preserve">Рейтинговая группа II - Индекс корпоративных облигаций (1-3 года, </w:t>
      </w:r>
      <w:r>
        <w:rPr>
          <w:sz w:val="24"/>
          <w:szCs w:val="24"/>
          <w:lang w:val="en-US"/>
        </w:rPr>
        <w:t>ruA</w:t>
      </w:r>
      <w:r w:rsidRPr="00FD3649">
        <w:rPr>
          <w:sz w:val="24"/>
          <w:szCs w:val="24"/>
        </w:rPr>
        <w:t>-</w:t>
      </w:r>
      <w:r w:rsidRPr="004027FC">
        <w:rPr>
          <w:sz w:val="24"/>
          <w:szCs w:val="24"/>
        </w:rPr>
        <w:t xml:space="preserve"> ≤ рейтинг</w:t>
      </w:r>
      <w:r w:rsidRPr="00E44CDC">
        <w:t xml:space="preserve"> </w:t>
      </w:r>
      <w:r w:rsidRPr="00E44CDC">
        <w:rPr>
          <w:sz w:val="24"/>
          <w:szCs w:val="24"/>
        </w:rPr>
        <w:t>по национальной рейтинговой шкале</w:t>
      </w:r>
      <w:r w:rsidRPr="004027FC">
        <w:rPr>
          <w:sz w:val="24"/>
          <w:szCs w:val="24"/>
        </w:rPr>
        <w:t xml:space="preserve"> ≤ </w:t>
      </w:r>
      <w:r>
        <w:rPr>
          <w:sz w:val="24"/>
          <w:szCs w:val="24"/>
          <w:lang w:val="en-US"/>
        </w:rPr>
        <w:t>ruAA</w:t>
      </w:r>
      <w:r w:rsidRPr="00FD3649">
        <w:rPr>
          <w:sz w:val="24"/>
          <w:szCs w:val="24"/>
        </w:rPr>
        <w:t>+</w:t>
      </w:r>
      <w:r w:rsidRPr="004027FC">
        <w:rPr>
          <w:sz w:val="24"/>
          <w:szCs w:val="24"/>
        </w:rPr>
        <w:t xml:space="preserve">), Тикер - </w:t>
      </w:r>
      <w:r w:rsidRPr="003D7509">
        <w:rPr>
          <w:b/>
          <w:sz w:val="22"/>
          <w:szCs w:val="24"/>
        </w:rPr>
        <w:t>RUCBCPA2A3Y</w:t>
      </w:r>
      <w:r w:rsidRPr="004027FC">
        <w:rPr>
          <w:sz w:val="24"/>
          <w:szCs w:val="24"/>
        </w:rPr>
        <w:t>;</w:t>
      </w:r>
    </w:p>
    <w:p w:rsidR="00235E3F" w:rsidP="00235E3F" w14:paraId="192F1EF4" w14:textId="77777777">
      <w:pPr>
        <w:spacing w:before="120"/>
        <w:ind w:firstLine="426"/>
        <w:rPr>
          <w:b/>
          <w:sz w:val="22"/>
          <w:szCs w:val="24"/>
        </w:rPr>
      </w:pPr>
      <w:r w:rsidRPr="004027FC">
        <w:rPr>
          <w:sz w:val="24"/>
          <w:szCs w:val="24"/>
        </w:rPr>
        <w:t>Рейтинговая группа III - Индекс корпоративных облигаций (</w:t>
      </w:r>
      <w:r w:rsidRPr="00FD3649">
        <w:rPr>
          <w:sz w:val="24"/>
          <w:szCs w:val="24"/>
        </w:rPr>
        <w:t>&gt;0.5</w:t>
      </w:r>
      <w:r w:rsidRPr="004027FC">
        <w:rPr>
          <w:sz w:val="24"/>
          <w:szCs w:val="24"/>
        </w:rPr>
        <w:t xml:space="preserve"> года, </w:t>
      </w:r>
      <w:r>
        <w:rPr>
          <w:sz w:val="24"/>
          <w:szCs w:val="24"/>
          <w:lang w:val="en-US"/>
        </w:rPr>
        <w:t>ruBB</w:t>
      </w:r>
      <w:r w:rsidRPr="00FD3649">
        <w:rPr>
          <w:sz w:val="24"/>
          <w:szCs w:val="24"/>
        </w:rPr>
        <w:t>+</w:t>
      </w:r>
      <w:r w:rsidRPr="004027FC">
        <w:rPr>
          <w:sz w:val="24"/>
          <w:szCs w:val="24"/>
        </w:rPr>
        <w:t xml:space="preserve"> ≤ рейтинг</w:t>
      </w:r>
      <w:r w:rsidRPr="00E44CDC">
        <w:t xml:space="preserve"> </w:t>
      </w:r>
      <w:r w:rsidRPr="00E44CDC">
        <w:rPr>
          <w:sz w:val="24"/>
          <w:szCs w:val="24"/>
        </w:rPr>
        <w:t>по национальной рейтинговой шкале</w:t>
      </w:r>
      <w:r w:rsidRPr="004027FC">
        <w:rPr>
          <w:sz w:val="24"/>
          <w:szCs w:val="24"/>
        </w:rPr>
        <w:t xml:space="preserve"> ≤ </w:t>
      </w:r>
      <w:r>
        <w:rPr>
          <w:sz w:val="24"/>
          <w:szCs w:val="24"/>
          <w:lang w:val="en-US"/>
        </w:rPr>
        <w:t>ruBBB</w:t>
      </w:r>
      <w:r w:rsidRPr="00FD3649">
        <w:rPr>
          <w:sz w:val="24"/>
          <w:szCs w:val="24"/>
        </w:rPr>
        <w:t>+</w:t>
      </w:r>
      <w:r w:rsidRPr="004027FC">
        <w:rPr>
          <w:sz w:val="24"/>
          <w:szCs w:val="24"/>
        </w:rPr>
        <w:t xml:space="preserve">), Тикер - </w:t>
      </w:r>
      <w:r w:rsidRPr="009763B9">
        <w:rPr>
          <w:b/>
          <w:sz w:val="22"/>
          <w:szCs w:val="24"/>
        </w:rPr>
        <w:t>RUCBCP2B3B</w:t>
      </w:r>
      <w:r>
        <w:rPr>
          <w:b/>
          <w:sz w:val="22"/>
          <w:szCs w:val="24"/>
        </w:rPr>
        <w:t>;</w:t>
      </w:r>
    </w:p>
    <w:p w:rsidR="001958AF" w:rsidRPr="004027FC" w:rsidP="00CE41E2" w14:paraId="6ED9D4F4" w14:textId="77777777">
      <w:pPr>
        <w:spacing w:before="120"/>
        <w:ind w:firstLine="426"/>
        <w:rPr>
          <w:sz w:val="24"/>
          <w:szCs w:val="24"/>
        </w:rPr>
      </w:pPr>
      <w:r w:rsidRPr="004027FC">
        <w:rPr>
          <w:sz w:val="24"/>
          <w:szCs w:val="24"/>
        </w:rPr>
        <w:t xml:space="preserve">Рейтинговая группа IV - Индекс котировальных листов (котировальный уровень 2), Тикер - </w:t>
      </w:r>
      <w:r w:rsidRPr="004027FC">
        <w:rPr>
          <w:b/>
          <w:sz w:val="22"/>
          <w:szCs w:val="24"/>
        </w:rPr>
        <w:t>RUCBICPL2</w:t>
      </w:r>
      <w:r w:rsidRPr="004027FC">
        <w:rPr>
          <w:sz w:val="24"/>
          <w:szCs w:val="24"/>
        </w:rPr>
        <w:t xml:space="preserve"> или Индекс котировальных листов (котировальный уровень 3), Тикер -</w:t>
      </w:r>
      <w:r w:rsidRPr="004027FC">
        <w:rPr>
          <w:b/>
          <w:sz w:val="22"/>
          <w:szCs w:val="24"/>
        </w:rPr>
        <w:t>RUCBICPL3</w:t>
      </w:r>
      <w:r w:rsidRPr="004027FC">
        <w:rPr>
          <w:sz w:val="24"/>
          <w:szCs w:val="24"/>
        </w:rPr>
        <w:t xml:space="preserve"> (выбирается Индекс в зависимости от котировального уровня, в который входит долговая ценная бумага).</w:t>
      </w:r>
    </w:p>
    <w:p w:rsidR="001958AF" w:rsidRPr="004027FC" w:rsidP="00CE41E2" w14:paraId="5BA75068" w14:textId="77777777">
      <w:pPr>
        <w:spacing w:before="120"/>
        <w:ind w:firstLine="426"/>
        <w:rPr>
          <w:sz w:val="24"/>
          <w:szCs w:val="24"/>
        </w:rPr>
      </w:pPr>
      <w:r w:rsidRPr="004027FC">
        <w:rPr>
          <w:sz w:val="24"/>
          <w:szCs w:val="24"/>
        </w:rPr>
        <w:t>Расчет кредитного спрэда для рейтинговых групп осуществляется по следующим формулам:</w:t>
      </w:r>
    </w:p>
    <w:p w:rsidR="001958AF" w:rsidRPr="004027FC" w:rsidP="00CE41E2" w14:paraId="3CC4962D" w14:textId="77777777">
      <w:pPr>
        <w:spacing w:before="120"/>
        <w:ind w:firstLine="426"/>
        <w:rPr>
          <w:b/>
          <w:sz w:val="24"/>
          <w:szCs w:val="24"/>
        </w:rPr>
      </w:pPr>
      <w:r w:rsidRPr="004027FC">
        <w:rPr>
          <w:b/>
          <w:sz w:val="24"/>
          <w:szCs w:val="24"/>
        </w:rPr>
        <w:t>Рейтинговая группа I:</w:t>
      </w:r>
    </w:p>
    <w:p w:rsidR="001958AF" w:rsidRPr="004027FC" w:rsidP="00CE41E2" w14:paraId="5CC20181" w14:textId="0839049B">
      <w:pPr>
        <w:spacing w:before="120"/>
        <w:ind w:firstLine="426"/>
        <w:rPr>
          <w:sz w:val="24"/>
          <w:szCs w:val="24"/>
        </w:rPr>
      </w:pPr>
      <w:r w:rsidRPr="004027FC">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4027FC">
        <w:rPr>
          <w:sz w:val="24"/>
          <w:szCs w:val="24"/>
        </w:rPr>
        <w:t xml:space="preserve"> за каждый из 20 последних торговых дней, предшествующих дате определения справедливой стоимости</w:t>
      </w:r>
      <w:r w:rsidR="00915343">
        <w:rPr>
          <w:sz w:val="24"/>
          <w:szCs w:val="24"/>
        </w:rPr>
        <w:t>, включая дату определения справедливой стоимости</w:t>
      </w:r>
      <w:r w:rsidRPr="004027FC">
        <w:rPr>
          <w:sz w:val="24"/>
          <w:szCs w:val="24"/>
        </w:rPr>
        <w:t xml:space="preserve">: </w:t>
      </w:r>
    </w:p>
    <w:p w:rsidR="001958AF" w:rsidRPr="004027FC" w:rsidP="00CE41E2" w14:paraId="19C0A4CE" w14:textId="43E538B2">
      <w:pPr>
        <w:spacing w:before="120"/>
        <w:ind w:firstLine="426"/>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RUCBCP3A3YNS</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1958AF" w:rsidRPr="004027FC" w:rsidP="00CE41E2" w14:paraId="4296B293" w14:textId="77777777">
      <w:pPr>
        <w:spacing w:before="120"/>
        <w:ind w:firstLine="426"/>
        <w:rPr>
          <w:sz w:val="24"/>
          <w:szCs w:val="24"/>
        </w:rPr>
      </w:pPr>
      <w:r w:rsidRPr="004027FC">
        <w:rPr>
          <w:sz w:val="24"/>
          <w:szCs w:val="24"/>
        </w:rPr>
        <w:t>где:</w:t>
      </w:r>
    </w:p>
    <w:p w:rsidR="001958AF" w:rsidRPr="004027FC" w:rsidP="00CE41E2" w14:paraId="2A4D8A0B" w14:textId="77777777">
      <w:pPr>
        <w:spacing w:before="120"/>
        <w:ind w:firstLine="426"/>
        <w:rPr>
          <w:sz w:val="24"/>
          <w:szCs w:val="24"/>
        </w:rPr>
      </w:pPr>
      <m:oMath>
        <m:r>
          <w:rPr>
            <w:rFonts w:ascii="Cambria Math" w:hAnsi="Cambria Math"/>
            <w:sz w:val="24"/>
            <w:szCs w:val="24"/>
          </w:rPr>
          <m:t>Y</m:t>
        </m:r>
      </m:oMath>
      <w:r w:rsidRPr="004027FC">
        <w:rPr>
          <w:sz w:val="24"/>
          <w:szCs w:val="24"/>
        </w:rPr>
        <w:t xml:space="preserve"> – значение доходности соответствующего индекса, раскрытого ПАО «Московская биржа».</w:t>
      </w:r>
    </w:p>
    <w:p w:rsidR="001958AF" w:rsidRPr="004027FC" w:rsidP="00CE41E2" w14:paraId="7BB59D43" w14:textId="77777777">
      <w:pPr>
        <w:spacing w:before="120"/>
        <w:ind w:firstLine="426"/>
        <w:rPr>
          <w:sz w:val="24"/>
          <w:szCs w:val="24"/>
        </w:rPr>
      </w:pPr>
      <w:r w:rsidRPr="004027FC">
        <w:rPr>
          <w:sz w:val="24"/>
          <w:szCs w:val="24"/>
        </w:rPr>
        <w:t xml:space="preserve">Рассчитывается медианное значение кредитного спрэда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4027FC">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4027FC">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m:t>
            </m:r>
          </m:sub>
        </m:sSub>
      </m:oMath>
      <w:r w:rsidRPr="004027FC">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1958AF" w:rsidRPr="004027FC" w:rsidP="00CE41E2" w14:paraId="35CE60A5" w14:textId="4B2EF91C">
      <w:pPr>
        <w:spacing w:before="120"/>
        <w:ind w:firstLine="426"/>
        <w:rPr>
          <w:b/>
          <w:sz w:val="24"/>
          <w:szCs w:val="24"/>
        </w:rPr>
      </w:pPr>
      <w:r w:rsidRPr="004027FC">
        <w:rPr>
          <w:b/>
          <w:sz w:val="24"/>
          <w:szCs w:val="24"/>
        </w:rPr>
        <w:t xml:space="preserve"> Рейтинговая группа II</w:t>
      </w:r>
    </w:p>
    <w:p w:rsidR="001958AF" w:rsidRPr="004027FC" w:rsidP="00CE41E2" w14:paraId="495E5848" w14:textId="3D77D937">
      <w:pPr>
        <w:spacing w:before="120"/>
        <w:ind w:firstLine="426"/>
        <w:rPr>
          <w:sz w:val="24"/>
          <w:szCs w:val="24"/>
        </w:rPr>
      </w:pPr>
      <w:r w:rsidRPr="004027FC">
        <w:rPr>
          <w:sz w:val="24"/>
          <w:szCs w:val="24"/>
        </w:rPr>
        <w:t xml:space="preserve">Рассчитывается 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oMath>
      <w:r w:rsidRPr="004027FC">
        <w:rPr>
          <w:sz w:val="24"/>
          <w:szCs w:val="24"/>
        </w:rPr>
        <w:t xml:space="preserve"> за каждый из 20 последних торговых дней, предшествующих дате определения справедливой стоимости</w:t>
      </w:r>
      <w:r w:rsidR="00915343">
        <w:rPr>
          <w:sz w:val="24"/>
          <w:szCs w:val="24"/>
        </w:rPr>
        <w:t>, включая дату определения справедливой стоимости</w:t>
      </w:r>
      <w:r w:rsidRPr="004027FC">
        <w:rPr>
          <w:sz w:val="24"/>
          <w:szCs w:val="24"/>
        </w:rPr>
        <w:t xml:space="preserve">: </w:t>
      </w:r>
    </w:p>
    <w:p w:rsidR="001958AF" w:rsidRPr="004027FC" w:rsidP="00CE41E2" w14:paraId="436DAC41" w14:textId="4BBCE6E5">
      <w:pPr>
        <w:spacing w:before="120"/>
        <w:ind w:firstLine="426"/>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sz w:val="24"/>
                  <w:szCs w:val="24"/>
                </w:rPr>
                <m:t>РГ</m:t>
              </m:r>
              <m:r>
                <w:rPr>
                  <w:rFonts w:ascii="Cambria Math" w:hAnsi="Cambria Math"/>
                  <w:sz w:val="24"/>
                  <w:szCs w:val="24"/>
                </w:rPr>
                <m:t>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RUCBCPA2A3Y</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1958AF" w:rsidRPr="004027FC" w:rsidP="007C36D4" w14:paraId="61761B3E" w14:textId="77777777">
      <w:pPr>
        <w:spacing w:before="120"/>
        <w:ind w:firstLine="426"/>
        <w:rPr>
          <w:sz w:val="24"/>
          <w:szCs w:val="24"/>
        </w:rPr>
      </w:pPr>
      <m:oMath>
        <m:r>
          <w:rPr>
            <w:rFonts w:ascii="Cambria Math" w:hAnsi="Cambria Math"/>
            <w:sz w:val="24"/>
            <w:szCs w:val="24"/>
          </w:rPr>
          <m:t>Y</m:t>
        </m:r>
      </m:oMath>
      <w:r w:rsidRPr="004027FC">
        <w:rPr>
          <w:sz w:val="24"/>
          <w:szCs w:val="24"/>
        </w:rPr>
        <w:t xml:space="preserve"> – значение доходности соответствующего индекса, раскрытого ПАО «Московская биржа».</w:t>
      </w:r>
    </w:p>
    <w:p w:rsidR="001958AF" w:rsidRPr="004027FC" w:rsidP="007C36D4" w14:paraId="0B000D5E" w14:textId="77777777">
      <w:pPr>
        <w:spacing w:before="120"/>
        <w:ind w:firstLine="426"/>
        <w:rPr>
          <w:sz w:val="24"/>
          <w:szCs w:val="24"/>
        </w:rPr>
      </w:pPr>
      <w:r w:rsidRPr="004027FC">
        <w:rPr>
          <w:sz w:val="24"/>
          <w:szCs w:val="24"/>
        </w:rPr>
        <w:t>Рассчитывае</w:t>
      </w:r>
      <w:r w:rsidRPr="00374DFB">
        <w:rPr>
          <w:sz w:val="24"/>
          <w:szCs w:val="24"/>
        </w:rPr>
        <w:t xml:space="preserve">тся медианное значение кредитного спрэда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374DFB">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374DFB">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m:t>
            </m:r>
          </m:sub>
        </m:sSub>
      </m:oMath>
      <w:r w:rsidRPr="00374DFB">
        <w:rPr>
          <w:sz w:val="24"/>
          <w:szCs w:val="24"/>
        </w:rPr>
        <w:t xml:space="preserve"> не производятся, результат расчета округляется по правилам математического округления с точностью до </w:t>
      </w:r>
      <w:r w:rsidRPr="004027FC">
        <w:rPr>
          <w:sz w:val="24"/>
          <w:szCs w:val="24"/>
        </w:rPr>
        <w:t>2 знаков после запятой.</w:t>
      </w:r>
    </w:p>
    <w:p w:rsidR="001958AF" w:rsidRPr="004027FC" w:rsidP="007C36D4" w14:paraId="1C0D7B95" w14:textId="77777777">
      <w:pPr>
        <w:spacing w:before="120"/>
        <w:ind w:firstLine="426"/>
        <w:rPr>
          <w:b/>
          <w:sz w:val="24"/>
          <w:szCs w:val="24"/>
        </w:rPr>
      </w:pPr>
      <w:r w:rsidRPr="004027FC">
        <w:rPr>
          <w:b/>
          <w:sz w:val="24"/>
          <w:szCs w:val="24"/>
        </w:rPr>
        <w:t>Рейтинговая группа III</w:t>
      </w:r>
    </w:p>
    <w:p w:rsidR="001958AF" w:rsidRPr="00374DFB" w:rsidP="007C36D4" w14:paraId="4C4AD1F4" w14:textId="6ECC1F17">
      <w:pPr>
        <w:spacing w:before="120"/>
        <w:ind w:firstLine="426"/>
        <w:rPr>
          <w:sz w:val="24"/>
          <w:szCs w:val="24"/>
        </w:rPr>
      </w:pPr>
      <w:r w:rsidRPr="004027FC">
        <w:rPr>
          <w:sz w:val="24"/>
          <w:szCs w:val="24"/>
        </w:rPr>
        <w:t xml:space="preserve">Рассчитывается </w:t>
      </w:r>
      <w:r w:rsidRPr="00374DFB">
        <w:rPr>
          <w:sz w:val="24"/>
          <w:szCs w:val="24"/>
        </w:rPr>
        <w:t xml:space="preserve">кредитный 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374DFB">
        <w:rPr>
          <w:sz w:val="24"/>
          <w:szCs w:val="24"/>
        </w:rPr>
        <w:t xml:space="preserve"> за каждый из 20 последних торговых дней, предшествующих дате определения справедливой стоимости</w:t>
      </w:r>
      <w:r w:rsidR="00915343">
        <w:rPr>
          <w:sz w:val="24"/>
          <w:szCs w:val="24"/>
        </w:rPr>
        <w:t>, включая дату определения справедливой стоимости</w:t>
      </w:r>
      <w:r w:rsidRPr="00374DFB">
        <w:rPr>
          <w:sz w:val="24"/>
          <w:szCs w:val="24"/>
        </w:rPr>
        <w:t xml:space="preserve">: </w:t>
      </w:r>
    </w:p>
    <w:p w:rsidR="001958AF" w:rsidRPr="00374DFB" w:rsidP="007C36D4" w14:paraId="6D655AC6" w14:textId="28F2BE0D">
      <w:pPr>
        <w:spacing w:before="120"/>
        <w:ind w:firstLine="426"/>
        <w:rPr>
          <w:sz w:val="24"/>
          <w:szCs w:val="24"/>
        </w:rPr>
      </w:pPr>
      <m:oMathPara>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RUCBCP2B3B</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m:oMathPara>
    </w:p>
    <w:p w:rsidR="001958AF" w:rsidRPr="00374DFB" w:rsidP="007C36D4" w14:paraId="645855AA" w14:textId="77777777">
      <w:pPr>
        <w:spacing w:before="120"/>
        <w:ind w:firstLine="426"/>
        <w:rPr>
          <w:sz w:val="24"/>
          <w:szCs w:val="24"/>
        </w:rPr>
      </w:pPr>
      <m:oMath>
        <m:r>
          <w:rPr>
            <w:rFonts w:ascii="Cambria Math" w:hAnsi="Cambria Math"/>
            <w:sz w:val="24"/>
            <w:szCs w:val="24"/>
          </w:rPr>
          <m:t>Y</m:t>
        </m:r>
      </m:oMath>
      <w:r w:rsidRPr="00374DFB">
        <w:rPr>
          <w:sz w:val="24"/>
          <w:szCs w:val="24"/>
        </w:rPr>
        <w:t xml:space="preserve"> – значение доходности соответствующего индекса, раскрытого ПАО «Московская биржа».</w:t>
      </w:r>
    </w:p>
    <w:p w:rsidR="001958AF" w:rsidRPr="004027FC" w:rsidP="007C36D4" w14:paraId="2BDB3ECA" w14:textId="77777777">
      <w:pPr>
        <w:spacing w:before="120"/>
        <w:ind w:firstLine="426"/>
        <w:rPr>
          <w:sz w:val="24"/>
          <w:szCs w:val="24"/>
        </w:rPr>
      </w:pPr>
      <w:r w:rsidRPr="00C07A31">
        <w:rPr>
          <w:sz w:val="24"/>
          <w:szCs w:val="24"/>
        </w:rPr>
        <w:t xml:space="preserve">Рассчитывается медианное значение кредитного спрэда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374DFB">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374DFB">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III</m:t>
            </m:r>
          </m:sub>
        </m:sSub>
      </m:oMath>
      <w:r w:rsidRPr="00374DFB">
        <w:rPr>
          <w:sz w:val="24"/>
          <w:szCs w:val="24"/>
        </w:rPr>
        <w:t xml:space="preserve"> не производятся, результат расчета округляется по правилам математического округления с точностью до</w:t>
      </w:r>
      <w:r w:rsidRPr="004027FC">
        <w:rPr>
          <w:sz w:val="24"/>
          <w:szCs w:val="24"/>
        </w:rPr>
        <w:t xml:space="preserve"> 2 знаков после запятой.</w:t>
      </w:r>
    </w:p>
    <w:p w:rsidR="001958AF" w:rsidRPr="004027FC" w:rsidP="007C36D4" w14:paraId="6B550F21" w14:textId="77777777">
      <w:pPr>
        <w:spacing w:before="120"/>
        <w:ind w:firstLine="426"/>
        <w:rPr>
          <w:b/>
          <w:sz w:val="24"/>
          <w:szCs w:val="24"/>
        </w:rPr>
      </w:pPr>
      <w:r w:rsidRPr="004027FC">
        <w:rPr>
          <w:b/>
          <w:sz w:val="24"/>
          <w:szCs w:val="24"/>
        </w:rPr>
        <w:t>Рейтинговая группа IV</w:t>
      </w:r>
    </w:p>
    <w:p w:rsidR="001958AF" w:rsidRPr="00374DFB" w:rsidP="007C36D4" w14:paraId="3932662A" w14:textId="024C2E17">
      <w:pPr>
        <w:spacing w:before="120"/>
        <w:ind w:firstLine="426"/>
        <w:rPr>
          <w:sz w:val="24"/>
          <w:szCs w:val="24"/>
        </w:rPr>
      </w:pPr>
      <w:r w:rsidRPr="004027FC">
        <w:rPr>
          <w:sz w:val="24"/>
          <w:szCs w:val="24"/>
        </w:rPr>
        <w:t xml:space="preserve">Рассчитывается кредитный </w:t>
      </w:r>
      <w:r w:rsidRPr="00374DFB">
        <w:rPr>
          <w:sz w:val="24"/>
          <w:szCs w:val="24"/>
        </w:rPr>
        <w:t xml:space="preserve">спред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374DFB">
        <w:rPr>
          <w:sz w:val="24"/>
          <w:szCs w:val="24"/>
        </w:rPr>
        <w:t xml:space="preserve"> за каждый из 20 последних торговых дней, предшествующих дате определения справедливой стоимости</w:t>
      </w:r>
      <w:r w:rsidR="00915343">
        <w:rPr>
          <w:sz w:val="24"/>
          <w:szCs w:val="24"/>
        </w:rPr>
        <w:t>, включая дату определения справедливой стоимости</w:t>
      </w:r>
      <w:r w:rsidRPr="00374DFB">
        <w:rPr>
          <w:sz w:val="24"/>
          <w:szCs w:val="24"/>
        </w:rPr>
        <w:t>:</w:t>
      </w:r>
    </w:p>
    <w:p w:rsidR="001958AF" w:rsidRPr="001033CD" w:rsidP="007C36D4" w14:paraId="5D8638CA" w14:textId="7777777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RUCBICPL3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Pr="001033CD">
        <w:rPr>
          <w:sz w:val="24"/>
          <w:szCs w:val="24"/>
        </w:rPr>
        <w:t>, (Формула 1)</w:t>
      </w:r>
    </w:p>
    <w:p w:rsidR="001958AF" w:rsidRPr="001033CD" w:rsidP="007C36D4" w14:paraId="013D8DEE" w14:textId="77777777">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r>
          <m:rPr>
            <m:sty m:val="p"/>
          </m:rPr>
          <w:rPr>
            <w:rFonts w:ascii="Cambria Math" w:hAnsi="Cambria Math"/>
            <w:sz w:val="24"/>
            <w:szCs w:val="24"/>
          </w:rPr>
          <m:t>=</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 xml:space="preserve">RUCBICPL2 </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m:rPr>
                    <m:sty m:val="p"/>
                  </m:rPr>
                  <w:rPr>
                    <w:rFonts w:ascii="Cambria Math" w:hAnsi="Cambria Math"/>
                    <w:sz w:val="24"/>
                    <w:szCs w:val="24"/>
                  </w:rPr>
                  <m:t>RUGBICP3Y</m:t>
                </m:r>
              </m:sub>
            </m:sSub>
          </m:e>
        </m:d>
        <m:r>
          <m:rPr>
            <m:sty m:val="p"/>
          </m:rPr>
          <w:rPr>
            <w:rFonts w:ascii="Cambria Math" w:hAnsi="Cambria Math"/>
            <w:sz w:val="24"/>
            <w:szCs w:val="24"/>
          </w:rPr>
          <m:t>*100</m:t>
        </m:r>
      </m:oMath>
      <w:r w:rsidRPr="001033CD">
        <w:rPr>
          <w:sz w:val="24"/>
          <w:szCs w:val="24"/>
        </w:rPr>
        <w:t>, (Формула 2)</w:t>
      </w:r>
    </w:p>
    <w:p w:rsidR="001958AF" w:rsidP="007C36D4" w14:paraId="317A9032" w14:textId="72E9FD6C">
      <w:pPr>
        <w:spacing w:before="120"/>
        <w:ind w:firstLine="426"/>
        <w:rPr>
          <w:sz w:val="24"/>
          <w:szCs w:val="24"/>
        </w:rPr>
      </w:pPr>
      <m:oMath>
        <m:r>
          <w:rPr>
            <w:rFonts w:ascii="Cambria Math" w:hAnsi="Cambria Math"/>
            <w:sz w:val="24"/>
            <w:szCs w:val="24"/>
          </w:rPr>
          <m:t>Y</m:t>
        </m:r>
      </m:oMath>
      <w:r w:rsidRPr="00374DFB">
        <w:rPr>
          <w:sz w:val="24"/>
          <w:szCs w:val="24"/>
        </w:rPr>
        <w:t xml:space="preserve"> – значение доходности соответствующего индекса, раскрытого ПАО «Московская биржа».</w:t>
      </w:r>
    </w:p>
    <w:p w:rsidR="00611F97" w:rsidRPr="00374DFB" w:rsidP="00611F97" w14:paraId="027DBD1E" w14:textId="77777777">
      <w:pPr>
        <w:spacing w:before="120"/>
        <w:ind w:firstLine="426"/>
        <w:rPr>
          <w:sz w:val="24"/>
          <w:szCs w:val="24"/>
        </w:rPr>
      </w:pPr>
      <w:r w:rsidRPr="00374DFB">
        <w:rPr>
          <w:sz w:val="24"/>
          <w:szCs w:val="24"/>
        </w:rPr>
        <w:t>Формула 1 используется для долговых ценных бумаг</w:t>
      </w:r>
      <w:r>
        <w:rPr>
          <w:sz w:val="24"/>
          <w:szCs w:val="24"/>
        </w:rPr>
        <w:t>,</w:t>
      </w:r>
      <w:r w:rsidRPr="00374DFB">
        <w:rPr>
          <w:sz w:val="24"/>
          <w:szCs w:val="24"/>
        </w:rPr>
        <w:t xml:space="preserve"> входящих в котировальный уровень 3 ПАО «Московская биржа». Формула 2 используется для долговых ценных бумаг</w:t>
      </w:r>
      <w:r>
        <w:rPr>
          <w:sz w:val="24"/>
          <w:szCs w:val="24"/>
        </w:rPr>
        <w:t>,</w:t>
      </w:r>
      <w:r w:rsidRPr="00374DFB">
        <w:rPr>
          <w:sz w:val="24"/>
          <w:szCs w:val="24"/>
        </w:rPr>
        <w:t xml:space="preserve"> входящих в котировальный уровень 2 ПАО «Московская биржа».</w:t>
      </w:r>
    </w:p>
    <w:p w:rsidR="00611F97" w:rsidRPr="004027FC" w:rsidP="00611F97" w14:paraId="2CCCCCC4" w14:textId="46E18BF5">
      <w:pPr>
        <w:spacing w:before="120"/>
        <w:ind w:firstLine="426"/>
        <w:rPr>
          <w:sz w:val="24"/>
          <w:szCs w:val="24"/>
        </w:rPr>
      </w:pPr>
      <w:r w:rsidRPr="00374DFB">
        <w:rPr>
          <w:sz w:val="24"/>
          <w:szCs w:val="24"/>
        </w:rPr>
        <w:t>Рассчитывается медианное значение кредитного спреда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374DFB">
        <w:rPr>
          <w:sz w:val="24"/>
          <w:szCs w:val="24"/>
        </w:rPr>
        <w:t xml:space="preserve"> за последние 20 торговых дней (медиана из полученного ряда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374DFB">
        <w:rPr>
          <w:sz w:val="24"/>
          <w:szCs w:val="24"/>
        </w:rPr>
        <w:t xml:space="preserve">).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S</m:t>
            </m:r>
          </m:e>
          <m:sub>
            <m:r>
              <m:rPr>
                <m:sty m:val="p"/>
              </m:rPr>
              <w:rPr>
                <w:rFonts w:ascii="Cambria Math" w:hAnsi="Cambria Math" w:hint="eastAsia"/>
                <w:sz w:val="24"/>
                <w:szCs w:val="24"/>
              </w:rPr>
              <m:t>РГ</m:t>
            </m:r>
            <m:r>
              <w:rPr>
                <w:rFonts w:ascii="Cambria Math" w:hAnsi="Cambria Math"/>
                <w:sz w:val="24"/>
                <w:szCs w:val="24"/>
              </w:rPr>
              <m:t>IV</m:t>
            </m:r>
          </m:sub>
        </m:sSub>
      </m:oMath>
      <w:r w:rsidRPr="00374DFB">
        <w:rPr>
          <w:sz w:val="24"/>
          <w:szCs w:val="24"/>
        </w:rPr>
        <w:t xml:space="preserve"> не производятся, результат расчета округляется по правилам математического округления с точностью до 2 знаков</w:t>
      </w:r>
      <w:r w:rsidRPr="004027FC">
        <w:rPr>
          <w:sz w:val="24"/>
          <w:szCs w:val="24"/>
        </w:rPr>
        <w:t xml:space="preserve"> после запятой.</w:t>
      </w:r>
    </w:p>
    <w:p w:rsidR="001958AF" w:rsidRPr="004027FC" w:rsidP="007C36D4" w14:paraId="6E610C5C" w14:textId="70B78611">
      <w:pPr>
        <w:spacing w:before="120"/>
        <w:ind w:firstLine="426"/>
        <w:rPr>
          <w:sz w:val="24"/>
          <w:szCs w:val="24"/>
        </w:rPr>
      </w:pPr>
      <w:r w:rsidRPr="004027FC">
        <w:rPr>
          <w:sz w:val="24"/>
          <w:szCs w:val="24"/>
        </w:rPr>
        <w:t xml:space="preserve">Определение медианного значения кредитного спрэда </w:t>
      </w:r>
      <w:r w:rsidRPr="004027FC">
        <w:rPr>
          <w:b/>
          <w:sz w:val="24"/>
          <w:szCs w:val="24"/>
        </w:rPr>
        <w:t>для ценных бумаг, номинированных в иностранной валюте</w:t>
      </w:r>
      <w:r w:rsidR="004D541F">
        <w:rPr>
          <w:b/>
          <w:sz w:val="24"/>
          <w:szCs w:val="24"/>
        </w:rPr>
        <w:t>,</w:t>
      </w:r>
      <w:r w:rsidRPr="004027FC">
        <w:rPr>
          <w:sz w:val="24"/>
          <w:szCs w:val="24"/>
        </w:rPr>
        <w:t xml:space="preserve"> осуществляется следующим образом.</w:t>
      </w:r>
    </w:p>
    <w:p w:rsidR="00CE41E2" w:rsidRPr="004027FC" w:rsidP="007C36D4" w14:paraId="5D2BD757" w14:textId="40AC8F4C">
      <w:pPr>
        <w:spacing w:before="120"/>
        <w:ind w:firstLine="426"/>
        <w:rPr>
          <w:sz w:val="24"/>
          <w:szCs w:val="24"/>
        </w:rPr>
      </w:pPr>
      <w:r w:rsidRPr="004027FC">
        <w:rPr>
          <w:sz w:val="24"/>
          <w:szCs w:val="24"/>
        </w:rPr>
        <w:t>М</w:t>
      </w:r>
      <w:r w:rsidRPr="004027FC">
        <w:rPr>
          <w:sz w:val="24"/>
          <w:szCs w:val="24"/>
        </w:rPr>
        <w:t>едианный кредитный спрэд (</w:t>
      </w:r>
      <m:oMath>
        <m:r>
          <w:rPr>
            <w:rFonts w:ascii="Cambria Math" w:hAnsi="Cambria Math"/>
            <w:sz w:val="24"/>
            <w:szCs w:val="24"/>
          </w:rPr>
          <m:t>CrSpread</m:t>
        </m:r>
      </m:oMath>
      <w:r w:rsidRPr="004027FC">
        <w:rPr>
          <w:sz w:val="24"/>
          <w:szCs w:val="24"/>
        </w:rPr>
        <w:t>) рассчитывается на основании выбранных Фондом аналогичных долговых ценных бумаг, для которых на дату расчета СЧА (или в предыдущий торговый день, если дата определения СЧА является не торговым днем) рынок признается активным.</w:t>
      </w:r>
    </w:p>
    <w:p w:rsidR="00177971" w:rsidRPr="004027FC" w:rsidP="007C36D4" w14:paraId="40840A27" w14:textId="2FDF06BC">
      <w:pPr>
        <w:spacing w:before="120"/>
        <w:ind w:firstLine="426"/>
        <w:rPr>
          <w:sz w:val="24"/>
          <w:szCs w:val="24"/>
        </w:rPr>
      </w:pPr>
      <w:r w:rsidRPr="004027FC">
        <w:rPr>
          <w:sz w:val="24"/>
          <w:szCs w:val="24"/>
        </w:rPr>
        <w:t xml:space="preserve">Долговая ценная бумага признается аналогом для целей </w:t>
      </w:r>
      <w:r w:rsidRPr="004027FC">
        <w:rPr>
          <w:sz w:val="24"/>
          <w:szCs w:val="24"/>
        </w:rPr>
        <w:t xml:space="preserve">такой </w:t>
      </w:r>
      <w:r w:rsidRPr="004027FC">
        <w:rPr>
          <w:sz w:val="24"/>
          <w:szCs w:val="24"/>
        </w:rPr>
        <w:t xml:space="preserve">оценки </w:t>
      </w:r>
      <w:r w:rsidRPr="004027FC">
        <w:rPr>
          <w:sz w:val="24"/>
          <w:szCs w:val="24"/>
        </w:rPr>
        <w:t>в случае, если одновременно соблюдаются следующие условия:</w:t>
      </w:r>
    </w:p>
    <w:p w:rsidR="00177971" w:rsidRPr="004027FC" w:rsidP="00F249DC" w14:paraId="248661B9" w14:textId="77777777">
      <w:pPr>
        <w:pStyle w:val="ListParagraph"/>
        <w:numPr>
          <w:ilvl w:val="0"/>
          <w:numId w:val="41"/>
        </w:numPr>
        <w:rPr>
          <w:sz w:val="24"/>
          <w:szCs w:val="24"/>
        </w:rPr>
      </w:pPr>
      <w:r w:rsidRPr="004027FC">
        <w:rPr>
          <w:sz w:val="24"/>
          <w:szCs w:val="24"/>
        </w:rPr>
        <w:t>валюта обращения аналога совпадает с валютой обращения оцениваемой долговой ценной бумаги;</w:t>
      </w:r>
    </w:p>
    <w:p w:rsidR="00177971" w:rsidRPr="004027FC" w:rsidP="00F249DC" w14:paraId="525FAABB" w14:textId="1E498641">
      <w:pPr>
        <w:pStyle w:val="ListParagraph"/>
        <w:numPr>
          <w:ilvl w:val="0"/>
          <w:numId w:val="41"/>
        </w:numPr>
        <w:rPr>
          <w:sz w:val="24"/>
          <w:szCs w:val="24"/>
        </w:rPr>
      </w:pPr>
      <w:r w:rsidRPr="004027FC">
        <w:rPr>
          <w:sz w:val="24"/>
          <w:szCs w:val="24"/>
        </w:rPr>
        <w:t>дюрация аналога отклоняется от значения дюрации оцениваемой долговой ценной бумаги на +/- 90 дней (</w:t>
      </w:r>
      <w:r w:rsidRPr="004027FC" w:rsidR="00EA4CE9">
        <w:rPr>
          <w:sz w:val="24"/>
          <w:szCs w:val="24"/>
        </w:rPr>
        <w:t>в</w:t>
      </w:r>
      <w:r w:rsidRPr="004027FC">
        <w:rPr>
          <w:sz w:val="24"/>
          <w:szCs w:val="24"/>
        </w:rPr>
        <w:t xml:space="preserve"> случае если невозможно выбрать ни одного аналога, по которому дюрация удовлетворяет обозначенному условию, допускается выбор аналогов с произвольной дюрацией, при условии, что средневзвешенная дюрация множества долговых ценных бумаг, выбранных в качестве аналогов, удовлетворяет обозначенному условию)</w:t>
      </w:r>
    </w:p>
    <w:p w:rsidR="00177971" w:rsidRPr="004027FC" w:rsidP="00F249DC" w14:paraId="3B25AE70" w14:textId="77777777">
      <w:pPr>
        <w:pStyle w:val="ListParagraph"/>
        <w:numPr>
          <w:ilvl w:val="0"/>
          <w:numId w:val="41"/>
        </w:numPr>
        <w:rPr>
          <w:sz w:val="24"/>
          <w:szCs w:val="24"/>
        </w:rPr>
      </w:pPr>
      <w:r w:rsidRPr="004027FC">
        <w:rPr>
          <w:sz w:val="24"/>
          <w:szCs w:val="24"/>
        </w:rPr>
        <w:t>аналог относится к той же рейтинговой группе что и оцениваемая долговая ценная бумага;</w:t>
      </w:r>
    </w:p>
    <w:p w:rsidR="00177971" w:rsidRPr="004027FC" w:rsidP="00F249DC" w14:paraId="2FA1C4BF" w14:textId="77777777">
      <w:pPr>
        <w:pStyle w:val="ListParagraph"/>
        <w:numPr>
          <w:ilvl w:val="0"/>
          <w:numId w:val="41"/>
        </w:numPr>
        <w:rPr>
          <w:sz w:val="24"/>
          <w:szCs w:val="24"/>
        </w:rPr>
      </w:pPr>
      <w:r w:rsidRPr="004027FC">
        <w:rPr>
          <w:sz w:val="24"/>
          <w:szCs w:val="24"/>
        </w:rPr>
        <w:t>аналог является другим выпуском того же эмитента, что и оцениваемая долговая ценная бумага, а в случае отсутствия - эмитент аналога относится к тому же агрегированному сектору экономики и страной риска эмитента/конечного заемщика (по данным системы cbonds.ru) является Россия.</w:t>
      </w:r>
    </w:p>
    <w:p w:rsidR="00177971" w:rsidRPr="004027FC" w:rsidP="00177971" w14:paraId="6C05A6DB" w14:textId="77777777">
      <w:pPr>
        <w:pStyle w:val="ListParagraph"/>
        <w:ind w:left="786"/>
        <w:rPr>
          <w:sz w:val="24"/>
          <w:szCs w:val="24"/>
        </w:rPr>
      </w:pPr>
    </w:p>
    <w:p w:rsidR="00C8611B" w:rsidRPr="00FB770F" w:rsidP="00CD7570" w14:paraId="236B1A1D" w14:textId="349F4207">
      <w:pPr>
        <w:spacing w:before="120"/>
        <w:ind w:firstLine="426"/>
        <w:rPr>
          <w:sz w:val="24"/>
          <w:szCs w:val="24"/>
        </w:rPr>
      </w:pPr>
      <w:r w:rsidRPr="004027FC">
        <w:rPr>
          <w:sz w:val="24"/>
          <w:szCs w:val="24"/>
        </w:rPr>
        <w:t xml:space="preserve">Долговая ценная бумага </w:t>
      </w:r>
      <w:r w:rsidRPr="004027FC" w:rsidR="00177971">
        <w:rPr>
          <w:sz w:val="24"/>
          <w:szCs w:val="24"/>
        </w:rPr>
        <w:t>относится</w:t>
      </w:r>
      <w:r w:rsidRPr="004027FC">
        <w:rPr>
          <w:sz w:val="24"/>
          <w:szCs w:val="24"/>
        </w:rPr>
        <w:t xml:space="preserve"> к одной из четырех рейтинговых групп </w:t>
      </w:r>
      <w:r w:rsidR="0012645D">
        <w:rPr>
          <w:sz w:val="24"/>
          <w:szCs w:val="24"/>
        </w:rPr>
        <w:t xml:space="preserve">в соответствии с таблицей 1 Приложения 1 </w:t>
      </w:r>
      <w:r w:rsidRPr="004027FC">
        <w:rPr>
          <w:sz w:val="24"/>
          <w:szCs w:val="24"/>
        </w:rPr>
        <w:t>в зависимости от кредитного рейтинга у выпуска долговой ценной бумаги (кредитный рейтинг в валюте номинала), а случае его отсутствия - рейтинга эмитента или поручителя (гаранта)</w:t>
      </w:r>
      <w:r w:rsidR="0058310E">
        <w:rPr>
          <w:sz w:val="24"/>
          <w:szCs w:val="24"/>
        </w:rPr>
        <w:t>/</w:t>
      </w:r>
      <w:r w:rsidRPr="00910316" w:rsidR="0058310E">
        <w:rPr>
          <w:sz w:val="24"/>
          <w:szCs w:val="24"/>
        </w:rPr>
        <w:t xml:space="preserve"> </w:t>
      </w:r>
      <w:r w:rsidR="0058310E">
        <w:rPr>
          <w:sz w:val="24"/>
          <w:szCs w:val="24"/>
        </w:rPr>
        <w:t xml:space="preserve">конечного </w:t>
      </w:r>
      <w:r w:rsidRPr="002125A9" w:rsidR="0058310E">
        <w:rPr>
          <w:sz w:val="24"/>
          <w:szCs w:val="24"/>
        </w:rPr>
        <w:t>заемщика по выпуску</w:t>
      </w:r>
      <w:r w:rsidR="0058310E">
        <w:rPr>
          <w:sz w:val="24"/>
          <w:szCs w:val="24"/>
        </w:rPr>
        <w:t xml:space="preserve"> </w:t>
      </w:r>
      <w:r w:rsidRPr="002125A9" w:rsidR="0058310E">
        <w:rPr>
          <w:sz w:val="24"/>
          <w:szCs w:val="24"/>
        </w:rPr>
        <w:t>(</w:t>
      </w:r>
      <w:r w:rsidR="0058310E">
        <w:rPr>
          <w:sz w:val="24"/>
          <w:szCs w:val="24"/>
        </w:rPr>
        <w:t>в случае, если эмитент выпуска - специальное юридическое лицо (</w:t>
      </w:r>
      <w:r w:rsidRPr="002125A9" w:rsidR="0058310E">
        <w:rPr>
          <w:sz w:val="24"/>
          <w:szCs w:val="24"/>
        </w:rPr>
        <w:t>SPV</w:t>
      </w:r>
      <w:r w:rsidR="0058310E">
        <w:rPr>
          <w:sz w:val="24"/>
          <w:szCs w:val="24"/>
        </w:rPr>
        <w:t>))</w:t>
      </w:r>
      <w:r w:rsidRPr="004027FC">
        <w:rPr>
          <w:sz w:val="24"/>
          <w:szCs w:val="24"/>
        </w:rPr>
        <w:t xml:space="preserve"> долговой ценной бумаги. При наличии нескольких рейтингов, выбирается </w:t>
      </w:r>
      <w:r w:rsidRPr="00D26190" w:rsidR="00002601">
        <w:rPr>
          <w:sz w:val="24"/>
          <w:szCs w:val="24"/>
        </w:rPr>
        <w:t>наиболее актуальный на дату оценки кредитный рейтинг</w:t>
      </w:r>
      <w:r w:rsidRPr="004027FC">
        <w:rPr>
          <w:sz w:val="24"/>
          <w:szCs w:val="24"/>
        </w:rPr>
        <w:t xml:space="preserve">.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w:t>
      </w:r>
      <w:r w:rsidRPr="00D26190" w:rsidR="00002601">
        <w:rPr>
          <w:sz w:val="24"/>
          <w:szCs w:val="24"/>
        </w:rPr>
        <w:t>наиболее актуальный на дату оценки кредитный рейтинг</w:t>
      </w:r>
      <w:r w:rsidRPr="004027FC">
        <w:rPr>
          <w:sz w:val="24"/>
          <w:szCs w:val="24"/>
        </w:rPr>
        <w:t xml:space="preserve"> выпуска долговой ценной бумаги и поручителя (гаранта)</w:t>
      </w:r>
      <w:r w:rsidRPr="004027FC" w:rsidR="00177971">
        <w:rPr>
          <w:sz w:val="24"/>
          <w:szCs w:val="24"/>
        </w:rPr>
        <w:t xml:space="preserve"> при условии отсутствия рейтинга выпуска</w:t>
      </w:r>
      <w:r w:rsidRPr="004027FC">
        <w:rPr>
          <w:sz w:val="24"/>
          <w:szCs w:val="24"/>
        </w:rPr>
        <w:t>.</w:t>
      </w:r>
    </w:p>
    <w:p w:rsidR="00CE41E2" w:rsidRPr="004027FC" w:rsidP="001E71CB" w14:paraId="3C3268CD" w14:textId="77777777">
      <w:pPr>
        <w:spacing w:before="120"/>
        <w:ind w:firstLine="426"/>
        <w:rPr>
          <w:sz w:val="24"/>
          <w:szCs w:val="24"/>
        </w:rPr>
      </w:pPr>
    </w:p>
    <w:p w:rsidR="00CE41E2" w:rsidRPr="004027FC" w:rsidP="001E71CB" w14:paraId="04591C36" w14:textId="77777777">
      <w:pPr>
        <w:spacing w:before="120"/>
        <w:ind w:firstLine="426"/>
        <w:rPr>
          <w:sz w:val="24"/>
          <w:szCs w:val="24"/>
        </w:rPr>
      </w:pPr>
      <w:r w:rsidRPr="004027FC">
        <w:rPr>
          <w:sz w:val="24"/>
          <w:szCs w:val="24"/>
        </w:rPr>
        <w:t>Для целей настоящей методики выделяются следующие агрегированные секторы экономики: финансовый сектор, сектор региональных и муниципальных выпусков; корпоративный сектор; сектор государственных ценных бумаг.</w:t>
      </w:r>
    </w:p>
    <w:p w:rsidR="00CE41E2" w:rsidRPr="004027FC" w:rsidP="001E71CB" w14:paraId="20B65622" w14:textId="77777777">
      <w:pPr>
        <w:spacing w:before="120"/>
        <w:ind w:firstLine="426"/>
        <w:rPr>
          <w:sz w:val="24"/>
          <w:szCs w:val="24"/>
        </w:rPr>
      </w:pPr>
      <w:r w:rsidRPr="004027FC">
        <w:rPr>
          <w:sz w:val="24"/>
          <w:szCs w:val="24"/>
        </w:rPr>
        <w:t>Кредитный спрэд по каждому аналогу рассчитывается в следующем порядке:</w:t>
      </w:r>
    </w:p>
    <w:p w:rsidR="00CE41E2" w:rsidRPr="004027FC" w:rsidP="001E71CB" w14:paraId="0E1315D2" w14:textId="77777777">
      <w:pPr>
        <w:spacing w:before="120"/>
        <w:ind w:firstLine="426"/>
        <w:rPr>
          <w:sz w:val="24"/>
          <w:szCs w:val="24"/>
        </w:rPr>
      </w:pPr>
    </w:p>
    <w:p w:rsidR="00CE41E2" w:rsidRPr="004027FC" w:rsidP="001E71CB" w14:paraId="0D38C700" w14:textId="77777777">
      <w:pPr>
        <w:spacing w:before="120"/>
        <w:ind w:firstLine="426"/>
        <w:rPr>
          <w:sz w:val="24"/>
          <w:szCs w:val="24"/>
        </w:rPr>
      </w:pPr>
      <m:oMathPara>
        <m:oMath>
          <m:sSub>
            <m:sSubPr>
              <m:ctrlPr>
                <w:rPr>
                  <w:rFonts w:ascii="Cambria Math" w:hAnsi="Cambria Math"/>
                  <w:sz w:val="24"/>
                  <w:szCs w:val="24"/>
                </w:rPr>
              </m:ctrlPr>
            </m:sSubPr>
            <m:e>
              <m:r>
                <w:rPr>
                  <w:rFonts w:ascii="Cambria Math" w:hAnsi="Cambria Math"/>
                  <w:sz w:val="24"/>
                  <w:szCs w:val="24"/>
                </w:rPr>
                <m:t>CrSpread</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YTM</m:t>
              </m:r>
            </m:e>
            <m:sub>
              <m:r>
                <w:rPr>
                  <w:rFonts w:ascii="Cambria Math" w:hAnsi="Cambria Math"/>
                  <w:sz w:val="24"/>
                  <w:szCs w:val="24"/>
                </w:rPr>
                <m:t>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m:oMathPara>
    </w:p>
    <w:p w:rsidR="00CE41E2" w:rsidRPr="004027FC" w:rsidP="001E71CB" w14:paraId="5636F6D5" w14:textId="77777777">
      <w:pPr>
        <w:spacing w:before="120"/>
        <w:ind w:firstLine="426"/>
        <w:rPr>
          <w:sz w:val="24"/>
          <w:szCs w:val="24"/>
        </w:rPr>
      </w:pPr>
      <w:r w:rsidRPr="004027FC">
        <w:rPr>
          <w:sz w:val="24"/>
          <w:szCs w:val="24"/>
        </w:rPr>
        <w:t>где,</w:t>
      </w:r>
    </w:p>
    <w:p w:rsidR="00CE41E2" w:rsidRPr="004027FC" w:rsidP="001E71CB" w14:paraId="15A82D30" w14:textId="60B9CC60">
      <w:pPr>
        <w:spacing w:before="120"/>
        <w:ind w:firstLine="426"/>
        <w:rPr>
          <w:sz w:val="24"/>
          <w:szCs w:val="24"/>
        </w:rPr>
      </w:pPr>
      <m:oMath>
        <m:sSub>
          <m:sSubPr>
            <m:ctrlPr>
              <w:rPr>
                <w:rFonts w:ascii="Cambria Math" w:hAnsi="Cambria Math"/>
                <w:sz w:val="24"/>
                <w:szCs w:val="24"/>
              </w:rPr>
            </m:ctrlPr>
          </m:sSubPr>
          <m:e>
            <m:r>
              <w:rPr>
                <w:rFonts w:ascii="Cambria Math" w:hAnsi="Cambria Math"/>
                <w:sz w:val="24"/>
                <w:szCs w:val="24"/>
              </w:rPr>
              <m:t>YTM</m:t>
            </m:r>
          </m:e>
          <m:sub>
            <m:r>
              <w:rPr>
                <w:rFonts w:ascii="Cambria Math" w:hAnsi="Cambria Math"/>
                <w:sz w:val="24"/>
                <w:szCs w:val="24"/>
              </w:rPr>
              <m:t>i</m:t>
            </m:r>
          </m:sub>
        </m:sSub>
      </m:oMath>
      <w:r w:rsidRPr="004027FC">
        <w:rPr>
          <w:sz w:val="24"/>
          <w:szCs w:val="24"/>
        </w:rPr>
        <w:t xml:space="preserve"> – доходность к погашению/оферте i-ого аналога</w:t>
      </w:r>
      <w:r w:rsidRPr="004027FC" w:rsidR="00A40C6E">
        <w:rPr>
          <w:sz w:val="24"/>
          <w:szCs w:val="24"/>
        </w:rPr>
        <w:t xml:space="preserve"> по цене закрытия</w:t>
      </w:r>
      <w:r w:rsidRPr="004027FC">
        <w:rPr>
          <w:sz w:val="24"/>
          <w:szCs w:val="24"/>
        </w:rPr>
        <w:t>;</w:t>
      </w:r>
    </w:p>
    <w:p w:rsidR="001F6A1C" w:rsidP="00177971" w14:paraId="1403F76F" w14:textId="4B5CDC0C">
      <w:pPr>
        <w:spacing w:before="120"/>
        <w:ind w:firstLine="426"/>
        <w:rPr>
          <w:rFonts w:eastAsia="Times New Roman"/>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i</m:t>
            </m:r>
          </m:sub>
        </m:sSub>
      </m:oMath>
      <w:r w:rsidRPr="004027FC" w:rsidR="00CE41E2">
        <w:rPr>
          <w:sz w:val="24"/>
          <w:szCs w:val="24"/>
        </w:rPr>
        <w:t xml:space="preserve"> – </w:t>
      </w:r>
      <w:r w:rsidR="0058310E">
        <w:rPr>
          <w:sz w:val="24"/>
          <w:szCs w:val="24"/>
        </w:rPr>
        <w:t xml:space="preserve">безрисковая </w:t>
      </w:r>
      <w:r w:rsidRPr="004027FC" w:rsidR="00CE41E2">
        <w:rPr>
          <w:sz w:val="24"/>
          <w:szCs w:val="24"/>
        </w:rPr>
        <w:t>ставка доходности</w:t>
      </w:r>
      <w:r w:rsidRPr="00C51C84" w:rsidR="00E34E5A">
        <w:rPr>
          <w:rFonts w:eastAsia="Times New Roman"/>
          <w:sz w:val="24"/>
          <w:szCs w:val="24"/>
        </w:rPr>
        <w:t xml:space="preserve">, </w:t>
      </w:r>
      <w:r w:rsidR="00BA18D2">
        <w:rPr>
          <w:rFonts w:eastAsia="Times New Roman"/>
          <w:sz w:val="24"/>
          <w:szCs w:val="24"/>
        </w:rPr>
        <w:t xml:space="preserve"> определенная в соответствии с Приложением 2.</w:t>
      </w:r>
    </w:p>
    <w:p w:rsidR="00CE41E2" w:rsidP="00177971" w14:paraId="027BDCB3" w14:textId="5A6CCE84">
      <w:pPr>
        <w:spacing w:before="120"/>
        <w:ind w:firstLine="426"/>
        <w:rPr>
          <w:sz w:val="24"/>
          <w:szCs w:val="24"/>
        </w:rPr>
      </w:pPr>
      <w:r w:rsidRPr="004027FC">
        <w:rPr>
          <w:sz w:val="24"/>
          <w:szCs w:val="24"/>
        </w:rPr>
        <w:t xml:space="preserve">Медианный кредитный спрэд рассчитывается </w:t>
      </w:r>
      <w:r w:rsidRPr="004027FC" w:rsidR="00A40C6E">
        <w:rPr>
          <w:sz w:val="24"/>
          <w:szCs w:val="24"/>
        </w:rPr>
        <w:t xml:space="preserve">за последние 20 торговых дней </w:t>
      </w:r>
      <w:r w:rsidRPr="004027FC">
        <w:rPr>
          <w:sz w:val="24"/>
          <w:szCs w:val="24"/>
        </w:rPr>
        <w:t xml:space="preserve">на основании полученных кредитных спредов аналогов. При расчете значения медианного кредитного спреда промежуточные округления значений </w:t>
      </w:r>
      <m:oMath>
        <m:sSub>
          <m:sSubPr>
            <m:ctrlPr>
              <w:rPr>
                <w:rFonts w:ascii="Cambria Math" w:hAnsi="Cambria Math"/>
                <w:sz w:val="24"/>
                <w:szCs w:val="24"/>
              </w:rPr>
            </m:ctrlPr>
          </m:sSubPr>
          <m:e>
            <m:r>
              <w:rPr>
                <w:rFonts w:ascii="Cambria Math" w:hAnsi="Cambria Math"/>
                <w:sz w:val="24"/>
                <w:szCs w:val="24"/>
              </w:rPr>
              <m:t>CrSpread</m:t>
            </m:r>
          </m:e>
          <m:sub>
            <m:r>
              <w:rPr>
                <w:rFonts w:ascii="Cambria Math" w:hAnsi="Cambria Math"/>
                <w:sz w:val="24"/>
                <w:szCs w:val="24"/>
              </w:rPr>
              <m:t>i</m:t>
            </m:r>
          </m:sub>
        </m:sSub>
      </m:oMath>
      <w:r w:rsidRPr="004027FC">
        <w:rPr>
          <w:sz w:val="24"/>
          <w:szCs w:val="24"/>
        </w:rPr>
        <w:t xml:space="preserve"> не производятся, результат расчета округляется по правилам математического округления с точностью до 2 знаков после запятой.</w:t>
      </w:r>
    </w:p>
    <w:p w:rsidR="00BA55C9" w:rsidRPr="004027FC" w:rsidP="00BA55C9" w14:paraId="5583577F" w14:textId="77777777">
      <w:pPr>
        <w:spacing w:before="120"/>
        <w:ind w:firstLine="426"/>
        <w:rPr>
          <w:sz w:val="24"/>
          <w:szCs w:val="24"/>
        </w:rPr>
      </w:pPr>
      <w:r w:rsidRPr="004027FC">
        <w:rPr>
          <w:sz w:val="24"/>
          <w:szCs w:val="24"/>
        </w:rPr>
        <w:t>Если на дату оценки на основном рынке есть информация о цене предложения и спроса, и полученная в результате расчета стоимость PV &gt; OFFER, то в качестве справедливой стоимости принимается цена OFFER. Если на дату оценки на основном рынке есть информация о цене спроса, и полученная в результате расчета стоимость PV &lt; BID, то в качестве справедливой стоимости принимается цена BID. Если на дату оценки (или на последний ближайший торговый день, если дата определения СЧА является не торговым днем) нет значений BID/OFFER, то в качестве справедливой стоимости принимается цена PV.</w:t>
      </w:r>
    </w:p>
    <w:p w:rsidR="008F6336" w:rsidRPr="008F6336" w:rsidP="00F249DC" w14:paraId="7077434F" w14:textId="77777777">
      <w:pPr>
        <w:pStyle w:val="ListParagraph"/>
        <w:numPr>
          <w:ilvl w:val="0"/>
          <w:numId w:val="81"/>
        </w:numPr>
        <w:spacing w:after="200" w:line="276" w:lineRule="auto"/>
        <w:ind w:left="597"/>
        <w:rPr>
          <w:vanish/>
          <w:sz w:val="24"/>
          <w:szCs w:val="24"/>
        </w:rPr>
      </w:pPr>
    </w:p>
    <w:p w:rsidR="008F6336" w:rsidRPr="008F6336" w:rsidP="00F249DC" w14:paraId="76901137" w14:textId="77777777">
      <w:pPr>
        <w:pStyle w:val="ListParagraph"/>
        <w:numPr>
          <w:ilvl w:val="0"/>
          <w:numId w:val="81"/>
        </w:numPr>
        <w:spacing w:after="200" w:line="276" w:lineRule="auto"/>
        <w:ind w:left="597"/>
        <w:rPr>
          <w:vanish/>
          <w:sz w:val="24"/>
          <w:szCs w:val="24"/>
        </w:rPr>
      </w:pPr>
    </w:p>
    <w:p w:rsidR="008F6336" w:rsidRPr="008F6336" w:rsidP="00F249DC" w14:paraId="3B845D94" w14:textId="77777777">
      <w:pPr>
        <w:pStyle w:val="ListParagraph"/>
        <w:numPr>
          <w:ilvl w:val="0"/>
          <w:numId w:val="81"/>
        </w:numPr>
        <w:spacing w:after="200" w:line="276" w:lineRule="auto"/>
        <w:ind w:left="597"/>
        <w:rPr>
          <w:vanish/>
          <w:sz w:val="24"/>
          <w:szCs w:val="24"/>
        </w:rPr>
      </w:pPr>
    </w:p>
    <w:p w:rsidR="007058F5" w:rsidRPr="00622851" w:rsidP="00622851" w14:paraId="2161876E" w14:textId="55F46EA7">
      <w:pPr>
        <w:spacing w:after="200" w:line="276" w:lineRule="auto"/>
        <w:ind w:left="237"/>
        <w:rPr>
          <w:sz w:val="24"/>
          <w:szCs w:val="24"/>
        </w:rPr>
      </w:pPr>
    </w:p>
    <w:p w:rsidR="00EA4E32" w:rsidRPr="004027FC" w:rsidP="00176C24" w14:paraId="21853631" w14:textId="0A192F3B">
      <w:pPr>
        <w:spacing w:before="120" w:after="120" w:line="259" w:lineRule="auto"/>
        <w:ind w:left="993"/>
        <w:jc w:val="left"/>
        <w:rPr>
          <w:sz w:val="24"/>
          <w:szCs w:val="24"/>
        </w:rPr>
      </w:pPr>
      <w:r w:rsidRPr="007058F5">
        <w:rPr>
          <w:b/>
          <w:i/>
          <w:sz w:val="24"/>
          <w:szCs w:val="24"/>
        </w:rPr>
        <w:t xml:space="preserve">Оценка, основанная на исходных данных </w:t>
      </w:r>
      <w:r>
        <w:rPr>
          <w:b/>
          <w:i/>
          <w:sz w:val="24"/>
          <w:szCs w:val="24"/>
        </w:rPr>
        <w:t>3</w:t>
      </w:r>
      <w:r w:rsidRPr="007058F5">
        <w:rPr>
          <w:b/>
          <w:i/>
          <w:sz w:val="24"/>
          <w:szCs w:val="24"/>
        </w:rPr>
        <w:t xml:space="preserve"> </w:t>
      </w:r>
      <w:r>
        <w:rPr>
          <w:b/>
          <w:i/>
          <w:sz w:val="24"/>
          <w:szCs w:val="24"/>
        </w:rPr>
        <w:t>у</w:t>
      </w:r>
      <w:r w:rsidRPr="007058F5">
        <w:rPr>
          <w:b/>
          <w:i/>
          <w:sz w:val="24"/>
          <w:szCs w:val="24"/>
        </w:rPr>
        <w:t>ровня.</w:t>
      </w:r>
      <w:r w:rsidRPr="004027FC">
        <w:rPr>
          <w:sz w:val="24"/>
          <w:szCs w:val="24"/>
        </w:rPr>
        <w:t xml:space="preserve">    </w:t>
      </w:r>
    </w:p>
    <w:p w:rsidR="00EF0AAB" w:rsidRPr="005D03FE" w:rsidP="00F249DC" w14:paraId="5C17C0A1" w14:textId="4426A425">
      <w:pPr>
        <w:pStyle w:val="ListParagraph"/>
        <w:numPr>
          <w:ilvl w:val="0"/>
          <w:numId w:val="90"/>
        </w:numPr>
        <w:spacing w:before="120"/>
        <w:ind w:left="0" w:firstLine="426"/>
        <w:rPr>
          <w:b/>
          <w:sz w:val="24"/>
          <w:szCs w:val="24"/>
        </w:rPr>
      </w:pPr>
      <w:r>
        <w:rPr>
          <w:b/>
          <w:sz w:val="24"/>
          <w:szCs w:val="24"/>
        </w:rPr>
        <w:t>Цены по методике НРД,</w:t>
      </w:r>
      <w:r w:rsidRPr="005D03FE">
        <w:rPr>
          <w:b/>
          <w:sz w:val="24"/>
          <w:szCs w:val="24"/>
        </w:rPr>
        <w:t xml:space="preserve"> </w:t>
      </w:r>
      <w:r w:rsidRPr="005D03FE" w:rsidR="008F6336">
        <w:rPr>
          <w:b/>
          <w:sz w:val="24"/>
          <w:szCs w:val="24"/>
        </w:rPr>
        <w:t>отвечающи</w:t>
      </w:r>
      <w:r w:rsidR="008F6336">
        <w:rPr>
          <w:b/>
          <w:sz w:val="24"/>
          <w:szCs w:val="24"/>
        </w:rPr>
        <w:t>е</w:t>
      </w:r>
      <w:r w:rsidRPr="005D03FE" w:rsidR="008F6336">
        <w:rPr>
          <w:b/>
          <w:sz w:val="24"/>
          <w:szCs w:val="24"/>
        </w:rPr>
        <w:t xml:space="preserve"> </w:t>
      </w:r>
      <w:r w:rsidRPr="005D03FE">
        <w:rPr>
          <w:b/>
          <w:sz w:val="24"/>
          <w:szCs w:val="24"/>
        </w:rPr>
        <w:t>критериям исходных данных 3-го уровня в соответствии с МСФО13</w:t>
      </w:r>
      <w:r>
        <w:rPr>
          <w:b/>
          <w:sz w:val="24"/>
          <w:szCs w:val="24"/>
        </w:rPr>
        <w:t xml:space="preserve"> </w:t>
      </w:r>
    </w:p>
    <w:p w:rsidR="008F6336" w:rsidRPr="008F6336" w:rsidP="00622851" w14:paraId="27580E76" w14:textId="2F690136">
      <w:pPr>
        <w:spacing w:before="120"/>
        <w:ind w:firstLine="426"/>
        <w:rPr>
          <w:sz w:val="24"/>
          <w:szCs w:val="24"/>
        </w:rPr>
      </w:pPr>
      <w:r w:rsidRPr="004027FC">
        <w:rPr>
          <w:sz w:val="24"/>
          <w:szCs w:val="24"/>
        </w:rPr>
        <w:t>В качестве справедливой стоимости ц</w:t>
      </w:r>
      <w:r>
        <w:rPr>
          <w:sz w:val="24"/>
          <w:szCs w:val="24"/>
        </w:rPr>
        <w:t>енных бумаг</w:t>
      </w:r>
      <w:r w:rsidRPr="004027FC">
        <w:rPr>
          <w:sz w:val="24"/>
          <w:szCs w:val="24"/>
        </w:rPr>
        <w:t xml:space="preserve"> используется цена на дату оценки по Методике НРД</w:t>
      </w:r>
      <w:r w:rsidR="00CF6D12">
        <w:rPr>
          <w:sz w:val="24"/>
          <w:szCs w:val="24"/>
        </w:rPr>
        <w:t>,</w:t>
      </w:r>
      <w:r w:rsidRPr="00B32D77" w:rsidR="00CF6D12">
        <w:rPr>
          <w:sz w:val="24"/>
          <w:szCs w:val="24"/>
        </w:rPr>
        <w:t xml:space="preserve"> основанная на данных исключительно из российских источников (</w:t>
      </w:r>
      <w:hyperlink r:id="rId9" w:history="1">
        <w:r w:rsidRPr="00B32D77" w:rsidR="00CF6D12">
          <w:rPr>
            <w:sz w:val="24"/>
            <w:szCs w:val="24"/>
          </w:rPr>
          <w:t>https://nsddata.ru/ru/products/valuation-center</w:t>
        </w:r>
      </w:hyperlink>
      <w:r w:rsidR="00622851">
        <w:rPr>
          <w:sz w:val="24"/>
          <w:szCs w:val="24"/>
        </w:rPr>
        <w:t>).</w:t>
      </w:r>
      <w:r w:rsidR="00BA55C9">
        <w:rPr>
          <w:sz w:val="24"/>
          <w:szCs w:val="24"/>
        </w:rPr>
        <w:t xml:space="preserve"> </w:t>
      </w:r>
    </w:p>
    <w:p w:rsidR="00801DC6" w:rsidP="008F6336" w14:paraId="6C0DC5B5" w14:textId="48C59780">
      <w:pPr>
        <w:spacing w:before="120"/>
        <w:ind w:firstLine="426"/>
        <w:rPr>
          <w:sz w:val="24"/>
          <w:szCs w:val="24"/>
        </w:rPr>
      </w:pPr>
    </w:p>
    <w:p w:rsidR="00E0213B" w:rsidRPr="00E0213B" w:rsidP="00F249DC" w14:paraId="0F02D4D4" w14:textId="77777777">
      <w:pPr>
        <w:pStyle w:val="ListParagraph"/>
        <w:numPr>
          <w:ilvl w:val="0"/>
          <w:numId w:val="90"/>
        </w:numPr>
        <w:spacing w:before="120"/>
        <w:rPr>
          <w:b/>
          <w:vanish/>
          <w:sz w:val="24"/>
          <w:szCs w:val="24"/>
        </w:rPr>
      </w:pPr>
    </w:p>
    <w:p w:rsidR="00E0213B" w:rsidRPr="00E0213B" w:rsidP="00F249DC" w14:paraId="229C9F60" w14:textId="77777777">
      <w:pPr>
        <w:pStyle w:val="ListParagraph"/>
        <w:numPr>
          <w:ilvl w:val="0"/>
          <w:numId w:val="90"/>
        </w:numPr>
        <w:spacing w:before="120"/>
        <w:rPr>
          <w:b/>
          <w:vanish/>
          <w:sz w:val="24"/>
          <w:szCs w:val="24"/>
        </w:rPr>
      </w:pPr>
    </w:p>
    <w:p w:rsidR="00E0213B" w:rsidRPr="00E0213B" w:rsidP="00F249DC" w14:paraId="6A968C16" w14:textId="77777777">
      <w:pPr>
        <w:pStyle w:val="ListParagraph"/>
        <w:numPr>
          <w:ilvl w:val="0"/>
          <w:numId w:val="90"/>
        </w:numPr>
        <w:spacing w:before="120"/>
        <w:rPr>
          <w:b/>
          <w:vanish/>
          <w:sz w:val="24"/>
          <w:szCs w:val="24"/>
        </w:rPr>
      </w:pPr>
    </w:p>
    <w:p w:rsidR="00EF0AAB" w:rsidRPr="00D7084F" w:rsidP="00F249DC" w14:paraId="70526663" w14:textId="6D9AE6D6">
      <w:pPr>
        <w:pStyle w:val="ListParagraph"/>
        <w:numPr>
          <w:ilvl w:val="0"/>
          <w:numId w:val="90"/>
        </w:numPr>
        <w:spacing w:before="120"/>
        <w:ind w:left="0" w:firstLine="426"/>
        <w:rPr>
          <w:b/>
          <w:sz w:val="24"/>
          <w:szCs w:val="24"/>
        </w:rPr>
      </w:pPr>
      <w:r>
        <w:rPr>
          <w:b/>
          <w:sz w:val="24"/>
          <w:szCs w:val="24"/>
        </w:rPr>
        <w:t xml:space="preserve"> </w:t>
      </w:r>
      <w:r w:rsidRPr="00D7084F">
        <w:rPr>
          <w:b/>
          <w:sz w:val="24"/>
          <w:szCs w:val="24"/>
        </w:rPr>
        <w:t>Оценка оценщик</w:t>
      </w:r>
      <w:r>
        <w:rPr>
          <w:b/>
          <w:sz w:val="24"/>
          <w:szCs w:val="24"/>
        </w:rPr>
        <w:t>ом</w:t>
      </w:r>
    </w:p>
    <w:p w:rsidR="00A34861" w:rsidRPr="004027FC" w:rsidP="00A95180" w14:paraId="06E5D7B9" w14:textId="65D3E3F8">
      <w:pPr>
        <w:spacing w:before="120"/>
        <w:ind w:firstLine="426"/>
        <w:rPr>
          <w:sz w:val="24"/>
          <w:szCs w:val="24"/>
        </w:rPr>
      </w:pPr>
      <w:r w:rsidRPr="004027FC">
        <w:rPr>
          <w:sz w:val="24"/>
          <w:szCs w:val="24"/>
        </w:rPr>
        <w:t xml:space="preserve">В случае невозможности произвести оценку </w:t>
      </w:r>
      <w:r w:rsidRPr="004027FC" w:rsidR="005D631F">
        <w:rPr>
          <w:sz w:val="24"/>
          <w:szCs w:val="24"/>
        </w:rPr>
        <w:t xml:space="preserve">по </w:t>
      </w:r>
      <w:r w:rsidRPr="004027FC">
        <w:rPr>
          <w:sz w:val="24"/>
          <w:szCs w:val="24"/>
        </w:rPr>
        <w:t xml:space="preserve">указанным </w:t>
      </w:r>
      <w:r w:rsidRPr="004027FC" w:rsidR="005D631F">
        <w:rPr>
          <w:sz w:val="24"/>
          <w:szCs w:val="24"/>
        </w:rPr>
        <w:t xml:space="preserve">моделям </w:t>
      </w:r>
      <w:r w:rsidRPr="004027FC">
        <w:rPr>
          <w:sz w:val="24"/>
          <w:szCs w:val="24"/>
        </w:rPr>
        <w:t xml:space="preserve">для оценки справедливой стоимости используется цена, определенная на основании </w:t>
      </w:r>
      <w:r w:rsidRPr="004027FC" w:rsidR="00650619">
        <w:rPr>
          <w:sz w:val="24"/>
          <w:szCs w:val="24"/>
        </w:rPr>
        <w:t>О</w:t>
      </w:r>
      <w:r w:rsidRPr="004027FC">
        <w:rPr>
          <w:sz w:val="24"/>
          <w:szCs w:val="24"/>
        </w:rPr>
        <w:t xml:space="preserve">тчета оценщика, </w:t>
      </w:r>
      <w:r w:rsidRPr="006B25CC" w:rsidR="006B25CC">
        <w:rPr>
          <w:sz w:val="24"/>
          <w:szCs w:val="24"/>
        </w:rPr>
        <w:t xml:space="preserve">составленного в сроки, соответствующие требованиям </w:t>
      </w:r>
      <w:r w:rsidR="006B25CC">
        <w:rPr>
          <w:sz w:val="24"/>
          <w:szCs w:val="24"/>
        </w:rPr>
        <w:t xml:space="preserve">настоящих </w:t>
      </w:r>
      <w:r w:rsidRPr="006B25CC" w:rsidR="006B25CC">
        <w:rPr>
          <w:sz w:val="24"/>
          <w:szCs w:val="24"/>
        </w:rPr>
        <w:t>Правил и действующего законодательства.</w:t>
      </w:r>
      <w:r w:rsidRPr="004027FC">
        <w:rPr>
          <w:sz w:val="24"/>
          <w:szCs w:val="24"/>
        </w:rPr>
        <w:t>.</w:t>
      </w:r>
    </w:p>
    <w:p w:rsidR="00F0502E" w:rsidRPr="004027FC" w:rsidP="00F0502E" w14:paraId="247F0124" w14:textId="1BFB1FCF">
      <w:pPr>
        <w:spacing w:before="120"/>
        <w:ind w:firstLine="426"/>
        <w:rPr>
          <w:sz w:val="24"/>
          <w:szCs w:val="24"/>
        </w:rPr>
      </w:pPr>
      <w:r w:rsidRPr="004027FC">
        <w:rPr>
          <w:sz w:val="24"/>
          <w:szCs w:val="24"/>
        </w:rPr>
        <w:t xml:space="preserve">В период между датами оценки определенная оценщиком справедливая стоимость вложения </w:t>
      </w:r>
      <w:r w:rsidRPr="004027FC" w:rsidR="00CF3980">
        <w:rPr>
          <w:sz w:val="24"/>
          <w:szCs w:val="24"/>
        </w:rPr>
        <w:t xml:space="preserve">не изменяется </w:t>
      </w:r>
      <w:r w:rsidRPr="004027FC">
        <w:rPr>
          <w:sz w:val="24"/>
          <w:szCs w:val="24"/>
        </w:rPr>
        <w:t xml:space="preserve">за исключением случаев возникновения событий, ведущих к обесценению согласно </w:t>
      </w:r>
      <w:r w:rsidR="005E4290">
        <w:rPr>
          <w:sz w:val="24"/>
          <w:szCs w:val="24"/>
        </w:rPr>
        <w:t>Приложени</w:t>
      </w:r>
      <w:r w:rsidR="00686C8C">
        <w:rPr>
          <w:sz w:val="24"/>
          <w:szCs w:val="24"/>
        </w:rPr>
        <w:t>ю</w:t>
      </w:r>
      <w:r w:rsidR="005E4290">
        <w:rPr>
          <w:sz w:val="24"/>
          <w:szCs w:val="24"/>
        </w:rPr>
        <w:t xml:space="preserve"> 2</w:t>
      </w:r>
      <w:r w:rsidRPr="004027FC">
        <w:rPr>
          <w:sz w:val="24"/>
          <w:szCs w:val="24"/>
        </w:rPr>
        <w:t xml:space="preserve">. </w:t>
      </w:r>
    </w:p>
    <w:p w:rsidR="00F0502E" w:rsidRPr="004027FC" w:rsidP="00F0502E" w14:paraId="375B7E19" w14:textId="60818631">
      <w:pPr>
        <w:ind w:firstLine="426"/>
        <w:rPr>
          <w:sz w:val="24"/>
          <w:szCs w:val="24"/>
        </w:rPr>
      </w:pPr>
      <w:r w:rsidRPr="004027FC">
        <w:rPr>
          <w:sz w:val="24"/>
          <w:szCs w:val="24"/>
        </w:rPr>
        <w:t xml:space="preserve">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определяется в соответствии с новым отчетом оценщика, а до его получения в соответствии с методом корректировки справедливой стоимости, предусмотренной </w:t>
      </w:r>
      <w:r w:rsidR="005E4290">
        <w:rPr>
          <w:sz w:val="24"/>
          <w:szCs w:val="24"/>
        </w:rPr>
        <w:t>Приложением 2</w:t>
      </w:r>
      <w:r w:rsidRPr="004027FC">
        <w:rPr>
          <w:sz w:val="24"/>
          <w:szCs w:val="24"/>
        </w:rPr>
        <w:t xml:space="preserve">. </w:t>
      </w:r>
    </w:p>
    <w:p w:rsidR="00F0502E" w:rsidP="00F0502E" w14:paraId="3F5762F8" w14:textId="37DBD728">
      <w:pPr>
        <w:ind w:firstLine="426"/>
        <w:rPr>
          <w:sz w:val="24"/>
          <w:szCs w:val="24"/>
        </w:rPr>
      </w:pPr>
      <w:r w:rsidRPr="004027FC">
        <w:rPr>
          <w:sz w:val="24"/>
          <w:szCs w:val="24"/>
        </w:rPr>
        <w:t xml:space="preserve"> </w:t>
      </w:r>
    </w:p>
    <w:p w:rsidR="00E81B81" w:rsidRPr="00E81B81" w:rsidP="00F249DC" w14:paraId="4CF8F09A" w14:textId="225646FA">
      <w:pPr>
        <w:pStyle w:val="ListParagraph"/>
        <w:numPr>
          <w:ilvl w:val="5"/>
          <w:numId w:val="73"/>
        </w:numPr>
        <w:spacing w:before="120"/>
        <w:rPr>
          <w:b/>
          <w:i/>
          <w:sz w:val="24"/>
          <w:szCs w:val="24"/>
        </w:rPr>
      </w:pPr>
      <w:r>
        <w:rPr>
          <w:b/>
          <w:i/>
          <w:sz w:val="24"/>
          <w:szCs w:val="24"/>
        </w:rPr>
        <w:t xml:space="preserve"> </w:t>
      </w:r>
      <w:r w:rsidRPr="00E81B81">
        <w:rPr>
          <w:b/>
          <w:i/>
          <w:sz w:val="24"/>
          <w:szCs w:val="24"/>
        </w:rPr>
        <w:t xml:space="preserve">Ценные бумаги </w:t>
      </w:r>
      <w:r>
        <w:rPr>
          <w:b/>
          <w:i/>
          <w:sz w:val="24"/>
          <w:szCs w:val="24"/>
        </w:rPr>
        <w:t>иностранного</w:t>
      </w:r>
      <w:r w:rsidRPr="00E81B81">
        <w:rPr>
          <w:b/>
          <w:i/>
          <w:sz w:val="24"/>
          <w:szCs w:val="24"/>
        </w:rPr>
        <w:t xml:space="preserve"> эмитента</w:t>
      </w:r>
      <w:r w:rsidR="00EB09F4">
        <w:rPr>
          <w:b/>
          <w:i/>
          <w:sz w:val="24"/>
          <w:szCs w:val="24"/>
        </w:rPr>
        <w:t>, ГОВОЗ РФ и ценные бумаги международных компаний</w:t>
      </w:r>
    </w:p>
    <w:p w:rsidR="00E81B81" w:rsidP="00F0502E" w14:paraId="07D9E37D" w14:textId="793E1AF1">
      <w:pPr>
        <w:ind w:firstLine="426"/>
        <w:rPr>
          <w:sz w:val="24"/>
          <w:szCs w:val="24"/>
        </w:rPr>
      </w:pPr>
    </w:p>
    <w:p w:rsidR="00E81B81" w:rsidP="00F0502E" w14:paraId="5E9C7A8C" w14:textId="24BA2E0F">
      <w:pPr>
        <w:ind w:firstLine="426"/>
        <w:rPr>
          <w:sz w:val="24"/>
          <w:szCs w:val="24"/>
        </w:rPr>
      </w:pPr>
      <w:r>
        <w:rPr>
          <w:sz w:val="24"/>
          <w:szCs w:val="24"/>
        </w:rPr>
        <w:t xml:space="preserve">Оценка справедливой стоимости осуществляется в соответствии с методами, указанными в </w:t>
      </w:r>
      <w:r w:rsidRPr="00E0213B">
        <w:rPr>
          <w:sz w:val="24"/>
          <w:szCs w:val="24"/>
        </w:rPr>
        <w:t>Приложении 6.</w:t>
      </w:r>
    </w:p>
    <w:p w:rsidR="00E81B81" w:rsidP="00F0502E" w14:paraId="530AD95A" w14:textId="624128FC">
      <w:pPr>
        <w:ind w:firstLine="426"/>
        <w:rPr>
          <w:sz w:val="24"/>
          <w:szCs w:val="24"/>
        </w:rPr>
      </w:pPr>
    </w:p>
    <w:p w:rsidR="00E81B81" w:rsidRPr="004027FC" w:rsidP="00F0502E" w14:paraId="78CE3CD6" w14:textId="77777777">
      <w:pPr>
        <w:ind w:firstLine="426"/>
        <w:rPr>
          <w:sz w:val="24"/>
          <w:szCs w:val="24"/>
        </w:rPr>
      </w:pPr>
    </w:p>
    <w:p w:rsidR="00EF0AAB" w:rsidRPr="00E31817" w:rsidP="00F249DC" w14:paraId="02E3E920" w14:textId="0935D459">
      <w:pPr>
        <w:pStyle w:val="ListParagraph"/>
        <w:numPr>
          <w:ilvl w:val="4"/>
          <w:numId w:val="73"/>
        </w:numPr>
        <w:spacing w:before="120" w:after="120" w:line="259" w:lineRule="auto"/>
        <w:ind w:left="1701" w:hanging="1275"/>
        <w:jc w:val="left"/>
        <w:rPr>
          <w:b/>
          <w:i/>
          <w:sz w:val="24"/>
          <w:szCs w:val="24"/>
        </w:rPr>
      </w:pPr>
      <w:r w:rsidRPr="00E31817">
        <w:rPr>
          <w:b/>
          <w:i/>
          <w:sz w:val="24"/>
          <w:szCs w:val="24"/>
        </w:rPr>
        <w:t>Дол</w:t>
      </w:r>
      <w:r>
        <w:rPr>
          <w:b/>
          <w:i/>
          <w:sz w:val="24"/>
          <w:szCs w:val="24"/>
        </w:rPr>
        <w:t>е</w:t>
      </w:r>
      <w:r w:rsidRPr="00E31817">
        <w:rPr>
          <w:b/>
          <w:i/>
          <w:sz w:val="24"/>
          <w:szCs w:val="24"/>
        </w:rPr>
        <w:t>вые ценные бумаги</w:t>
      </w:r>
    </w:p>
    <w:p w:rsidR="00EB09F4" w:rsidRPr="007058F5" w:rsidP="007058F5" w14:paraId="2210BFDF" w14:textId="77777777">
      <w:pPr>
        <w:pStyle w:val="ListParagraph"/>
        <w:spacing w:before="120" w:after="120" w:line="259" w:lineRule="auto"/>
        <w:jc w:val="left"/>
        <w:rPr>
          <w:b/>
          <w:i/>
          <w:sz w:val="24"/>
          <w:szCs w:val="24"/>
        </w:rPr>
      </w:pPr>
    </w:p>
    <w:p w:rsidR="007058F5" w:rsidRPr="00EB09F4" w:rsidP="00F249DC" w14:paraId="0843A59D" w14:textId="60F2285D">
      <w:pPr>
        <w:pStyle w:val="ListParagraph"/>
        <w:numPr>
          <w:ilvl w:val="5"/>
          <w:numId w:val="73"/>
        </w:numPr>
        <w:spacing w:before="120"/>
        <w:rPr>
          <w:b/>
          <w:i/>
          <w:sz w:val="24"/>
          <w:szCs w:val="24"/>
        </w:rPr>
      </w:pPr>
      <w:r>
        <w:rPr>
          <w:b/>
          <w:i/>
          <w:sz w:val="24"/>
          <w:szCs w:val="24"/>
        </w:rPr>
        <w:t xml:space="preserve"> </w:t>
      </w:r>
      <w:r w:rsidRPr="00EB09F4">
        <w:rPr>
          <w:b/>
          <w:i/>
          <w:sz w:val="24"/>
          <w:szCs w:val="24"/>
        </w:rPr>
        <w:t>Ценные бумаги российского эмитента, за исключением ценных бумаг международных компаний</w:t>
      </w:r>
    </w:p>
    <w:p w:rsidR="009F7DB8" w:rsidP="007B28B8" w14:paraId="2D614CB2" w14:textId="286E6CBD">
      <w:pPr>
        <w:spacing w:before="120"/>
        <w:ind w:firstLine="426"/>
        <w:rPr>
          <w:sz w:val="24"/>
          <w:szCs w:val="24"/>
        </w:rPr>
      </w:pPr>
      <w:r w:rsidRPr="004027FC">
        <w:rPr>
          <w:sz w:val="24"/>
          <w:szCs w:val="24"/>
        </w:rPr>
        <w:t xml:space="preserve">Справедливая стоимость </w:t>
      </w:r>
      <w:r w:rsidRPr="004027FC">
        <w:rPr>
          <w:b/>
          <w:sz w:val="24"/>
          <w:szCs w:val="24"/>
        </w:rPr>
        <w:t>долевых ценных бумаг</w:t>
      </w:r>
      <w:r w:rsidR="002E51B5">
        <w:rPr>
          <w:b/>
          <w:sz w:val="24"/>
          <w:szCs w:val="24"/>
        </w:rPr>
        <w:t xml:space="preserve"> за исключением паев паевых инвестиционных фондов</w:t>
      </w:r>
      <w:r w:rsidRPr="004027FC">
        <w:rPr>
          <w:sz w:val="24"/>
          <w:szCs w:val="24"/>
        </w:rPr>
        <w:t xml:space="preserve">, обращающихся на фондовых биржах, определяется </w:t>
      </w:r>
      <w:r>
        <w:rPr>
          <w:sz w:val="24"/>
          <w:szCs w:val="24"/>
        </w:rPr>
        <w:t>следующим образом (в порядке приоритета):</w:t>
      </w:r>
    </w:p>
    <w:p w:rsidR="00E0213B" w:rsidP="00E0213B" w14:paraId="34F63AB7" w14:textId="77777777">
      <w:pPr>
        <w:spacing w:before="120"/>
        <w:ind w:firstLine="426"/>
        <w:rPr>
          <w:sz w:val="24"/>
          <w:szCs w:val="24"/>
        </w:rPr>
      </w:pPr>
      <w:r w:rsidRPr="007058F5">
        <w:rPr>
          <w:b/>
          <w:i/>
          <w:sz w:val="24"/>
          <w:szCs w:val="24"/>
        </w:rPr>
        <w:t xml:space="preserve">Оценка, основанная на исходных данных 2 </w:t>
      </w:r>
      <w:r>
        <w:rPr>
          <w:b/>
          <w:i/>
          <w:sz w:val="24"/>
          <w:szCs w:val="24"/>
        </w:rPr>
        <w:t>у</w:t>
      </w:r>
      <w:r w:rsidRPr="007058F5">
        <w:rPr>
          <w:b/>
          <w:i/>
          <w:sz w:val="24"/>
          <w:szCs w:val="24"/>
        </w:rPr>
        <w:t>ровня</w:t>
      </w:r>
      <w:r>
        <w:rPr>
          <w:b/>
          <w:i/>
          <w:sz w:val="24"/>
          <w:szCs w:val="24"/>
        </w:rPr>
        <w:t>.</w:t>
      </w:r>
      <w:r w:rsidRPr="004027FC">
        <w:rPr>
          <w:sz w:val="24"/>
          <w:szCs w:val="24"/>
        </w:rPr>
        <w:t xml:space="preserve"> </w:t>
      </w:r>
    </w:p>
    <w:p w:rsidR="009F7DB8" w:rsidRPr="007C6C69" w:rsidP="00432B6C" w14:paraId="7F1A54F7" w14:textId="77777777">
      <w:pPr>
        <w:pStyle w:val="ListParagraph"/>
        <w:spacing w:before="120"/>
        <w:ind w:left="426"/>
        <w:rPr>
          <w:b/>
          <w:sz w:val="24"/>
          <w:szCs w:val="24"/>
        </w:rPr>
      </w:pPr>
      <w:r w:rsidRPr="007C6C69">
        <w:rPr>
          <w:b/>
          <w:sz w:val="24"/>
          <w:szCs w:val="24"/>
        </w:rPr>
        <w:t>Модель корректировки цены</w:t>
      </w:r>
    </w:p>
    <w:p w:rsidR="007B28B8" w:rsidRPr="004027FC" w:rsidP="007B28B8" w14:paraId="21503271" w14:textId="7CC8AC4B">
      <w:pPr>
        <w:spacing w:before="120"/>
        <w:ind w:firstLine="426"/>
        <w:rPr>
          <w:sz w:val="24"/>
          <w:szCs w:val="24"/>
        </w:rPr>
      </w:pPr>
      <w:r>
        <w:rPr>
          <w:sz w:val="24"/>
          <w:szCs w:val="24"/>
        </w:rPr>
        <w:t>В</w:t>
      </w:r>
      <w:r w:rsidRPr="004027FC">
        <w:rPr>
          <w:sz w:val="24"/>
          <w:szCs w:val="24"/>
        </w:rPr>
        <w:t xml:space="preserve"> соответствии с моделью оценки, основанной на корректировке исторической цены</w:t>
      </w:r>
      <w:r w:rsidRPr="004027FC" w:rsidR="00D70D67">
        <w:rPr>
          <w:sz w:val="24"/>
          <w:szCs w:val="24"/>
        </w:rPr>
        <w:t xml:space="preserve"> (модель CAPM)</w:t>
      </w:r>
      <w:r w:rsidRPr="004027FC">
        <w:rPr>
          <w:sz w:val="24"/>
          <w:szCs w:val="24"/>
        </w:rPr>
        <w:t>. Данная корректировка применяется в случае отсутствия наблюдаемой цены в течение не более 10 (</w:t>
      </w:r>
      <w:r w:rsidRPr="004027FC" w:rsidR="00106195">
        <w:rPr>
          <w:sz w:val="24"/>
          <w:szCs w:val="24"/>
        </w:rPr>
        <w:t>Д</w:t>
      </w:r>
      <w:r w:rsidRPr="004027FC">
        <w:rPr>
          <w:sz w:val="24"/>
          <w:szCs w:val="24"/>
        </w:rPr>
        <w:t>есяти) рабочих дней.</w:t>
      </w:r>
      <w:r w:rsidRPr="00186769" w:rsidR="00186769">
        <w:rPr>
          <w:sz w:val="24"/>
          <w:szCs w:val="24"/>
        </w:rPr>
        <w:t xml:space="preserve">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rsidR="007B28B8" w:rsidRPr="004027FC" w:rsidP="007B28B8" w14:paraId="1CABEAF3" w14:textId="77777777">
      <w:pPr>
        <w:spacing w:before="120"/>
        <w:ind w:firstLine="426"/>
        <w:rPr>
          <w:sz w:val="24"/>
          <w:szCs w:val="24"/>
        </w:rPr>
      </w:pPr>
      <w:r w:rsidRPr="004027FC">
        <w:rPr>
          <w:sz w:val="24"/>
          <w:szCs w:val="24"/>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p>
    <w:p w:rsidR="007B28B8" w:rsidRPr="004027FC" w:rsidP="007B28B8" w14:paraId="0A613436" w14:textId="73848DCE">
      <w:pPr>
        <w:spacing w:before="120"/>
        <w:ind w:firstLine="426"/>
        <w:rPr>
          <w:i/>
          <w:sz w:val="24"/>
          <w:szCs w:val="24"/>
        </w:rPr>
      </w:pPr>
      <w:r w:rsidRPr="004027FC">
        <w:rPr>
          <w:i/>
          <w:sz w:val="24"/>
          <w:szCs w:val="24"/>
        </w:rPr>
        <w:t xml:space="preserve">В качестве рыночных индикаторов </w:t>
      </w:r>
      <w:r w:rsidRPr="004027FC" w:rsidR="00D70D67">
        <w:rPr>
          <w:i/>
          <w:sz w:val="24"/>
          <w:szCs w:val="24"/>
        </w:rPr>
        <w:t>используется</w:t>
      </w:r>
      <w:r w:rsidRPr="004027FC">
        <w:rPr>
          <w:i/>
          <w:sz w:val="24"/>
          <w:szCs w:val="24"/>
        </w:rPr>
        <w:t>:</w:t>
      </w:r>
    </w:p>
    <w:p w:rsidR="00D70D67" w:rsidRPr="004027FC" w:rsidP="00F249DC" w14:paraId="7088A5CA" w14:textId="0911589E">
      <w:pPr>
        <w:pStyle w:val="ListParagraph"/>
        <w:numPr>
          <w:ilvl w:val="0"/>
          <w:numId w:val="14"/>
        </w:numPr>
        <w:spacing w:before="120"/>
        <w:rPr>
          <w:sz w:val="24"/>
          <w:szCs w:val="24"/>
        </w:rPr>
      </w:pPr>
      <w:r w:rsidRPr="004027FC">
        <w:rPr>
          <w:sz w:val="24"/>
          <w:szCs w:val="24"/>
        </w:rPr>
        <w:t xml:space="preserve">для </w:t>
      </w:r>
      <w:r w:rsidR="009F7DB8">
        <w:rPr>
          <w:sz w:val="24"/>
          <w:szCs w:val="24"/>
        </w:rPr>
        <w:t xml:space="preserve">российских </w:t>
      </w:r>
      <w:r w:rsidRPr="004027FC">
        <w:rPr>
          <w:sz w:val="24"/>
          <w:szCs w:val="24"/>
        </w:rPr>
        <w:t>ценных бумаг, допущенных к торгам на российских биржах - индекс Московской Биржи (IMOEX);</w:t>
      </w:r>
    </w:p>
    <w:p w:rsidR="007B28B8" w:rsidRPr="004027FC" w:rsidP="007B28B8" w14:paraId="17D37024" w14:textId="79AB67E2">
      <w:pPr>
        <w:spacing w:before="120"/>
        <w:ind w:firstLine="426"/>
        <w:rPr>
          <w:sz w:val="24"/>
          <w:szCs w:val="24"/>
        </w:rPr>
      </w:pPr>
      <w:r w:rsidRPr="004027FC">
        <w:rPr>
          <w:sz w:val="24"/>
          <w:szCs w:val="24"/>
        </w:rPr>
        <w:t xml:space="preserve"> 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w:t>
      </w:r>
      <w:r w:rsidRPr="004027FC" w:rsidR="00BB2A78">
        <w:rPr>
          <w:sz w:val="24"/>
          <w:szCs w:val="24"/>
        </w:rPr>
        <w:t xml:space="preserve">разделом </w:t>
      </w:r>
      <w:r w:rsidR="00DF2C58">
        <w:rPr>
          <w:sz w:val="24"/>
          <w:szCs w:val="24"/>
        </w:rPr>
        <w:t>19</w:t>
      </w:r>
      <w:r w:rsidRPr="004027FC" w:rsidR="00DF2C58">
        <w:rPr>
          <w:sz w:val="24"/>
          <w:szCs w:val="24"/>
        </w:rPr>
        <w:t xml:space="preserve"> </w:t>
      </w:r>
      <w:r w:rsidRPr="004027FC" w:rsidR="00BB2A78">
        <w:rPr>
          <w:sz w:val="24"/>
          <w:szCs w:val="24"/>
        </w:rPr>
        <w:t>настоящих Правил</w:t>
      </w:r>
      <w:r w:rsidRPr="004027FC" w:rsidR="00DC22B4">
        <w:rPr>
          <w:sz w:val="24"/>
          <w:szCs w:val="24"/>
        </w:rPr>
        <w:t>.</w:t>
      </w:r>
      <w:r w:rsidRPr="004027FC">
        <w:rPr>
          <w:sz w:val="24"/>
          <w:szCs w:val="24"/>
        </w:rPr>
        <w:t xml:space="preserve"> </w:t>
      </w:r>
    </w:p>
    <w:p w:rsidR="00C45B7D" w:rsidRPr="004027FC" w:rsidP="007B28B8" w14:paraId="2A91740A" w14:textId="54A90AD7">
      <w:pPr>
        <w:spacing w:before="120"/>
        <w:ind w:firstLine="426"/>
        <w:rPr>
          <w:rFonts w:eastAsia="Times New Roman"/>
          <w:sz w:val="24"/>
          <w:szCs w:val="24"/>
        </w:rPr>
      </w:pPr>
      <w:r w:rsidRPr="004027FC">
        <w:rPr>
          <w:rFonts w:eastAsia="Times New Roman"/>
          <w:sz w:val="24"/>
          <w:szCs w:val="24"/>
        </w:rPr>
        <w:t>Формула расчета справедливой стоимости:</w:t>
      </w:r>
    </w:p>
    <w:p w:rsidR="00C45B7D" w:rsidRPr="004027FC" w:rsidP="007B28B8" w14:paraId="30BCC39C" w14:textId="77777777">
      <w:pPr>
        <w:spacing w:before="120"/>
        <w:ind w:firstLine="426"/>
        <w:rPr>
          <w:sz w:val="24"/>
          <w:szCs w:val="24"/>
        </w:rPr>
      </w:pPr>
    </w:p>
    <w:p w:rsidR="00D70D67" w:rsidRPr="004027FC" w:rsidP="00D70D67" w14:paraId="302E4CED" w14:textId="77777777">
      <w:pPr>
        <w:rPr>
          <w:rFonts w:eastAsia="Times New Roman"/>
          <w:sz w:val="24"/>
          <w:szCs w:val="24"/>
        </w:rPr>
      </w:pPr>
      <m:oMathPara>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t>
              </m:r>
            </m:e>
            <m:sub>
              <m:r>
                <m:rPr>
                  <m:sty m:val="p"/>
                </m:rPr>
                <w:rPr>
                  <w:rFonts w:ascii="Cambria Math" w:eastAsia="Times New Roman" w:hAnsi="Cambria Math"/>
                  <w:sz w:val="24"/>
                  <w:szCs w:val="24"/>
                </w:rPr>
                <m:t>1</m:t>
              </m:r>
            </m:sub>
          </m:sSub>
          <m:r>
            <m:rPr>
              <m:sty m:val="p"/>
            </m:rPr>
            <w:rPr>
              <w:rFonts w:ascii="Cambria Math" w:eastAsia="Times New Roman" w:hAnsi="Cambria Math"/>
              <w:sz w:val="24"/>
              <w:szCs w:val="24"/>
            </w:rPr>
            <m:t>=</m:t>
          </m:r>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t>
              </m:r>
            </m:e>
            <m:sub>
              <m:r>
                <m:rPr>
                  <m:sty m:val="p"/>
                </m:rPr>
                <w:rPr>
                  <w:rFonts w:ascii="Cambria Math" w:eastAsia="Times New Roman" w:hAnsi="Cambria Math"/>
                  <w:sz w:val="24"/>
                  <w:szCs w:val="24"/>
                </w:rPr>
                <m:t>0</m:t>
              </m:r>
            </m:sub>
          </m:sSub>
          <m:r>
            <m:rPr>
              <m:sty m:val="p"/>
            </m:rPr>
            <w:rPr>
              <w:rFonts w:ascii="Cambria Math" w:eastAsia="Times New Roman" w:hAnsi="Cambria Math"/>
              <w:sz w:val="24"/>
              <w:szCs w:val="24"/>
            </w:rPr>
            <m:t>×</m:t>
          </m:r>
          <m:d>
            <m:dPr>
              <m:ctrlPr>
                <w:rPr>
                  <w:rFonts w:ascii="Cambria Math" w:eastAsia="Times New Roman" w:hAnsi="Cambria Math"/>
                  <w:sz w:val="24"/>
                  <w:szCs w:val="24"/>
                </w:rPr>
              </m:ctrlPr>
            </m:dPr>
            <m:e>
              <m:r>
                <m:rPr>
                  <m:sty m:val="p"/>
                </m:rPr>
                <w:rPr>
                  <w:rFonts w:ascii="Cambria Math" w:eastAsia="Times New Roman" w:hAnsi="Cambria Math"/>
                  <w:sz w:val="24"/>
                  <w:szCs w:val="24"/>
                </w:rPr>
                <m:t>1+E(R)</m:t>
              </m:r>
            </m:e>
          </m:d>
        </m:oMath>
      </m:oMathPara>
    </w:p>
    <w:p w:rsidR="00D70D67" w:rsidRPr="004027FC" w:rsidP="00D70D67" w14:paraId="7B49E2A1" w14:textId="77777777">
      <w:pPr>
        <w:rPr>
          <w:rFonts w:eastAsia="Times New Roman"/>
          <w:sz w:val="24"/>
          <w:szCs w:val="24"/>
        </w:rPr>
      </w:pPr>
    </w:p>
    <w:p w:rsidR="00D70D67" w:rsidRPr="004027FC" w:rsidP="00D70D67" w14:paraId="5C884614" w14:textId="77777777">
      <w:pPr>
        <w:rPr>
          <w:rFonts w:eastAsia="Times New Roman"/>
          <w:sz w:val="24"/>
          <w:szCs w:val="24"/>
        </w:rPr>
      </w:pPr>
      <w:r w:rsidRPr="004027FC">
        <w:rPr>
          <w:rFonts w:eastAsia="Times New Roman"/>
          <w:sz w:val="24"/>
          <w:szCs w:val="24"/>
        </w:rPr>
        <w:t>Формула расчета ожидаемой доходности модели CAPM:</w:t>
      </w:r>
    </w:p>
    <w:p w:rsidR="00D70D67" w:rsidRPr="004027FC" w:rsidP="00D70D67" w14:paraId="72F55663" w14:textId="77777777">
      <w:pPr>
        <w:rPr>
          <w:rFonts w:eastAsia="Times New Roman"/>
          <w:sz w:val="24"/>
          <w:szCs w:val="24"/>
        </w:rPr>
      </w:pPr>
    </w:p>
    <w:p w:rsidR="00D70D67" w:rsidRPr="004027FC" w:rsidP="00D70D67" w14:paraId="49000E19" w14:textId="528DC4FC">
      <w:pPr>
        <w:rPr>
          <w:rFonts w:eastAsia="Times New Roman"/>
          <w:sz w:val="24"/>
          <w:szCs w:val="24"/>
        </w:rPr>
      </w:pPr>
      <m:oMathPara>
        <m:oMath>
          <m:r>
            <m:rPr>
              <m:sty m:val="p"/>
            </m:rPr>
            <w:rPr>
              <w:rFonts w:ascii="Cambria Math" w:eastAsia="Times New Roman" w:hAnsi="Cambria Math"/>
              <w:sz w:val="24"/>
              <w:szCs w:val="24"/>
            </w:rPr>
            <m:t>E</m:t>
          </m:r>
          <m:d>
            <m:dPr>
              <m:ctrlPr>
                <w:rPr>
                  <w:rFonts w:ascii="Cambria Math" w:eastAsia="Times New Roman" w:hAnsi="Cambria Math"/>
                  <w:sz w:val="24"/>
                  <w:szCs w:val="24"/>
                </w:rPr>
              </m:ctrlPr>
            </m:dPr>
            <m:e>
              <m:r>
                <m:rPr>
                  <m:sty m:val="p"/>
                </m:rPr>
                <w:rPr>
                  <w:rFonts w:ascii="Cambria Math" w:eastAsia="Times New Roman" w:hAnsi="Cambria Math"/>
                  <w:sz w:val="24"/>
                  <w:szCs w:val="24"/>
                </w:rPr>
                <m:t>R</m:t>
              </m:r>
            </m:e>
          </m:d>
          <m:r>
            <m:rPr>
              <m:sty m:val="p"/>
            </m:rPr>
            <w:rPr>
              <w:rFonts w:ascii="Cambria Math" w:eastAsia="Times New Roman" w:hAnsi="Cambria Math"/>
              <w:sz w:val="24"/>
              <w:szCs w:val="24"/>
            </w:rPr>
            <m:t>=</m:t>
          </m:r>
          <m:sSubSup>
            <m:sSubSupPr>
              <m:ctrlPr>
                <w:rPr>
                  <w:rFonts w:ascii="Cambria Math" w:eastAsia="Times New Roman" w:hAnsi="Cambria Math"/>
                  <w:i/>
                  <w:sz w:val="24"/>
                  <w:szCs w:val="24"/>
                  <w:lang w:val="en-US"/>
                </w:rPr>
              </m:ctrlPr>
            </m:sSubSupPr>
            <m:e>
              <m:r>
                <w:rPr>
                  <w:rFonts w:ascii="Cambria Math" w:eastAsia="Times New Roman" w:hAnsi="Cambria Math"/>
                  <w:sz w:val="24"/>
                  <w:szCs w:val="24"/>
                  <w:lang w:val="en-US"/>
                </w:rPr>
                <m:t>R</m:t>
              </m:r>
            </m:e>
            <m:sub>
              <m:r>
                <w:rPr>
                  <w:rFonts w:ascii="Cambria Math" w:eastAsia="Times New Roman" w:hAnsi="Cambria Math"/>
                  <w:sz w:val="24"/>
                  <w:szCs w:val="24"/>
                  <w:lang w:val="en-US"/>
                </w:rPr>
                <m:t>f</m:t>
              </m:r>
            </m:sub>
            <m:sup>
              <m:r>
                <w:rPr>
                  <w:rFonts w:ascii="Cambria Math" w:eastAsia="Times New Roman" w:hAnsi="Cambria Math"/>
                  <w:sz w:val="24"/>
                  <w:szCs w:val="24"/>
                  <w:lang w:val="en-US"/>
                </w:rPr>
                <m:t>'</m:t>
              </m:r>
            </m:sup>
          </m:sSubSup>
          <m:r>
            <m:rPr>
              <m:sty m:val="p"/>
            </m:rPr>
            <w:rPr>
              <w:rFonts w:ascii="Cambria Math" w:eastAsia="Times New Roman" w:hAnsi="Cambria Math"/>
              <w:sz w:val="24"/>
              <w:szCs w:val="24"/>
            </w:rPr>
            <m:t xml:space="preserve">+β </m:t>
          </m:r>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r>
                <m:rPr>
                  <m:sty m:val="p"/>
                </m:rPr>
                <w:rPr>
                  <w:rFonts w:ascii="Cambria Math" w:eastAsia="Times New Roman" w:hAnsi="Cambria Math"/>
                  <w:sz w:val="24"/>
                  <w:szCs w:val="24"/>
                </w:rPr>
                <m:t>-</m:t>
              </m:r>
              <m:sSubSup>
                <m:sSubSupPr>
                  <m:ctrlPr>
                    <w:rPr>
                      <w:rFonts w:ascii="Cambria Math" w:eastAsia="Times New Roman" w:hAnsi="Cambria Math"/>
                      <w:i/>
                      <w:sz w:val="24"/>
                      <w:szCs w:val="24"/>
                      <w:lang w:val="en-US"/>
                    </w:rPr>
                  </m:ctrlPr>
                </m:sSubSupPr>
                <m:e>
                  <m:r>
                    <w:rPr>
                      <w:rFonts w:ascii="Cambria Math" w:eastAsia="Times New Roman" w:hAnsi="Cambria Math"/>
                      <w:sz w:val="24"/>
                      <w:szCs w:val="24"/>
                      <w:lang w:val="en-US"/>
                    </w:rPr>
                    <m:t>R</m:t>
                  </m:r>
                </m:e>
                <m:sub>
                  <m:r>
                    <w:rPr>
                      <w:rFonts w:ascii="Cambria Math" w:eastAsia="Times New Roman" w:hAnsi="Cambria Math"/>
                      <w:sz w:val="24"/>
                      <w:szCs w:val="24"/>
                      <w:lang w:val="en-US"/>
                    </w:rPr>
                    <m:t>f</m:t>
                  </m:r>
                </m:sub>
                <m:sup>
                  <m:r>
                    <w:rPr>
                      <w:rFonts w:ascii="Cambria Math" w:eastAsia="Times New Roman" w:hAnsi="Cambria Math"/>
                      <w:sz w:val="24"/>
                      <w:szCs w:val="24"/>
                      <w:lang w:val="en-US"/>
                    </w:rPr>
                    <m:t>'</m:t>
                  </m:r>
                </m:sup>
              </m:sSubSup>
            </m:e>
          </m:d>
        </m:oMath>
      </m:oMathPara>
    </w:p>
    <w:p w:rsidR="00D70D67" w:rsidRPr="004027FC" w:rsidP="00D70D67" w14:paraId="2229B1EC" w14:textId="77777777">
      <w:pPr>
        <w:rPr>
          <w:rFonts w:eastAsia="Times New Roman"/>
          <w:sz w:val="24"/>
          <w:szCs w:val="24"/>
        </w:rPr>
      </w:pPr>
    </w:p>
    <w:p w:rsidR="00D70D67" w:rsidRPr="004027FC" w:rsidP="00D70D67" w14:paraId="349B603C" w14:textId="77777777">
      <w:pPr>
        <w:jc w:val="center"/>
        <w:rPr>
          <w:rFonts w:eastAsia="Times New Roman"/>
          <w:sz w:val="24"/>
          <w:szCs w:val="24"/>
        </w:rPr>
      </w:pPr>
      <m:oMathPara>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r>
            <m:rPr>
              <m:sty m:val="p"/>
            </m:rPr>
            <w:rPr>
              <w:rFonts w:ascii="Cambria Math" w:eastAsia="Times New Roman" w:hAnsi="Cambria Math"/>
              <w:sz w:val="24"/>
              <w:szCs w:val="24"/>
            </w:rPr>
            <m:t>=</m:t>
          </m:r>
          <m:f>
            <m:fPr>
              <m:ctrlPr>
                <w:rPr>
                  <w:rFonts w:ascii="Cambria Math" w:eastAsia="Times New Roman" w:hAnsi="Cambria Math"/>
                  <w:sz w:val="24"/>
                  <w:szCs w:val="24"/>
                </w:rPr>
              </m:ctrlPr>
            </m:fPr>
            <m:num>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1</m:t>
                  </m:r>
                </m:sub>
              </m:sSub>
            </m:num>
            <m:den>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0</m:t>
                  </m:r>
                </m:sub>
              </m:sSub>
            </m:den>
          </m:f>
          <m:r>
            <m:rPr>
              <m:sty m:val="p"/>
            </m:rPr>
            <w:rPr>
              <w:rFonts w:ascii="Cambria Math" w:eastAsia="Times New Roman" w:hAnsi="Cambria Math"/>
              <w:sz w:val="24"/>
              <w:szCs w:val="24"/>
            </w:rPr>
            <m:t>-1</m:t>
          </m:r>
        </m:oMath>
      </m:oMathPara>
    </w:p>
    <w:p w:rsidR="00D70D67" w:rsidRPr="004027FC" w:rsidP="00D70D67" w14:paraId="47C7ABCC" w14:textId="77777777">
      <w:pPr>
        <w:jc w:val="center"/>
        <w:rPr>
          <w:rFonts w:eastAsia="Times New Roman"/>
          <w:sz w:val="24"/>
          <w:szCs w:val="24"/>
        </w:rPr>
      </w:pPr>
    </w:p>
    <w:p w:rsidR="00D70D67" w:rsidRPr="004027FC" w:rsidP="00D70D67" w14:paraId="52168E52" w14:textId="77777777">
      <w:pPr>
        <w:rPr>
          <w:rFonts w:eastAsia="Times New Roman"/>
          <w:sz w:val="24"/>
          <w:szCs w:val="24"/>
        </w:rPr>
      </w:pPr>
      <w:r w:rsidRPr="004027FC">
        <w:rPr>
          <w:rFonts w:eastAsia="Times New Roman"/>
          <w:sz w:val="24"/>
          <w:szCs w:val="24"/>
        </w:rPr>
        <w:t>Параметры формул расчета справедливой стоимости, модели CAPM:</w:t>
      </w:r>
    </w:p>
    <w:p w:rsidR="00D70D67" w:rsidRPr="004027FC" w:rsidP="00D70D67" w14:paraId="465EB821"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t>
            </m:r>
          </m:e>
          <m:sub>
            <m:r>
              <m:rPr>
                <m:sty m:val="p"/>
              </m:rPr>
              <w:rPr>
                <w:rFonts w:ascii="Cambria Math" w:eastAsia="Times New Roman" w:hAnsi="Cambria Math"/>
                <w:sz w:val="24"/>
                <w:szCs w:val="24"/>
              </w:rPr>
              <m:t>1</m:t>
            </m:r>
          </m:sub>
        </m:sSub>
      </m:oMath>
      <w:r w:rsidRPr="004027FC">
        <w:rPr>
          <w:rFonts w:eastAsia="Times New Roman"/>
          <w:sz w:val="24"/>
          <w:szCs w:val="24"/>
        </w:rPr>
        <w:t xml:space="preserve"> – справедливая стоимость одной ценной бумаги на дату определения справедливой стоимости;</w:t>
      </w:r>
    </w:p>
    <w:p w:rsidR="00D70D67" w:rsidRPr="004027FC" w:rsidP="00D70D67" w14:paraId="3ACAA9BF"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t>
            </m:r>
          </m:e>
          <m:sub>
            <m:r>
              <m:rPr>
                <m:sty m:val="p"/>
              </m:rPr>
              <w:rPr>
                <w:rFonts w:ascii="Cambria Math" w:eastAsia="Times New Roman" w:hAnsi="Cambria Math"/>
                <w:sz w:val="24"/>
                <w:szCs w:val="24"/>
              </w:rPr>
              <m:t>0</m:t>
            </m:r>
          </m:sub>
        </m:sSub>
      </m:oMath>
      <w:r w:rsidRPr="004027FC">
        <w:rPr>
          <w:rFonts w:eastAsia="Times New Roman"/>
          <w:sz w:val="24"/>
          <w:szCs w:val="24"/>
        </w:rPr>
        <w:t xml:space="preserve"> – последняя определенная справедливая стоимость ценной бумаги;</w:t>
      </w:r>
    </w:p>
    <w:p w:rsidR="00D70D67" w:rsidRPr="004027FC" w:rsidP="00D70D67" w14:paraId="0BDEE379"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1</m:t>
            </m:r>
          </m:sub>
        </m:sSub>
      </m:oMath>
      <w:r w:rsidRPr="004027FC">
        <w:rPr>
          <w:rFonts w:eastAsia="Times New Roman"/>
          <w:sz w:val="24"/>
          <w:szCs w:val="24"/>
        </w:rPr>
        <w:t xml:space="preserve"> – значение рыночного индикатора на дату определения справедливой стоимости;</w:t>
      </w:r>
    </w:p>
    <w:p w:rsidR="00D70D67" w:rsidRPr="004027FC" w:rsidP="00D70D67" w14:paraId="00C95FB2"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0</m:t>
            </m:r>
          </m:sub>
        </m:sSub>
      </m:oMath>
      <w:r w:rsidRPr="004027FC">
        <w:rPr>
          <w:rFonts w:eastAsia="Times New Roman"/>
          <w:sz w:val="24"/>
          <w:szCs w:val="24"/>
        </w:rPr>
        <w:t xml:space="preserve"> – значение рыночного индикатора на предыдущую дату определения справедливой стоимости.</w:t>
      </w:r>
    </w:p>
    <w:p w:rsidR="00D70D67" w:rsidRPr="004027FC" w:rsidP="00D70D67" w14:paraId="4868CEC2" w14:textId="77777777">
      <w:pPr>
        <w:rPr>
          <w:rFonts w:eastAsia="Times New Roman"/>
          <w:sz w:val="24"/>
          <w:szCs w:val="24"/>
        </w:rPr>
      </w:pPr>
      <m:oMath>
        <m:r>
          <m:rPr>
            <m:sty m:val="p"/>
          </m:rPr>
          <w:rPr>
            <w:rFonts w:ascii="Cambria Math" w:eastAsia="Times New Roman" w:hAnsi="Cambria Math"/>
            <w:sz w:val="24"/>
            <w:szCs w:val="24"/>
          </w:rPr>
          <m:t>E</m:t>
        </m:r>
        <m:d>
          <m:dPr>
            <m:ctrlPr>
              <w:rPr>
                <w:rFonts w:ascii="Cambria Math" w:eastAsia="Times New Roman" w:hAnsi="Cambria Math"/>
                <w:sz w:val="24"/>
                <w:szCs w:val="24"/>
              </w:rPr>
            </m:ctrlPr>
          </m:dPr>
          <m:e>
            <m:r>
              <m:rPr>
                <m:sty m:val="p"/>
              </m:rPr>
              <w:rPr>
                <w:rFonts w:ascii="Cambria Math" w:eastAsia="Times New Roman" w:hAnsi="Cambria Math"/>
                <w:sz w:val="24"/>
                <w:szCs w:val="24"/>
              </w:rPr>
              <m:t>R</m:t>
            </m:r>
          </m:e>
        </m:d>
      </m:oMath>
      <w:r w:rsidRPr="004027FC">
        <w:rPr>
          <w:rFonts w:eastAsia="Times New Roman"/>
          <w:sz w:val="24"/>
          <w:szCs w:val="24"/>
        </w:rPr>
        <w:t xml:space="preserve"> – ожидаемая доходность ценной бумаги;</w:t>
      </w:r>
    </w:p>
    <w:p w:rsidR="00D70D67" w:rsidRPr="004027FC" w:rsidP="00D70D67" w14:paraId="77D0D0ED" w14:textId="4DA84BC5">
      <w:pPr>
        <w:rPr>
          <w:rFonts w:eastAsia="Times New Roman"/>
          <w:sz w:val="24"/>
          <w:szCs w:val="24"/>
        </w:rPr>
      </w:pPr>
      <m:oMath>
        <m:r>
          <m:rPr>
            <m:sty m:val="p"/>
          </m:rPr>
          <w:rPr>
            <w:rFonts w:ascii="Cambria Math" w:eastAsia="Times New Roman" w:hAnsi="Cambria Math"/>
            <w:sz w:val="24"/>
            <w:szCs w:val="24"/>
          </w:rPr>
          <m:t>β</m:t>
        </m:r>
      </m:oMath>
      <w:r w:rsidRPr="004027FC">
        <w:rPr>
          <w:rFonts w:eastAsia="Times New Roman"/>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sz w:val="24"/>
            <w:szCs w:val="24"/>
          </w:rPr>
          <m:t xml:space="preserve"> β</m:t>
        </m:r>
      </m:oMath>
      <w:r w:rsidRPr="004027FC">
        <w:rPr>
          <w:rFonts w:eastAsia="Times New Roman"/>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rsidR="00D70D67" w:rsidRPr="004027FC" w:rsidP="00D70D67" w14:paraId="20EC0158"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oMath>
      <w:r w:rsidRPr="004027FC">
        <w:rPr>
          <w:rFonts w:eastAsia="Times New Roman"/>
          <w:sz w:val="24"/>
          <w:szCs w:val="24"/>
        </w:rPr>
        <w:t xml:space="preserve"> - доходность рыночного индикатора;</w:t>
      </w:r>
    </w:p>
    <w:p w:rsidR="00D70D67" w:rsidRPr="004027FC" w:rsidP="00D70D67" w14:paraId="18FC6084" w14:textId="51717FB4">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f</m:t>
            </m:r>
          </m:sub>
        </m:sSub>
      </m:oMath>
      <w:r w:rsidRPr="004027FC">
        <w:rPr>
          <w:rFonts w:eastAsia="Times New Roman"/>
          <w:sz w:val="24"/>
          <w:szCs w:val="24"/>
        </w:rPr>
        <w:t xml:space="preserve"> – Risk-free Rate – безрисковая ставка доходности</w:t>
      </w:r>
      <w:r w:rsidRPr="004027FC" w:rsidR="008D52CF">
        <w:rPr>
          <w:rFonts w:eastAsia="Times New Roman"/>
          <w:sz w:val="24"/>
          <w:szCs w:val="24"/>
        </w:rPr>
        <w:t>.</w:t>
      </w:r>
    </w:p>
    <w:p w:rsidR="00D70D67" w:rsidRPr="004027FC" w:rsidP="00D70D67" w14:paraId="5C3E5996" w14:textId="78FC9345">
      <w:pPr>
        <w:ind w:firstLine="708"/>
        <w:rPr>
          <w:rFonts w:eastAsia="Times New Roman"/>
          <w:sz w:val="24"/>
          <w:szCs w:val="24"/>
        </w:rPr>
      </w:pPr>
      <w:r w:rsidRPr="004027FC">
        <w:rPr>
          <w:rFonts w:eastAsia="Times New Roman"/>
          <w:sz w:val="24"/>
          <w:szCs w:val="24"/>
        </w:rPr>
        <w:t>Безрисковая ставка доходности определяется на дату определенная справедливой стоимости. Безрисковая ставка доходности приводится к количеству календарных дней между датами ее расчета по формуле:</w:t>
      </w:r>
    </w:p>
    <w:p w:rsidR="00D70D67" w:rsidRPr="004027FC" w:rsidP="00D70D67" w14:paraId="5EFFA49C" w14:textId="77777777">
      <w:pPr>
        <w:rPr>
          <w:sz w:val="24"/>
          <w:szCs w:val="24"/>
        </w:rPr>
      </w:pPr>
      <m:oMathPara>
        <m:oMath>
          <m:sSubSup>
            <m:sSubSupPr>
              <m:ctrlPr>
                <w:rPr>
                  <w:rFonts w:ascii="Cambria Math" w:eastAsia="Times New Roman" w:hAnsi="Cambria Math"/>
                  <w:i/>
                  <w:sz w:val="24"/>
                  <w:szCs w:val="24"/>
                  <w:lang w:val="en-US"/>
                </w:rPr>
              </m:ctrlPr>
            </m:sSubSupPr>
            <m:e>
              <m:r>
                <w:rPr>
                  <w:rFonts w:ascii="Cambria Math" w:eastAsia="Times New Roman" w:hAnsi="Cambria Math"/>
                  <w:sz w:val="24"/>
                  <w:szCs w:val="24"/>
                  <w:lang w:val="en-US"/>
                </w:rPr>
                <m:t>R</m:t>
              </m:r>
            </m:e>
            <m:sub>
              <m:r>
                <w:rPr>
                  <w:rFonts w:ascii="Cambria Math" w:eastAsia="Times New Roman" w:hAnsi="Cambria Math"/>
                  <w:sz w:val="24"/>
                  <w:szCs w:val="24"/>
                  <w:lang w:val="en-US"/>
                </w:rPr>
                <m:t>f</m:t>
              </m:r>
            </m:sub>
            <m:sup>
              <m:r>
                <w:rPr>
                  <w:rFonts w:ascii="Cambria Math" w:eastAsia="Times New Roman" w:hAnsi="Cambria Math"/>
                  <w:sz w:val="24"/>
                  <w:szCs w:val="24"/>
                  <w:lang w:val="en-US"/>
                </w:rPr>
                <m:t>'</m:t>
              </m:r>
            </m:sup>
          </m:sSubSup>
          <m:r>
            <w:rPr>
              <w:rFonts w:ascii="Cambria Math" w:eastAsia="Times New Roman" w:hAnsi="Cambria Math"/>
              <w:sz w:val="24"/>
              <w:szCs w:val="24"/>
              <w:lang w:val="en-US"/>
            </w:rPr>
            <m:t xml:space="preserve">= </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R</m:t>
                  </m:r>
                </m:e>
                <m:sub>
                  <m:r>
                    <w:rPr>
                      <w:rFonts w:ascii="Cambria Math" w:hAnsi="Cambria Math"/>
                      <w:sz w:val="24"/>
                      <w:szCs w:val="24"/>
                      <w:lang w:val="en-US"/>
                    </w:rPr>
                    <m:t>f</m:t>
                  </m:r>
                </m:sub>
              </m:sSub>
              <m:r>
                <w:rPr>
                  <w:rFonts w:ascii="Cambria Math" w:hAnsi="Cambria Math"/>
                  <w:sz w:val="24"/>
                  <w:szCs w:val="24"/>
                  <w:lang w:val="en-US"/>
                </w:rPr>
                <m:t>/365</m:t>
              </m:r>
            </m:e>
          </m:d>
          <m:r>
            <w:rPr>
              <w:rFonts w:ascii="Cambria Math" w:hAnsi="Cambria Math"/>
              <w:sz w:val="24"/>
              <w:szCs w:val="24"/>
              <w:lang w:val="en-US"/>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e>
          </m:d>
        </m:oMath>
      </m:oMathPara>
    </w:p>
    <w:p w:rsidR="00D70D67" w:rsidRPr="004027FC" w:rsidP="00D70D67" w14:paraId="105ADBB4" w14:textId="77777777">
      <w:pPr>
        <w:rPr>
          <w:rFonts w:eastAsia="Times New Roman"/>
          <w:sz w:val="24"/>
          <w:szCs w:val="24"/>
        </w:rPr>
      </w:pPr>
      <w:r w:rsidRPr="004027FC">
        <w:rPr>
          <w:rFonts w:eastAsia="Times New Roman" w:hint="eastAsia"/>
          <w:sz w:val="24"/>
          <w:szCs w:val="24"/>
        </w:rPr>
        <w:t>где</w:t>
      </w:r>
      <w:r w:rsidRPr="004027FC">
        <w:rPr>
          <w:rFonts w:eastAsia="Times New Roman"/>
          <w:sz w:val="24"/>
          <w:szCs w:val="24"/>
        </w:rPr>
        <w:t>:</w:t>
      </w:r>
      <w:r w:rsidRPr="004027FC">
        <w:rPr>
          <w:rFonts w:eastAsia="Times New Roman"/>
          <w:sz w:val="24"/>
          <w:szCs w:val="24"/>
        </w:rPr>
        <w:br/>
      </w:r>
      <w:r w:rsidRPr="004027FC">
        <w:rPr>
          <w:rFonts w:eastAsia="Times New Roman" w:hint="eastAsia"/>
          <w:sz w:val="24"/>
          <w:szCs w:val="24"/>
        </w:rPr>
        <w:t>где</w:t>
      </w:r>
      <w:r w:rsidRPr="004027FC">
        <w:rPr>
          <w:rFonts w:eastAsia="Times New Roman"/>
          <w:sz w:val="24"/>
          <w:szCs w:val="24"/>
        </w:rPr>
        <w:t xml:space="preserve"> </w:t>
      </w:r>
      <m:oMath>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r>
                  <m:rPr>
                    <m:sty m:val="p"/>
                  </m:rPr>
                  <w:rPr>
                    <w:rFonts w:ascii="Cambria Math" w:eastAsia="Times New Roman" w:hAnsi="Cambria Math"/>
                    <w:sz w:val="24"/>
                    <w:szCs w:val="24"/>
                  </w:rPr>
                  <m:t>T</m:t>
                </m:r>
              </m:e>
              <m:sub>
                <m:r>
                  <m:rPr>
                    <m:sty m:val="p"/>
                  </m:rPr>
                  <w:rPr>
                    <w:rFonts w:ascii="Cambria Math" w:eastAsia="Times New Roman" w:hAnsi="Cambria Math"/>
                    <w:sz w:val="24"/>
                    <w:szCs w:val="24"/>
                  </w:rPr>
                  <m:t>1</m:t>
                </m:r>
              </m:sub>
            </m:sSub>
            <m:r>
              <m:rPr>
                <m:sty m:val="p"/>
              </m:rPr>
              <w:rPr>
                <w:rFonts w:ascii="Cambria Math" w:eastAsia="Times New Roman" w:hAnsi="Cambria Math"/>
                <w:sz w:val="24"/>
                <w:szCs w:val="24"/>
              </w:rPr>
              <m:t>-</m:t>
            </m:r>
            <m:sSub>
              <m:sSubPr>
                <m:ctrlPr>
                  <w:rPr>
                    <w:rFonts w:ascii="Cambria Math" w:eastAsia="Times New Roman" w:hAnsi="Cambria Math"/>
                    <w:sz w:val="24"/>
                    <w:szCs w:val="24"/>
                  </w:rPr>
                </m:ctrlPr>
              </m:sSubPr>
              <m:e>
                <m:r>
                  <m:rPr>
                    <m:sty m:val="p"/>
                  </m:rPr>
                  <w:rPr>
                    <w:rFonts w:ascii="Cambria Math" w:eastAsia="Times New Roman" w:hAnsi="Cambria Math"/>
                    <w:sz w:val="24"/>
                    <w:szCs w:val="24"/>
                  </w:rPr>
                  <m:t>T</m:t>
                </m:r>
              </m:e>
              <m:sub>
                <m:r>
                  <m:rPr>
                    <m:sty m:val="p"/>
                  </m:rPr>
                  <w:rPr>
                    <w:rFonts w:ascii="Cambria Math" w:eastAsia="Times New Roman" w:hAnsi="Cambria Math"/>
                    <w:sz w:val="24"/>
                    <w:szCs w:val="24"/>
                  </w:rPr>
                  <m:t>0</m:t>
                </m:r>
              </m:sub>
            </m:sSub>
          </m:e>
        </m:d>
      </m:oMath>
      <w:r w:rsidRPr="004027FC">
        <w:rPr>
          <w:rFonts w:eastAsia="Times New Roman"/>
          <w:sz w:val="24"/>
          <w:szCs w:val="24"/>
        </w:rPr>
        <w:t xml:space="preserve"> - </w:t>
      </w:r>
      <w:r w:rsidRPr="004027FC">
        <w:rPr>
          <w:rFonts w:eastAsia="Times New Roman" w:hint="eastAsia"/>
          <w:sz w:val="24"/>
          <w:szCs w:val="24"/>
        </w:rPr>
        <w:t>количество</w:t>
      </w:r>
      <w:r w:rsidRPr="004027FC">
        <w:rPr>
          <w:rFonts w:eastAsia="Times New Roman"/>
          <w:sz w:val="24"/>
          <w:szCs w:val="24"/>
        </w:rPr>
        <w:t xml:space="preserve"> </w:t>
      </w:r>
      <w:r w:rsidRPr="004027FC">
        <w:rPr>
          <w:rFonts w:eastAsia="Times New Roman" w:hint="eastAsia"/>
          <w:sz w:val="24"/>
          <w:szCs w:val="24"/>
        </w:rPr>
        <w:t>календарных</w:t>
      </w:r>
      <w:r w:rsidRPr="004027FC">
        <w:rPr>
          <w:rFonts w:eastAsia="Times New Roman"/>
          <w:sz w:val="24"/>
          <w:szCs w:val="24"/>
        </w:rPr>
        <w:t xml:space="preserve"> </w:t>
      </w:r>
      <w:r w:rsidRPr="004027FC">
        <w:rPr>
          <w:rFonts w:eastAsia="Times New Roman" w:hint="eastAsia"/>
          <w:sz w:val="24"/>
          <w:szCs w:val="24"/>
        </w:rPr>
        <w:t>дней</w:t>
      </w:r>
      <w:r w:rsidRPr="004027FC">
        <w:rPr>
          <w:rFonts w:eastAsia="Times New Roman"/>
          <w:sz w:val="24"/>
          <w:szCs w:val="24"/>
        </w:rPr>
        <w:t xml:space="preserve"> </w:t>
      </w:r>
      <w:r w:rsidRPr="004027FC">
        <w:rPr>
          <w:rFonts w:eastAsia="Times New Roman" w:hint="eastAsia"/>
          <w:sz w:val="24"/>
          <w:szCs w:val="24"/>
        </w:rPr>
        <w:t>между</w:t>
      </w:r>
      <w:r w:rsidRPr="004027FC">
        <w:rPr>
          <w:rFonts w:eastAsia="Times New Roman"/>
          <w:sz w:val="24"/>
          <w:szCs w:val="24"/>
        </w:rPr>
        <w:t xml:space="preserve"> </w:t>
      </w:r>
      <w:r w:rsidRPr="004027FC">
        <w:rPr>
          <w:rFonts w:eastAsia="Times New Roman" w:hint="eastAsia"/>
          <w:sz w:val="24"/>
          <w:szCs w:val="24"/>
        </w:rPr>
        <w:t>указанными</w:t>
      </w:r>
      <w:r w:rsidRPr="004027FC">
        <w:rPr>
          <w:rFonts w:eastAsia="Times New Roman"/>
          <w:sz w:val="24"/>
          <w:szCs w:val="24"/>
        </w:rPr>
        <w:t xml:space="preserve"> </w:t>
      </w:r>
      <w:r w:rsidRPr="004027FC">
        <w:rPr>
          <w:rFonts w:eastAsia="Times New Roman" w:hint="eastAsia"/>
          <w:sz w:val="24"/>
          <w:szCs w:val="24"/>
        </w:rPr>
        <w:t>датами</w:t>
      </w:r>
      <w:r w:rsidRPr="004027FC">
        <w:rPr>
          <w:rFonts w:eastAsia="Times New Roman"/>
          <w:sz w:val="24"/>
          <w:szCs w:val="24"/>
        </w:rPr>
        <w:t>.</w:t>
      </w:r>
    </w:p>
    <w:p w:rsidR="00D70D67" w:rsidRPr="004027FC" w:rsidP="00D70D67" w14:paraId="08AB3281"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T</m:t>
            </m:r>
          </m:e>
          <m:sub>
            <m:r>
              <m:rPr>
                <m:sty m:val="p"/>
              </m:rPr>
              <w:rPr>
                <w:rFonts w:ascii="Cambria Math" w:eastAsia="Times New Roman" w:hAnsi="Cambria Math"/>
                <w:sz w:val="24"/>
                <w:szCs w:val="24"/>
              </w:rPr>
              <m:t>1</m:t>
            </m:r>
          </m:sub>
        </m:sSub>
      </m:oMath>
      <w:r w:rsidRPr="004027FC">
        <w:rPr>
          <w:rFonts w:eastAsia="Times New Roman"/>
          <w:sz w:val="24"/>
          <w:szCs w:val="24"/>
        </w:rPr>
        <w:t xml:space="preserve"> </w:t>
      </w:r>
      <w:r w:rsidRPr="004027FC">
        <w:rPr>
          <w:rFonts w:eastAsia="Times New Roman" w:hint="eastAsia"/>
          <w:sz w:val="24"/>
          <w:szCs w:val="24"/>
        </w:rPr>
        <w:t>–дата</w:t>
      </w:r>
      <w:r w:rsidRPr="004027FC">
        <w:rPr>
          <w:rFonts w:eastAsia="Times New Roman"/>
          <w:sz w:val="24"/>
          <w:szCs w:val="24"/>
        </w:rPr>
        <w:t xml:space="preserve"> </w:t>
      </w:r>
      <w:r w:rsidRPr="004027FC">
        <w:rPr>
          <w:rFonts w:eastAsia="Times New Roman" w:hint="eastAsia"/>
          <w:sz w:val="24"/>
          <w:szCs w:val="24"/>
        </w:rPr>
        <w:t>определения</w:t>
      </w:r>
      <w:r w:rsidRPr="004027FC">
        <w:rPr>
          <w:rFonts w:eastAsia="Times New Roman"/>
          <w:sz w:val="24"/>
          <w:szCs w:val="24"/>
        </w:rPr>
        <w:t xml:space="preserve"> </w:t>
      </w:r>
      <w:r w:rsidRPr="004027FC">
        <w:rPr>
          <w:rFonts w:eastAsia="Times New Roman" w:hint="eastAsia"/>
          <w:sz w:val="24"/>
          <w:szCs w:val="24"/>
        </w:rPr>
        <w:t>справедливой</w:t>
      </w:r>
      <w:r w:rsidRPr="004027FC">
        <w:rPr>
          <w:rFonts w:eastAsia="Times New Roman"/>
          <w:sz w:val="24"/>
          <w:szCs w:val="24"/>
        </w:rPr>
        <w:t xml:space="preserve"> </w:t>
      </w:r>
      <w:r w:rsidRPr="004027FC">
        <w:rPr>
          <w:rFonts w:eastAsia="Times New Roman" w:hint="eastAsia"/>
          <w:sz w:val="24"/>
          <w:szCs w:val="24"/>
        </w:rPr>
        <w:t>стоимости</w:t>
      </w:r>
      <w:r w:rsidRPr="004027FC">
        <w:rPr>
          <w:rFonts w:eastAsia="Times New Roman"/>
          <w:sz w:val="24"/>
          <w:szCs w:val="24"/>
        </w:rPr>
        <w:t>;</w:t>
      </w:r>
    </w:p>
    <w:p w:rsidR="00D70D67" w:rsidRPr="004027FC" w:rsidP="00D70D67" w14:paraId="2ABD357D"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T</m:t>
            </m:r>
          </m:e>
          <m:sub>
            <m:r>
              <m:rPr>
                <m:sty m:val="p"/>
              </m:rPr>
              <w:rPr>
                <w:rFonts w:ascii="Cambria Math" w:eastAsia="Times New Roman" w:hAnsi="Cambria Math"/>
                <w:sz w:val="24"/>
                <w:szCs w:val="24"/>
              </w:rPr>
              <m:t>0</m:t>
            </m:r>
          </m:sub>
        </m:sSub>
      </m:oMath>
      <w:r w:rsidRPr="004027FC">
        <w:rPr>
          <w:rFonts w:eastAsia="Times New Roman"/>
          <w:sz w:val="24"/>
          <w:szCs w:val="24"/>
        </w:rPr>
        <w:t xml:space="preserve"> </w:t>
      </w:r>
      <w:r w:rsidRPr="004027FC">
        <w:rPr>
          <w:rFonts w:eastAsia="Times New Roman" w:hint="eastAsia"/>
          <w:sz w:val="24"/>
          <w:szCs w:val="24"/>
        </w:rPr>
        <w:t>–</w:t>
      </w:r>
      <w:r w:rsidRPr="004027FC">
        <w:rPr>
          <w:rFonts w:eastAsia="Times New Roman"/>
          <w:sz w:val="24"/>
          <w:szCs w:val="24"/>
        </w:rPr>
        <w:t xml:space="preserve"> </w:t>
      </w:r>
      <w:r w:rsidRPr="004027FC">
        <w:rPr>
          <w:rFonts w:eastAsia="Times New Roman" w:hint="eastAsia"/>
          <w:sz w:val="24"/>
          <w:szCs w:val="24"/>
        </w:rPr>
        <w:t>предыдущая</w:t>
      </w:r>
      <w:r w:rsidRPr="004027FC">
        <w:rPr>
          <w:rFonts w:eastAsia="Times New Roman"/>
          <w:sz w:val="24"/>
          <w:szCs w:val="24"/>
        </w:rPr>
        <w:t xml:space="preserve"> </w:t>
      </w:r>
      <w:r w:rsidRPr="004027FC">
        <w:rPr>
          <w:rFonts w:eastAsia="Times New Roman" w:hint="eastAsia"/>
          <w:sz w:val="24"/>
          <w:szCs w:val="24"/>
        </w:rPr>
        <w:t>дата</w:t>
      </w:r>
      <w:r w:rsidRPr="004027FC">
        <w:rPr>
          <w:rFonts w:eastAsia="Times New Roman"/>
          <w:sz w:val="24"/>
          <w:szCs w:val="24"/>
        </w:rPr>
        <w:t xml:space="preserve"> </w:t>
      </w:r>
      <w:r w:rsidRPr="004027FC">
        <w:rPr>
          <w:rFonts w:eastAsia="Times New Roman" w:hint="eastAsia"/>
          <w:sz w:val="24"/>
          <w:szCs w:val="24"/>
        </w:rPr>
        <w:t>определения</w:t>
      </w:r>
      <w:r w:rsidRPr="004027FC">
        <w:rPr>
          <w:rFonts w:eastAsia="Times New Roman"/>
          <w:sz w:val="24"/>
          <w:szCs w:val="24"/>
        </w:rPr>
        <w:t xml:space="preserve"> </w:t>
      </w:r>
      <w:r w:rsidRPr="004027FC">
        <w:rPr>
          <w:rFonts w:eastAsia="Times New Roman" w:hint="eastAsia"/>
          <w:sz w:val="24"/>
          <w:szCs w:val="24"/>
        </w:rPr>
        <w:t>справедливой</w:t>
      </w:r>
      <w:r w:rsidRPr="004027FC">
        <w:rPr>
          <w:rFonts w:eastAsia="Times New Roman"/>
          <w:sz w:val="24"/>
          <w:szCs w:val="24"/>
        </w:rPr>
        <w:t xml:space="preserve"> </w:t>
      </w:r>
      <w:r w:rsidRPr="004027FC">
        <w:rPr>
          <w:rFonts w:eastAsia="Times New Roman" w:hint="eastAsia"/>
          <w:sz w:val="24"/>
          <w:szCs w:val="24"/>
        </w:rPr>
        <w:t>стоимости</w:t>
      </w:r>
      <w:r w:rsidRPr="004027FC">
        <w:rPr>
          <w:rFonts w:eastAsia="Times New Roman"/>
          <w:sz w:val="24"/>
          <w:szCs w:val="24"/>
        </w:rPr>
        <w:t>.</w:t>
      </w:r>
    </w:p>
    <w:p w:rsidR="00D70D67" w:rsidRPr="001904CA" w:rsidP="00D70D67" w14:paraId="176D57D2" w14:textId="671F3415">
      <w:pPr>
        <w:ind w:firstLine="708"/>
        <w:rPr>
          <w:rFonts w:eastAsia="Times New Roman"/>
          <w:sz w:val="24"/>
          <w:szCs w:val="24"/>
        </w:rPr>
      </w:pPr>
      <w:r w:rsidRPr="001904CA">
        <w:rPr>
          <w:rFonts w:eastAsia="Times New Roman" w:hint="eastAsia"/>
          <w:sz w:val="24"/>
          <w:szCs w:val="24"/>
        </w:rPr>
        <w:t>Для</w:t>
      </w:r>
      <w:r w:rsidRPr="001904CA">
        <w:rPr>
          <w:rFonts w:eastAsia="Times New Roman"/>
          <w:sz w:val="24"/>
          <w:szCs w:val="24"/>
        </w:rPr>
        <w:t xml:space="preserve"> </w:t>
      </w:r>
      <w:r w:rsidRPr="001904CA" w:rsidR="00C51C84">
        <w:rPr>
          <w:rFonts w:eastAsia="Times New Roman" w:hint="eastAsia"/>
          <w:sz w:val="24"/>
          <w:szCs w:val="24"/>
        </w:rPr>
        <w:t>ценных</w:t>
      </w:r>
      <w:r w:rsidRPr="001904CA" w:rsidR="00C51C84">
        <w:rPr>
          <w:rFonts w:eastAsia="Times New Roman"/>
          <w:sz w:val="24"/>
          <w:szCs w:val="24"/>
        </w:rPr>
        <w:t xml:space="preserve"> </w:t>
      </w:r>
      <w:r w:rsidRPr="001904CA" w:rsidR="00C51C84">
        <w:rPr>
          <w:rFonts w:eastAsia="Times New Roman" w:hint="eastAsia"/>
          <w:sz w:val="24"/>
          <w:szCs w:val="24"/>
        </w:rPr>
        <w:t>бумаг</w:t>
      </w:r>
      <w:r w:rsidRPr="001904CA" w:rsidR="00C51C84">
        <w:rPr>
          <w:rFonts w:eastAsia="Times New Roman"/>
          <w:sz w:val="24"/>
          <w:szCs w:val="24"/>
        </w:rPr>
        <w:t xml:space="preserve"> </w:t>
      </w:r>
      <w:r w:rsidRPr="001904CA">
        <w:rPr>
          <w:rFonts w:eastAsia="Times New Roman" w:hint="eastAsia"/>
          <w:sz w:val="24"/>
          <w:szCs w:val="24"/>
        </w:rPr>
        <w:t>российских</w:t>
      </w:r>
      <w:r w:rsidRPr="001904CA">
        <w:rPr>
          <w:rFonts w:eastAsia="Times New Roman"/>
          <w:sz w:val="24"/>
          <w:szCs w:val="24"/>
        </w:rPr>
        <w:t xml:space="preserve"> </w:t>
      </w:r>
      <w:r w:rsidRPr="001904CA">
        <w:rPr>
          <w:rFonts w:eastAsia="Times New Roman" w:hint="eastAsia"/>
          <w:sz w:val="24"/>
          <w:szCs w:val="24"/>
        </w:rPr>
        <w:t>эмитентов</w:t>
      </w:r>
      <w:r w:rsidR="001904CA">
        <w:rPr>
          <w:rFonts w:eastAsia="Times New Roman"/>
          <w:sz w:val="24"/>
          <w:szCs w:val="24"/>
        </w:rPr>
        <w:t xml:space="preserve"> </w:t>
      </w:r>
      <w:r w:rsidRPr="001904CA">
        <w:rPr>
          <w:rFonts w:eastAsia="Times New Roman"/>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rsidR="00D70D67" w:rsidRPr="001904CA" w:rsidP="00F249DC" w14:paraId="58CEBE5F" w14:textId="77777777">
      <w:pPr>
        <w:pStyle w:val="ListParagraph"/>
        <w:numPr>
          <w:ilvl w:val="0"/>
          <w:numId w:val="43"/>
        </w:numPr>
        <w:spacing w:line="276" w:lineRule="auto"/>
        <w:rPr>
          <w:rFonts w:eastAsia="Times New Roman"/>
          <w:sz w:val="24"/>
          <w:szCs w:val="24"/>
        </w:rPr>
      </w:pPr>
      <w:r w:rsidRPr="001904CA">
        <w:rPr>
          <w:rFonts w:eastAsia="Times New Roman"/>
          <w:sz w:val="24"/>
          <w:szCs w:val="24"/>
        </w:rPr>
        <w:t>методика расчёта кривой бескупонной доходности государственных облигаций, определенная Московской биржей;</w:t>
      </w:r>
    </w:p>
    <w:p w:rsidR="00D70D67" w:rsidRPr="001904CA" w:rsidP="00F249DC" w14:paraId="0E6A2D5D" w14:textId="77777777">
      <w:pPr>
        <w:pStyle w:val="ListParagraph"/>
        <w:numPr>
          <w:ilvl w:val="0"/>
          <w:numId w:val="43"/>
        </w:numPr>
        <w:spacing w:line="276" w:lineRule="auto"/>
        <w:rPr>
          <w:rFonts w:eastAsia="Times New Roman"/>
          <w:sz w:val="24"/>
          <w:szCs w:val="24"/>
        </w:rPr>
      </w:pPr>
      <w:r w:rsidRPr="001904CA">
        <w:rPr>
          <w:rFonts w:eastAsia="Times New Roman"/>
          <w:sz w:val="24"/>
          <w:szCs w:val="24"/>
        </w:rPr>
        <w:t>динамические параметры G-кривой по состоянию на каждый торговый день, публикуемые на официальном сайте Московской биржи.</w:t>
      </w:r>
    </w:p>
    <w:p w:rsidR="00B03569" w:rsidRPr="004027FC" w:rsidP="00D70D67" w14:paraId="41FB76D2" w14:textId="02AAA468">
      <w:pPr>
        <w:ind w:firstLine="360"/>
        <w:rPr>
          <w:rFonts w:eastAsia="Times New Roman"/>
          <w:sz w:val="24"/>
          <w:szCs w:val="24"/>
        </w:rPr>
      </w:pPr>
      <w:r w:rsidRPr="001904CA">
        <w:rPr>
          <w:rFonts w:eastAsia="Times New Roman"/>
          <w:sz w:val="24"/>
          <w:szCs w:val="24"/>
        </w:rPr>
        <w:t>Ставка КБД рассчитывается без промежуточных округлений с точностью до 2 знаков после запятой (в процентном выражении).</w:t>
      </w:r>
    </w:p>
    <w:p w:rsidR="006843B8" w:rsidP="00FC753D" w14:paraId="7FFD0018" w14:textId="4601AAFC">
      <w:pPr>
        <w:ind w:firstLine="360"/>
        <w:rPr>
          <w:rFonts w:eastAsia="Times New Roman"/>
          <w:sz w:val="24"/>
          <w:szCs w:val="24"/>
        </w:rPr>
      </w:pPr>
    </w:p>
    <w:p w:rsidR="00FC753D" w:rsidRPr="00FC753D" w:rsidP="00FC753D" w14:paraId="3DE2D464" w14:textId="77777777">
      <w:pPr>
        <w:pStyle w:val="ListParagraph"/>
        <w:spacing w:line="360" w:lineRule="auto"/>
        <w:ind w:left="426"/>
        <w:rPr>
          <w:sz w:val="24"/>
        </w:rPr>
      </w:pPr>
    </w:p>
    <w:p w:rsidR="00D70D67" w:rsidRPr="004027FC" w:rsidP="00D70D67" w14:paraId="073F3764" w14:textId="77777777">
      <w:pPr>
        <w:rPr>
          <w:rFonts w:eastAsia="Times New Roman"/>
          <w:sz w:val="24"/>
          <w:szCs w:val="24"/>
        </w:rPr>
      </w:pPr>
      <w:r w:rsidRPr="004027FC">
        <w:rPr>
          <w:rFonts w:eastAsia="Times New Roman"/>
          <w:sz w:val="24"/>
          <w:szCs w:val="24"/>
        </w:rPr>
        <w:t>Бета коэффициент - β</w:t>
      </w:r>
    </w:p>
    <w:p w:rsidR="00D70D67" w:rsidRPr="004027FC" w:rsidP="00D70D67" w14:paraId="1F3CA2F0" w14:textId="77777777">
      <w:pPr>
        <w:rPr>
          <w:rFonts w:eastAsia="Times New Roman"/>
          <w:sz w:val="24"/>
          <w:szCs w:val="24"/>
        </w:rPr>
      </w:pPr>
      <m:oMathPara>
        <m:oMath>
          <m:r>
            <m:rPr>
              <m:sty m:val="p"/>
            </m:rPr>
            <w:rPr>
              <w:rFonts w:ascii="Cambria Math" w:eastAsia="Times New Roman" w:hAnsi="Cambria Math" w:hint="eastAsia"/>
              <w:sz w:val="24"/>
              <w:szCs w:val="24"/>
            </w:rPr>
            <m:t>β</m:t>
          </m:r>
          <m:r>
            <m:rPr>
              <m:sty m:val="p"/>
            </m:rPr>
            <w:rPr>
              <w:rFonts w:ascii="Cambria Math" w:eastAsia="Times New Roman" w:hAnsi="Cambria Math"/>
              <w:sz w:val="24"/>
              <w:szCs w:val="24"/>
            </w:rPr>
            <m:t>=</m:t>
          </m:r>
          <m:f>
            <m:fPr>
              <m:ctrlPr>
                <w:rPr>
                  <w:rFonts w:ascii="Cambria Math" w:eastAsia="Times New Roman" w:hAnsi="Cambria Math"/>
                  <w:sz w:val="24"/>
                  <w:szCs w:val="24"/>
                </w:rPr>
              </m:ctrlPr>
            </m:fPr>
            <m:num>
              <m:r>
                <m:rPr>
                  <m:sty m:val="p"/>
                </m:rPr>
                <w:rPr>
                  <w:rFonts w:ascii="Cambria Math" w:eastAsia="Times New Roman" w:hAnsi="Cambria Math"/>
                  <w:sz w:val="24"/>
                  <w:szCs w:val="24"/>
                </w:rPr>
                <m:t xml:space="preserve">Covariance </m:t>
              </m:r>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r>
                        <m:rPr>
                          <m:sty m:val="p"/>
                        </m:rPr>
                        <w:rPr>
                          <w:rFonts w:ascii="Cambria Math" w:eastAsia="Times New Roman" w:hAnsi="Cambria Math"/>
                        </w:rPr>
                        <m:t>R</m:t>
                      </m:r>
                    </m:e>
                    <m:sub>
                      <m:r>
                        <m:rPr>
                          <m:sty m:val="p"/>
                        </m:rPr>
                        <w:rPr>
                          <w:rFonts w:ascii="Cambria Math" w:eastAsia="Times New Roman" w:hAnsi="Cambria Math"/>
                          <w:sz w:val="24"/>
                          <w:szCs w:val="24"/>
                        </w:rPr>
                        <m:t>a</m:t>
                      </m:r>
                    </m:sub>
                  </m:sSub>
                  <m:r>
                    <m:rPr>
                      <m:sty m:val="p"/>
                    </m:rPr>
                    <w:rPr>
                      <w:rFonts w:ascii="Cambria Math" w:eastAsia="Times New Roman" w:hAnsi="Cambria Math"/>
                      <w:sz w:val="24"/>
                      <w:szCs w:val="24"/>
                    </w:rPr>
                    <m:t xml:space="preserve">, </m:t>
                  </m:r>
                  <m:sSub>
                    <m:sSubPr>
                      <m:ctrlPr>
                        <w:rPr>
                          <w:rFonts w:ascii="Cambria Math" w:eastAsia="Times New Roman" w:hAnsi="Cambria Math"/>
                          <w:sz w:val="24"/>
                          <w:szCs w:val="24"/>
                        </w:rPr>
                      </m:ctrlPr>
                    </m:sSubPr>
                    <m:e>
                      <m:r>
                        <m:rPr>
                          <m:sty m:val="p"/>
                        </m:rPr>
                        <w:rPr>
                          <w:rFonts w:ascii="Cambria Math" w:eastAsia="Times New Roman" w:hAnsi="Cambria Math"/>
                          <w:sz w:val="24"/>
                          <w:szCs w:val="24"/>
                        </w:rPr>
                        <m:t xml:space="preserve"> R</m:t>
                      </m:r>
                    </m:e>
                    <m:sub>
                      <m:r>
                        <m:rPr>
                          <m:sty m:val="p"/>
                        </m:rPr>
                        <w:rPr>
                          <w:rFonts w:ascii="Cambria Math" w:eastAsia="Times New Roman" w:hAnsi="Cambria Math"/>
                          <w:sz w:val="24"/>
                          <w:szCs w:val="24"/>
                        </w:rPr>
                        <m:t>m</m:t>
                      </m:r>
                    </m:sub>
                  </m:sSub>
                </m:e>
              </m:d>
            </m:num>
            <m:den>
              <m:r>
                <m:rPr>
                  <m:sty m:val="p"/>
                </m:rPr>
                <w:rPr>
                  <w:rFonts w:ascii="Cambria Math" w:eastAsia="Times New Roman" w:hAnsi="Cambria Math"/>
                  <w:sz w:val="24"/>
                  <w:szCs w:val="24"/>
                </w:rPr>
                <m:t xml:space="preserve">Variance </m:t>
              </m:r>
              <m:d>
                <m:dPr>
                  <m:ctrlPr>
                    <w:rPr>
                      <w:rFonts w:ascii="Cambria Math" w:eastAsia="Times New Roman" w:hAnsi="Cambria Math"/>
                      <w:sz w:val="24"/>
                      <w:szCs w:val="24"/>
                    </w:rPr>
                  </m:ctrlPr>
                </m:dPr>
                <m:e>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e>
              </m:d>
            </m:den>
          </m:f>
        </m:oMath>
      </m:oMathPara>
    </w:p>
    <w:p w:rsidR="00D70D67" w:rsidRPr="004027FC" w:rsidP="00D70D67" w14:paraId="7443A016" w14:textId="77777777">
      <w:pPr>
        <w:rPr>
          <w:rFonts w:eastAsia="Times New Roman"/>
          <w:sz w:val="24"/>
          <w:szCs w:val="24"/>
        </w:rPr>
      </w:pPr>
    </w:p>
    <w:p w:rsidR="00D70D67" w:rsidRPr="004027FC" w:rsidP="00D70D67" w14:paraId="61615018" w14:textId="77777777">
      <w:pPr>
        <w:rPr>
          <w:rFonts w:eastAsia="Times New Roman"/>
          <w:sz w:val="24"/>
          <w:szCs w:val="24"/>
        </w:rPr>
      </w:pPr>
      <m:oMathPara>
        <m:oMath>
          <m:sSub>
            <m:sSubPr>
              <m:ctrlPr>
                <w:rPr>
                  <w:rFonts w:ascii="Cambria Math" w:eastAsia="Times New Roman" w:hAnsi="Cambria Math"/>
                  <w:sz w:val="24"/>
                  <w:szCs w:val="24"/>
                </w:rPr>
              </m:ctrlPr>
            </m:sSubPr>
            <m:e>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a</m:t>
                  </m:r>
                </m:sub>
              </m:sSub>
              <m:r>
                <m:rPr>
                  <m:sty m:val="p"/>
                </m:rPr>
                <w:rPr>
                  <w:rFonts w:ascii="Cambria Math" w:eastAsia="Times New Roman" w:hAnsi="Cambria Math"/>
                  <w:sz w:val="24"/>
                  <w:szCs w:val="24"/>
                </w:rPr>
                <m:t>=</m:t>
              </m:r>
              <m:f>
                <m:fPr>
                  <m:ctrlPr>
                    <w:rPr>
                      <w:rFonts w:ascii="Cambria Math" w:eastAsia="Times New Roman" w:hAnsi="Cambria Math"/>
                      <w:sz w:val="24"/>
                      <w:szCs w:val="24"/>
                    </w:rPr>
                  </m:ctrlPr>
                </m:fPr>
                <m:num>
                  <m:sSub>
                    <m:sSubPr>
                      <m:ctrlPr>
                        <w:rPr>
                          <w:rFonts w:ascii="Cambria Math" w:eastAsia="Times New Roman" w:hAnsi="Cambria Math"/>
                          <w:sz w:val="24"/>
                          <w:szCs w:val="24"/>
                        </w:rPr>
                      </m:ctrlPr>
                    </m:sSubPr>
                    <m:e>
                      <m:r>
                        <m:rPr>
                          <m:sty m:val="p"/>
                        </m:rPr>
                        <w:rPr>
                          <w:rFonts w:ascii="Cambria Math" w:eastAsia="Times New Roman" w:hAnsi="Cambria Math"/>
                          <w:sz w:val="24"/>
                          <w:szCs w:val="24"/>
                        </w:rPr>
                        <m:t>Pa</m:t>
                      </m:r>
                    </m:e>
                    <m:sub>
                      <m:r>
                        <m:rPr>
                          <m:sty m:val="p"/>
                        </m:rPr>
                        <w:rPr>
                          <w:rFonts w:ascii="Cambria Math" w:eastAsia="Times New Roman" w:hAnsi="Cambria Math"/>
                          <w:sz w:val="24"/>
                          <w:szCs w:val="24"/>
                        </w:rPr>
                        <m:t>i</m:t>
                      </m:r>
                    </m:sub>
                  </m:sSub>
                </m:num>
                <m:den>
                  <m:sSub>
                    <m:sSubPr>
                      <m:ctrlPr>
                        <w:rPr>
                          <w:rFonts w:ascii="Cambria Math" w:eastAsia="Times New Roman" w:hAnsi="Cambria Math"/>
                          <w:sz w:val="24"/>
                          <w:szCs w:val="24"/>
                        </w:rPr>
                      </m:ctrlPr>
                    </m:sSubPr>
                    <m:e>
                      <m:r>
                        <m:rPr>
                          <m:sty m:val="p"/>
                        </m:rPr>
                        <w:rPr>
                          <w:rFonts w:ascii="Cambria Math" w:eastAsia="Times New Roman" w:hAnsi="Cambria Math"/>
                          <w:sz w:val="24"/>
                          <w:szCs w:val="24"/>
                        </w:rPr>
                        <m:t>Pa</m:t>
                      </m:r>
                    </m:e>
                    <m:sub>
                      <m:r>
                        <m:rPr>
                          <m:sty m:val="p"/>
                        </m:rPr>
                        <w:rPr>
                          <w:rFonts w:ascii="Cambria Math" w:eastAsia="Times New Roman" w:hAnsi="Cambria Math"/>
                          <w:sz w:val="24"/>
                          <w:szCs w:val="24"/>
                        </w:rPr>
                        <m:t>i-1</m:t>
                      </m:r>
                    </m:sub>
                  </m:sSub>
                </m:den>
              </m:f>
              <m:r>
                <m:rPr>
                  <m:sty m:val="p"/>
                </m:rPr>
                <w:rPr>
                  <w:rFonts w:ascii="Cambria Math" w:eastAsia="Times New Roman" w:hAnsi="Cambria Math"/>
                  <w:sz w:val="24"/>
                  <w:szCs w:val="24"/>
                </w:rPr>
                <m:t>-1,  R</m:t>
              </m:r>
            </m:e>
            <m:sub>
              <m:r>
                <m:rPr>
                  <m:sty m:val="p"/>
                </m:rPr>
                <w:rPr>
                  <w:rFonts w:ascii="Cambria Math" w:eastAsia="Times New Roman" w:hAnsi="Cambria Math"/>
                  <w:sz w:val="24"/>
                  <w:szCs w:val="24"/>
                </w:rPr>
                <m:t>m</m:t>
              </m:r>
            </m:sub>
          </m:sSub>
          <m:r>
            <m:rPr>
              <m:sty m:val="p"/>
            </m:rPr>
            <w:rPr>
              <w:rFonts w:ascii="Cambria Math" w:eastAsia="Times New Roman" w:hAnsi="Cambria Math"/>
              <w:sz w:val="24"/>
              <w:szCs w:val="24"/>
            </w:rPr>
            <m:t>=</m:t>
          </m:r>
          <m:f>
            <m:fPr>
              <m:ctrlPr>
                <w:rPr>
                  <w:rFonts w:ascii="Cambria Math" w:eastAsia="Times New Roman" w:hAnsi="Cambria Math"/>
                  <w:sz w:val="24"/>
                  <w:szCs w:val="24"/>
                </w:rPr>
              </m:ctrlPr>
            </m:fPr>
            <m:num>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i</m:t>
                  </m:r>
                </m:sub>
              </m:sSub>
            </m:num>
            <m:den>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i-1</m:t>
                  </m:r>
                </m:sub>
              </m:sSub>
            </m:den>
          </m:f>
          <m:r>
            <m:rPr>
              <m:sty m:val="p"/>
            </m:rPr>
            <w:rPr>
              <w:rFonts w:ascii="Cambria Math" w:eastAsia="Times New Roman" w:hAnsi="Cambria Math"/>
              <w:sz w:val="24"/>
              <w:szCs w:val="24"/>
            </w:rPr>
            <m:t xml:space="preserve">-1 </m:t>
          </m:r>
        </m:oMath>
      </m:oMathPara>
    </w:p>
    <w:p w:rsidR="00D70D67" w:rsidRPr="004027FC" w:rsidP="00D70D67" w14:paraId="6D4A9C55" w14:textId="77777777">
      <w:pPr>
        <w:rPr>
          <w:rFonts w:eastAsia="Times New Roman"/>
          <w:sz w:val="24"/>
          <w:szCs w:val="24"/>
        </w:rPr>
      </w:pPr>
    </w:p>
    <w:p w:rsidR="00D70D67" w:rsidRPr="004027FC" w:rsidP="00D70D67" w14:paraId="625C4D22"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a</m:t>
            </m:r>
          </m:sub>
        </m:sSub>
      </m:oMath>
      <w:r w:rsidRPr="004027FC">
        <w:rPr>
          <w:rFonts w:eastAsia="Times New Roman"/>
          <w:sz w:val="24"/>
          <w:szCs w:val="24"/>
        </w:rPr>
        <w:t xml:space="preserve"> - доходность актива;</w:t>
      </w:r>
    </w:p>
    <w:p w:rsidR="00D70D67" w:rsidRPr="004027FC" w:rsidP="00D70D67" w14:paraId="0A07ECB1"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Pa</m:t>
            </m:r>
          </m:e>
          <m:sub>
            <m:r>
              <m:rPr>
                <m:sty m:val="p"/>
              </m:rPr>
              <w:rPr>
                <w:rFonts w:ascii="Cambria Math" w:eastAsia="Times New Roman" w:hAnsi="Cambria Math"/>
                <w:sz w:val="24"/>
                <w:szCs w:val="24"/>
              </w:rPr>
              <m:t>i</m:t>
            </m:r>
          </m:sub>
        </m:sSub>
      </m:oMath>
      <w:r w:rsidRPr="004027FC">
        <w:rPr>
          <w:rFonts w:eastAsia="Times New Roman"/>
          <w:sz w:val="24"/>
          <w:szCs w:val="24"/>
        </w:rPr>
        <w:t xml:space="preserve"> – цена закрытия актива на дату </w:t>
      </w:r>
      <m:oMath>
        <m:r>
          <m:rPr>
            <m:sty m:val="p"/>
          </m:rPr>
          <w:rPr>
            <w:rFonts w:ascii="Cambria Math" w:eastAsia="Times New Roman" w:hAnsi="Cambria Math"/>
            <w:sz w:val="24"/>
            <w:szCs w:val="24"/>
          </w:rPr>
          <m:t>i</m:t>
        </m:r>
      </m:oMath>
      <w:r w:rsidRPr="004027FC">
        <w:rPr>
          <w:rFonts w:eastAsia="Times New Roman"/>
          <w:sz w:val="24"/>
          <w:szCs w:val="24"/>
        </w:rPr>
        <w:t>;</w:t>
      </w:r>
    </w:p>
    <w:p w:rsidR="00D70D67" w:rsidRPr="004027FC" w:rsidP="00D70D67" w14:paraId="6D1005E2"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Pa</m:t>
            </m:r>
          </m:e>
          <m:sub>
            <m:r>
              <m:rPr>
                <m:sty m:val="p"/>
              </m:rPr>
              <w:rPr>
                <w:rFonts w:ascii="Cambria Math" w:eastAsia="Times New Roman" w:hAnsi="Cambria Math"/>
                <w:sz w:val="24"/>
                <w:szCs w:val="24"/>
              </w:rPr>
              <m:t>i-1</m:t>
            </m:r>
          </m:sub>
        </m:sSub>
      </m:oMath>
      <w:r w:rsidRPr="004027FC">
        <w:rPr>
          <w:rFonts w:eastAsia="Times New Roman"/>
          <w:sz w:val="24"/>
          <w:szCs w:val="24"/>
        </w:rPr>
        <w:t xml:space="preserve"> – предыдущая цена закрытия актива;</w:t>
      </w:r>
    </w:p>
    <w:p w:rsidR="00D70D67" w:rsidRPr="004027FC" w:rsidP="00D70D67" w14:paraId="1ABEA92A"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oMath>
      <w:r w:rsidRPr="004027FC">
        <w:rPr>
          <w:rFonts w:eastAsia="Times New Roman"/>
          <w:sz w:val="24"/>
          <w:szCs w:val="24"/>
        </w:rPr>
        <w:t xml:space="preserve"> - доходность рыночного индикатора;</w:t>
      </w:r>
    </w:p>
    <w:p w:rsidR="00D70D67" w:rsidRPr="004027FC" w:rsidP="00D70D67" w14:paraId="1F6C5FB1"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i</m:t>
            </m:r>
          </m:sub>
        </m:sSub>
      </m:oMath>
      <w:r w:rsidRPr="004027FC">
        <w:rPr>
          <w:rFonts w:eastAsia="Times New Roman"/>
          <w:sz w:val="24"/>
          <w:szCs w:val="24"/>
        </w:rPr>
        <w:t xml:space="preserve"> – значение рыночного индикатора на дату </w:t>
      </w:r>
      <m:oMath>
        <m:r>
          <m:rPr>
            <m:sty m:val="p"/>
          </m:rPr>
          <w:rPr>
            <w:rFonts w:ascii="Cambria Math" w:eastAsia="Times New Roman" w:hAnsi="Cambria Math"/>
            <w:sz w:val="24"/>
            <w:szCs w:val="24"/>
          </w:rPr>
          <m:t>i</m:t>
        </m:r>
      </m:oMath>
      <w:r w:rsidRPr="004027FC">
        <w:rPr>
          <w:rFonts w:eastAsia="Times New Roman"/>
          <w:sz w:val="24"/>
          <w:szCs w:val="24"/>
        </w:rPr>
        <w:t>;</w:t>
      </w:r>
    </w:p>
    <w:p w:rsidR="00D70D67" w:rsidRPr="004027FC" w:rsidP="00D70D67" w14:paraId="1B9FBBF4" w14:textId="77777777">
      <w:pPr>
        <w:rPr>
          <w:rFonts w:eastAsia="Times New Roman"/>
          <w:sz w:val="24"/>
          <w:szCs w:val="24"/>
        </w:rPr>
      </w:pP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Pm</m:t>
            </m:r>
          </m:e>
          <m:sub>
            <m:r>
              <m:rPr>
                <m:sty m:val="p"/>
              </m:rPr>
              <w:rPr>
                <w:rFonts w:ascii="Cambria Math" w:eastAsia="Times New Roman" w:hAnsi="Cambria Math"/>
                <w:sz w:val="24"/>
                <w:szCs w:val="24"/>
              </w:rPr>
              <m:t>i-1</m:t>
            </m:r>
          </m:sub>
        </m:sSub>
      </m:oMath>
      <w:r w:rsidRPr="004027FC">
        <w:rPr>
          <w:rFonts w:eastAsia="Times New Roman"/>
          <w:sz w:val="24"/>
          <w:szCs w:val="24"/>
        </w:rPr>
        <w:t xml:space="preserve"> – предыдущее значение рыночного индикатора;</w:t>
      </w:r>
    </w:p>
    <w:p w:rsidR="00D70D67" w:rsidRPr="004027FC" w:rsidP="00D70D67" w14:paraId="59FA5163" w14:textId="62D66059">
      <w:pPr>
        <w:rPr>
          <w:rFonts w:eastAsia="Times New Roman"/>
          <w:sz w:val="24"/>
          <w:szCs w:val="24"/>
        </w:rPr>
      </w:pPr>
      <m:oMath>
        <m:r>
          <m:rPr>
            <m:sty m:val="p"/>
          </m:rPr>
          <w:rPr>
            <w:rFonts w:ascii="Cambria Math" w:eastAsia="Times New Roman" w:hAnsi="Cambria Math"/>
            <w:sz w:val="24"/>
            <w:szCs w:val="24"/>
          </w:rPr>
          <m:t>i=1…N</m:t>
        </m:r>
      </m:oMath>
      <w:r w:rsidRPr="004027FC">
        <w:rPr>
          <w:rFonts w:eastAsia="Times New Roman"/>
          <w:sz w:val="24"/>
          <w:szCs w:val="24"/>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rsidR="00D70D67" w:rsidRPr="004027FC" w:rsidP="00D70D67" w14:paraId="73112352" w14:textId="77777777">
      <w:pPr>
        <w:ind w:firstLine="708"/>
        <w:rPr>
          <w:rFonts w:eastAsia="Times New Roman"/>
          <w:sz w:val="24"/>
          <w:szCs w:val="24"/>
        </w:rPr>
      </w:pPr>
      <w:r w:rsidRPr="004027FC">
        <w:rPr>
          <w:rFonts w:eastAsia="Times New Roman"/>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rsidR="00D70D67" w:rsidRPr="004027FC" w:rsidP="00D70D67" w14:paraId="7384F141" w14:textId="77777777">
      <w:pPr>
        <w:ind w:firstLine="708"/>
        <w:rPr>
          <w:rFonts w:eastAsia="Times New Roman"/>
          <w:sz w:val="24"/>
          <w:szCs w:val="24"/>
        </w:rPr>
      </w:pPr>
      <w:r w:rsidRPr="004027FC">
        <w:rPr>
          <w:rFonts w:eastAsia="Times New Roman"/>
          <w:sz w:val="24"/>
          <w:szCs w:val="24"/>
        </w:rPr>
        <w:t>При использовании модели CAPM в целях расчета Бета коэффициента:</w:t>
      </w:r>
    </w:p>
    <w:p w:rsidR="00D70D67" w:rsidRPr="004027FC" w:rsidP="00F249DC" w14:paraId="4E283D2E" w14:textId="66A049C2">
      <w:pPr>
        <w:pStyle w:val="ListParagraph"/>
        <w:numPr>
          <w:ilvl w:val="0"/>
          <w:numId w:val="42"/>
        </w:numPr>
        <w:spacing w:line="276" w:lineRule="auto"/>
        <w:rPr>
          <w:rFonts w:eastAsia="Times New Roman"/>
          <w:sz w:val="24"/>
          <w:szCs w:val="24"/>
        </w:rPr>
      </w:pPr>
      <w:r w:rsidRPr="004027FC">
        <w:rPr>
          <w:rFonts w:eastAsia="Times New Roman"/>
          <w:sz w:val="24"/>
          <w:szCs w:val="24"/>
        </w:rPr>
        <w:t xml:space="preserve">для </w:t>
      </w:r>
      <w:r w:rsidR="00C51C84">
        <w:rPr>
          <w:rFonts w:eastAsia="Times New Roman"/>
          <w:sz w:val="24"/>
          <w:szCs w:val="24"/>
        </w:rPr>
        <w:t>ценных бумаг</w:t>
      </w:r>
      <w:r w:rsidRPr="004027FC" w:rsidR="00C51C84">
        <w:rPr>
          <w:rFonts w:eastAsia="Times New Roman"/>
          <w:sz w:val="24"/>
          <w:szCs w:val="24"/>
        </w:rPr>
        <w:t xml:space="preserve"> </w:t>
      </w:r>
      <w:r w:rsidRPr="004027FC">
        <w:rPr>
          <w:rFonts w:eastAsia="Times New Roman"/>
          <w:sz w:val="24"/>
          <w:szCs w:val="24"/>
        </w:rPr>
        <w:t>российских эмитентов применяются значения Цены закрытия</w:t>
      </w:r>
      <w:r w:rsidR="00CD1EDD">
        <w:rPr>
          <w:rFonts w:eastAsia="Times New Roman"/>
          <w:sz w:val="24"/>
          <w:szCs w:val="24"/>
        </w:rPr>
        <w:t xml:space="preserve"> </w:t>
      </w:r>
      <w:r w:rsidR="00240631">
        <w:rPr>
          <w:rFonts w:eastAsia="Times New Roman"/>
          <w:sz w:val="24"/>
          <w:szCs w:val="24"/>
        </w:rPr>
        <w:t>биржи,</w:t>
      </w:r>
      <w:r w:rsidRPr="00CD1EDD" w:rsidR="00CD1EDD">
        <w:rPr>
          <w:rFonts w:eastAsia="Times New Roman"/>
          <w:sz w:val="24"/>
          <w:szCs w:val="24"/>
        </w:rPr>
        <w:t xml:space="preserve"> </w:t>
      </w:r>
      <w:r w:rsidRPr="006C18DC" w:rsidR="001E4FB0">
        <w:rPr>
          <w:rFonts w:eastAsia="Times New Roman"/>
          <w:sz w:val="24"/>
          <w:szCs w:val="24"/>
        </w:rPr>
        <w:t>(</w:t>
      </w:r>
      <w:r w:rsidR="00CD1EDD">
        <w:rPr>
          <w:rFonts w:eastAsia="Times New Roman"/>
          <w:sz w:val="24"/>
          <w:szCs w:val="24"/>
        </w:rPr>
        <w:t>при условии подтверждения ее корректности в соответствии с п</w:t>
      </w:r>
      <w:r w:rsidR="000A2A4A">
        <w:rPr>
          <w:rFonts w:eastAsia="Times New Roman"/>
          <w:sz w:val="24"/>
          <w:szCs w:val="24"/>
        </w:rPr>
        <w:t>орядком определения справедливой стоимости ценных бумаг на 1 уровне</w:t>
      </w:r>
      <w:r w:rsidRPr="006C18DC" w:rsidR="001E4FB0">
        <w:rPr>
          <w:rFonts w:eastAsia="Times New Roman"/>
          <w:sz w:val="24"/>
          <w:szCs w:val="24"/>
        </w:rPr>
        <w:t xml:space="preserve">) </w:t>
      </w:r>
      <w:r w:rsidRPr="00432B6C" w:rsidR="001E4FB0">
        <w:rPr>
          <w:sz w:val="24"/>
          <w:szCs w:val="24"/>
        </w:rPr>
        <w:t>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r w:rsidRPr="004027FC">
        <w:rPr>
          <w:rFonts w:eastAsia="Times New Roman"/>
          <w:sz w:val="24"/>
          <w:szCs w:val="24"/>
        </w:rPr>
        <w:t>.</w:t>
      </w:r>
    </w:p>
    <w:p w:rsidR="00D70D67" w:rsidRPr="004027FC" w:rsidP="00D70D67" w14:paraId="78BFDD35" w14:textId="36C7B5DB">
      <w:pPr>
        <w:ind w:firstLine="360"/>
        <w:rPr>
          <w:rFonts w:eastAsia="Times New Roman"/>
          <w:sz w:val="24"/>
          <w:szCs w:val="24"/>
        </w:rPr>
      </w:pPr>
      <w:r w:rsidRPr="004027FC">
        <w:rPr>
          <w:rFonts w:eastAsia="Times New Roman"/>
          <w:sz w:val="24"/>
          <w:szCs w:val="24"/>
        </w:rPr>
        <w:t xml:space="preserve">Полученное значение Бета коэффициента округляется по правилам математического округления до </w:t>
      </w:r>
      <w:r w:rsidR="000A2A4A">
        <w:rPr>
          <w:rFonts w:eastAsia="Times New Roman"/>
          <w:sz w:val="24"/>
          <w:szCs w:val="24"/>
        </w:rPr>
        <w:t>5 (</w:t>
      </w:r>
      <w:r w:rsidRPr="004027FC">
        <w:rPr>
          <w:rFonts w:eastAsia="Times New Roman"/>
          <w:sz w:val="24"/>
          <w:szCs w:val="24"/>
        </w:rPr>
        <w:t>пяти</w:t>
      </w:r>
      <w:r w:rsidR="000A2A4A">
        <w:rPr>
          <w:rFonts w:eastAsia="Times New Roman"/>
          <w:sz w:val="24"/>
          <w:szCs w:val="24"/>
        </w:rPr>
        <w:t>)</w:t>
      </w:r>
      <w:r w:rsidRPr="004027FC">
        <w:rPr>
          <w:rFonts w:eastAsia="Times New Roman"/>
          <w:sz w:val="24"/>
          <w:szCs w:val="24"/>
        </w:rPr>
        <w:t xml:space="preserve"> десятичных знаков.</w:t>
      </w:r>
    </w:p>
    <w:p w:rsidR="00D70D67" w:rsidRPr="004027FC" w:rsidP="00D70D67" w14:paraId="73962FBD" w14:textId="77777777">
      <w:pPr>
        <w:ind w:left="360"/>
        <w:rPr>
          <w:rFonts w:eastAsia="Times New Roman"/>
          <w:sz w:val="24"/>
          <w:szCs w:val="24"/>
        </w:rPr>
      </w:pPr>
      <w:r w:rsidRPr="004027FC">
        <w:rPr>
          <w:rFonts w:eastAsia="Times New Roman"/>
          <w:sz w:val="24"/>
          <w:szCs w:val="24"/>
        </w:rPr>
        <w:t xml:space="preserve">Показатели </w:t>
      </w: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a</m:t>
            </m:r>
          </m:sub>
        </m:sSub>
      </m:oMath>
      <w:r w:rsidRPr="004027FC">
        <w:rPr>
          <w:rFonts w:eastAsia="Times New Roman"/>
          <w:sz w:val="24"/>
          <w:szCs w:val="24"/>
        </w:rPr>
        <w:t xml:space="preserve">, </w:t>
      </w:r>
      <m:oMath>
        <m:sSub>
          <m:sSubPr>
            <m:ctrlPr>
              <w:rPr>
                <w:rFonts w:ascii="Cambria Math" w:eastAsia="Times New Roman" w:hAnsi="Cambria Math"/>
                <w:sz w:val="24"/>
                <w:szCs w:val="24"/>
              </w:rPr>
            </m:ctrlPr>
          </m:sSubPr>
          <m:e>
            <m:r>
              <m:rPr>
                <m:sty m:val="p"/>
              </m:rPr>
              <w:rPr>
                <w:rFonts w:ascii="Cambria Math" w:eastAsia="Times New Roman" w:hAnsi="Cambria Math"/>
                <w:sz w:val="24"/>
                <w:szCs w:val="24"/>
              </w:rPr>
              <m:t>R</m:t>
            </m:r>
          </m:e>
          <m:sub>
            <m:r>
              <m:rPr>
                <m:sty m:val="p"/>
              </m:rPr>
              <w:rPr>
                <w:rFonts w:ascii="Cambria Math" w:eastAsia="Times New Roman" w:hAnsi="Cambria Math"/>
                <w:sz w:val="24"/>
                <w:szCs w:val="24"/>
              </w:rPr>
              <m:t>m</m:t>
            </m:r>
          </m:sub>
        </m:sSub>
      </m:oMath>
      <w:r w:rsidRPr="004027FC">
        <w:rPr>
          <w:rFonts w:eastAsia="Times New Roman"/>
          <w:sz w:val="24"/>
          <w:szCs w:val="24"/>
        </w:rPr>
        <w:t xml:space="preserve"> рассчитываются без промежуточных округлений.</w:t>
      </w:r>
    </w:p>
    <w:p w:rsidR="00D70D67" w:rsidRPr="004027FC" w:rsidP="00D70D67" w14:paraId="63B25EAB" w14:textId="77777777">
      <w:pPr>
        <w:rPr>
          <w:rFonts w:eastAsia="Times New Roman"/>
          <w:sz w:val="24"/>
          <w:szCs w:val="24"/>
        </w:rPr>
      </w:pPr>
    </w:p>
    <w:p w:rsidR="00D70D67" w:rsidRPr="00BA18D2" w:rsidP="00D70D67" w14:paraId="4CE6AD72" w14:textId="77777777">
      <w:pPr>
        <w:rPr>
          <w:rFonts w:eastAsia="Times New Roman"/>
          <w:sz w:val="24"/>
          <w:szCs w:val="24"/>
        </w:rPr>
      </w:pPr>
      <w:r w:rsidRPr="004027FC">
        <w:rPr>
          <w:rFonts w:eastAsia="Times New Roman"/>
          <w:sz w:val="24"/>
          <w:szCs w:val="24"/>
        </w:rPr>
        <w:t>Прочие условия:</w:t>
      </w:r>
    </w:p>
    <w:p w:rsidR="00D70D67" w:rsidRPr="004027FC" w:rsidP="00D70D67" w14:paraId="4898DAC3" w14:textId="77777777">
      <w:pPr>
        <w:ind w:firstLine="708"/>
        <w:rPr>
          <w:rFonts w:eastAsia="Times New Roman"/>
          <w:sz w:val="24"/>
          <w:szCs w:val="24"/>
        </w:rPr>
      </w:pPr>
      <w:r w:rsidRPr="004027FC">
        <w:rPr>
          <w:rFonts w:eastAsia="Times New Roman"/>
          <w:sz w:val="24"/>
          <w:szCs w:val="24"/>
        </w:rPr>
        <w:t>Цена закрытия актива на дату определения справедливой стоимости в модели не учитывается.</w:t>
      </w:r>
    </w:p>
    <w:p w:rsidR="00D70D67" w:rsidRPr="004027FC" w:rsidP="00D70D67" w14:paraId="2B0D3758" w14:textId="30A5BB02">
      <w:pPr>
        <w:ind w:firstLine="708"/>
        <w:rPr>
          <w:rFonts w:eastAsia="Times New Roman"/>
          <w:sz w:val="24"/>
          <w:szCs w:val="24"/>
        </w:rPr>
      </w:pPr>
      <w:r w:rsidRPr="004027FC">
        <w:rPr>
          <w:rFonts w:eastAsia="Times New Roman"/>
          <w:sz w:val="24"/>
          <w:szCs w:val="24"/>
        </w:rPr>
        <w:t>При отсутствии цены закрытия</w:t>
      </w:r>
      <w:r w:rsidRPr="000A2A4A" w:rsidR="000A2A4A">
        <w:rPr>
          <w:rFonts w:eastAsia="Times New Roman"/>
          <w:sz w:val="24"/>
          <w:szCs w:val="24"/>
        </w:rPr>
        <w:t>, отвечающей условиям</w:t>
      </w:r>
      <w:r w:rsidR="000A2A4A">
        <w:rPr>
          <w:rFonts w:eastAsia="Times New Roman"/>
          <w:sz w:val="24"/>
          <w:szCs w:val="24"/>
        </w:rPr>
        <w:t>,</w:t>
      </w:r>
      <w:r w:rsidRPr="000A2A4A" w:rsidR="000A2A4A">
        <w:rPr>
          <w:rFonts w:eastAsia="Times New Roman"/>
          <w:sz w:val="24"/>
          <w:szCs w:val="24"/>
        </w:rPr>
        <w:t xml:space="preserve"> установленным Правилами,</w:t>
      </w:r>
      <w:r w:rsidRPr="004027FC">
        <w:rPr>
          <w:rFonts w:eastAsia="Times New Roman"/>
          <w:sz w:val="24"/>
          <w:szCs w:val="24"/>
        </w:rPr>
        <w:t xml:space="preserve"> в какой-либо торговый день в периоде </w:t>
      </w:r>
      <w:r w:rsidR="00741E84">
        <w:rPr>
          <w:rFonts w:eastAsia="Times New Roman"/>
          <w:sz w:val="24"/>
          <w:szCs w:val="24"/>
        </w:rPr>
        <w:t>45</w:t>
      </w:r>
      <w:r w:rsidRPr="004027FC" w:rsidR="00266C08">
        <w:rPr>
          <w:rFonts w:eastAsia="Times New Roman"/>
          <w:sz w:val="24"/>
          <w:szCs w:val="24"/>
        </w:rPr>
        <w:t xml:space="preserve"> </w:t>
      </w:r>
      <w:r w:rsidRPr="004027FC">
        <w:rPr>
          <w:rFonts w:eastAsia="Times New Roman"/>
          <w:sz w:val="24"/>
          <w:szCs w:val="24"/>
        </w:rPr>
        <w:t>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rsidR="00D70D67" w:rsidRPr="004027FC" w:rsidP="00D70D67" w14:paraId="3510EFE7" w14:textId="07694D92">
      <w:pPr>
        <w:ind w:firstLine="708"/>
        <w:rPr>
          <w:rFonts w:eastAsia="Times New Roman"/>
          <w:sz w:val="24"/>
          <w:szCs w:val="24"/>
        </w:rPr>
      </w:pPr>
      <w:r w:rsidRPr="004027FC">
        <w:rPr>
          <w:rFonts w:eastAsia="Times New Roman"/>
          <w:sz w:val="24"/>
          <w:szCs w:val="24"/>
        </w:rPr>
        <w:t>При наличии цены закрытия</w:t>
      </w:r>
      <w:r w:rsidRPr="000A2A4A" w:rsidR="000A2A4A">
        <w:rPr>
          <w:rFonts w:eastAsia="Times New Roman"/>
          <w:sz w:val="24"/>
          <w:szCs w:val="24"/>
        </w:rPr>
        <w:t>, отвечающей условиям</w:t>
      </w:r>
      <w:r w:rsidR="000A2A4A">
        <w:rPr>
          <w:rFonts w:eastAsia="Times New Roman"/>
          <w:sz w:val="24"/>
          <w:szCs w:val="24"/>
        </w:rPr>
        <w:t>,</w:t>
      </w:r>
      <w:r w:rsidRPr="000A2A4A" w:rsidR="000A2A4A">
        <w:rPr>
          <w:rFonts w:eastAsia="Times New Roman"/>
          <w:sz w:val="24"/>
          <w:szCs w:val="24"/>
        </w:rPr>
        <w:t xml:space="preserve"> установленным Правилами,</w:t>
      </w:r>
      <w:r w:rsidRPr="004027FC">
        <w:rPr>
          <w:rFonts w:eastAsia="Times New Roman"/>
          <w:sz w:val="24"/>
          <w:szCs w:val="24"/>
        </w:rPr>
        <w:t xml:space="preserve">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rsidR="00D70D67" w:rsidRPr="004027FC" w:rsidP="00D70D67" w14:paraId="65D04EF3" w14:textId="77777777">
      <w:pPr>
        <w:ind w:firstLine="708"/>
        <w:rPr>
          <w:rFonts w:eastAsia="Times New Roman"/>
          <w:sz w:val="24"/>
          <w:szCs w:val="24"/>
        </w:rPr>
      </w:pPr>
      <w:r w:rsidRPr="004027FC">
        <w:rPr>
          <w:rFonts w:eastAsia="Times New Roman"/>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rsidR="00D70D67" w:rsidRPr="004027FC" w:rsidP="00D70D67" w14:paraId="0371BEE9" w14:textId="77777777">
      <w:pPr>
        <w:ind w:firstLine="708"/>
        <w:rPr>
          <w:rFonts w:eastAsia="Times New Roman"/>
          <w:sz w:val="24"/>
          <w:szCs w:val="24"/>
        </w:rPr>
      </w:pPr>
      <w:r w:rsidRPr="004027FC">
        <w:rPr>
          <w:rFonts w:eastAsia="Times New Roman"/>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rsidR="00D70D67" w:rsidRPr="004027FC" w:rsidP="00F249DC" w14:paraId="3DB5A312" w14:textId="77777777">
      <w:pPr>
        <w:pStyle w:val="ListParagraph"/>
        <w:numPr>
          <w:ilvl w:val="0"/>
          <w:numId w:val="44"/>
        </w:numPr>
        <w:spacing w:line="276" w:lineRule="auto"/>
        <w:rPr>
          <w:rFonts w:eastAsia="Times New Roman"/>
          <w:sz w:val="24"/>
          <w:szCs w:val="24"/>
        </w:rPr>
      </w:pPr>
      <w:r w:rsidRPr="004027FC">
        <w:rPr>
          <w:rFonts w:eastAsia="Times New Roman"/>
          <w:sz w:val="24"/>
          <w:szCs w:val="24"/>
        </w:rPr>
        <w:t>цена закрытия;</w:t>
      </w:r>
    </w:p>
    <w:p w:rsidR="00D70D67" w:rsidP="00F249DC" w14:paraId="7C3DCCBE" w14:textId="22CCFDF4">
      <w:pPr>
        <w:pStyle w:val="ListParagraph"/>
        <w:numPr>
          <w:ilvl w:val="0"/>
          <w:numId w:val="44"/>
        </w:numPr>
        <w:spacing w:line="276" w:lineRule="auto"/>
        <w:rPr>
          <w:rFonts w:eastAsia="Times New Roman"/>
          <w:sz w:val="24"/>
          <w:szCs w:val="24"/>
        </w:rPr>
      </w:pPr>
      <w:r w:rsidRPr="004027FC">
        <w:rPr>
          <w:rFonts w:eastAsia="Times New Roman"/>
          <w:sz w:val="24"/>
          <w:szCs w:val="24"/>
        </w:rPr>
        <w:t xml:space="preserve"> значение рыночного индикатора.</w:t>
      </w:r>
    </w:p>
    <w:p w:rsidR="00302670" w:rsidRPr="00ED2620" w:rsidP="00BA18D2" w14:paraId="3A883587" w14:textId="77777777">
      <w:pPr>
        <w:ind w:firstLine="708"/>
        <w:rPr>
          <w:rFonts w:eastAsia="Times New Roman"/>
          <w:sz w:val="24"/>
          <w:szCs w:val="24"/>
        </w:rPr>
      </w:pPr>
      <w:r w:rsidRPr="00ED2620">
        <w:rPr>
          <w:rFonts w:eastAsia="Times New Roman"/>
          <w:sz w:val="24"/>
          <w:szCs w:val="24"/>
        </w:rPr>
        <w:t>В случае если биржевой индекс основного рынка, принимаемый УК в качестве рыночного индикатора (бенчмарка), на дату оценки не рассчитывается по причине выходного (неторгового) дня на соответствующей бирже, то оценка справедливой стоимости с использованием модели CAPM осуществляется с учетом динамики сопоставимого индекса иной биржи. В такой ситуации Управляющая компания определяет биржу и сопоставимый индекс на основе экспертного (мотивированного) суждения с учетом принципа страновой и отраслевой принадлежности оцениваемой бумаги.</w:t>
      </w:r>
    </w:p>
    <w:p w:rsidR="00BA55C9" w:rsidRPr="00BA55C9" w:rsidP="00BA55C9" w14:paraId="29F5BB5D" w14:textId="385C56F1">
      <w:pPr>
        <w:spacing w:before="120"/>
        <w:ind w:firstLine="567"/>
        <w:rPr>
          <w:sz w:val="24"/>
          <w:szCs w:val="24"/>
        </w:rPr>
      </w:pPr>
      <w:r w:rsidRPr="00BA55C9">
        <w:rPr>
          <w:sz w:val="24"/>
          <w:szCs w:val="24"/>
        </w:rPr>
        <w:t xml:space="preserve">Если на дату оценки на основном рынке есть информация о цене предложения и спроса, </w:t>
      </w:r>
      <w:r>
        <w:rPr>
          <w:sz w:val="24"/>
          <w:szCs w:val="24"/>
        </w:rPr>
        <w:t>то полученная в результате расчета цена используется для оценки справедливой стоимости, только</w:t>
      </w:r>
      <w:r w:rsidRPr="00BA55C9">
        <w:rPr>
          <w:sz w:val="24"/>
          <w:szCs w:val="24"/>
        </w:rPr>
        <w:t xml:space="preserve"> </w:t>
      </w:r>
      <w:r>
        <w:rPr>
          <w:sz w:val="24"/>
          <w:szCs w:val="24"/>
        </w:rPr>
        <w:t>если она находится в пределах спреда цен спроса и предложения</w:t>
      </w:r>
      <w:r w:rsidRPr="00BA55C9">
        <w:rPr>
          <w:sz w:val="24"/>
          <w:szCs w:val="24"/>
        </w:rPr>
        <w:t xml:space="preserve">. Если на дату оценки (или на последний ближайший торговый день, если дата определения СЧА является не торговым днем) нет значений </w:t>
      </w:r>
      <w:r>
        <w:rPr>
          <w:sz w:val="24"/>
          <w:szCs w:val="24"/>
        </w:rPr>
        <w:t>цен спроса и предложения (одновременно)</w:t>
      </w:r>
      <w:r w:rsidRPr="00BA55C9">
        <w:rPr>
          <w:sz w:val="24"/>
          <w:szCs w:val="24"/>
        </w:rPr>
        <w:t xml:space="preserve">, то в качестве справедливой стоимости принимается </w:t>
      </w:r>
      <w:r>
        <w:rPr>
          <w:sz w:val="24"/>
          <w:szCs w:val="24"/>
        </w:rPr>
        <w:t>рассчитанная цена.</w:t>
      </w:r>
    </w:p>
    <w:p w:rsidR="00BA55C9" w:rsidRPr="00BA55C9" w:rsidP="00BA55C9" w14:paraId="0811B267" w14:textId="77777777">
      <w:pPr>
        <w:spacing w:line="276" w:lineRule="auto"/>
        <w:ind w:left="360"/>
        <w:rPr>
          <w:rFonts w:eastAsia="Times New Roman"/>
          <w:sz w:val="24"/>
          <w:szCs w:val="24"/>
        </w:rPr>
      </w:pPr>
    </w:p>
    <w:p w:rsidR="007058F5" w:rsidRPr="007058F5" w:rsidP="007058F5" w14:paraId="44105DDE" w14:textId="37A962A9">
      <w:pPr>
        <w:spacing w:before="120" w:after="120" w:line="259" w:lineRule="auto"/>
        <w:ind w:left="993"/>
        <w:jc w:val="left"/>
        <w:rPr>
          <w:b/>
          <w:i/>
          <w:sz w:val="24"/>
          <w:szCs w:val="24"/>
        </w:rPr>
      </w:pPr>
      <w:r w:rsidRPr="007058F5">
        <w:rPr>
          <w:b/>
          <w:i/>
          <w:sz w:val="24"/>
          <w:szCs w:val="24"/>
        </w:rPr>
        <w:t xml:space="preserve">Оценка, основанная на исходных данных </w:t>
      </w:r>
      <w:r>
        <w:rPr>
          <w:b/>
          <w:i/>
          <w:sz w:val="24"/>
          <w:szCs w:val="24"/>
        </w:rPr>
        <w:t>3</w:t>
      </w:r>
      <w:r w:rsidRPr="007058F5">
        <w:rPr>
          <w:b/>
          <w:i/>
          <w:sz w:val="24"/>
          <w:szCs w:val="24"/>
        </w:rPr>
        <w:t xml:space="preserve"> </w:t>
      </w:r>
      <w:r>
        <w:rPr>
          <w:b/>
          <w:i/>
          <w:sz w:val="24"/>
          <w:szCs w:val="24"/>
        </w:rPr>
        <w:t>у</w:t>
      </w:r>
      <w:r w:rsidRPr="007058F5">
        <w:rPr>
          <w:b/>
          <w:i/>
          <w:sz w:val="24"/>
          <w:szCs w:val="24"/>
        </w:rPr>
        <w:t>ровня.</w:t>
      </w:r>
    </w:p>
    <w:p w:rsidR="00741E84" w:rsidRPr="00D7084F" w:rsidP="00432B6C" w14:paraId="78526B7A" w14:textId="3C10EB88">
      <w:pPr>
        <w:pStyle w:val="ListParagraph"/>
        <w:spacing w:before="120"/>
        <w:ind w:left="786"/>
        <w:rPr>
          <w:b/>
          <w:sz w:val="24"/>
          <w:szCs w:val="24"/>
        </w:rPr>
      </w:pPr>
      <w:r w:rsidRPr="00D7084F">
        <w:rPr>
          <w:b/>
          <w:sz w:val="24"/>
          <w:szCs w:val="24"/>
        </w:rPr>
        <w:t>Оценка оценщик</w:t>
      </w:r>
      <w:r>
        <w:rPr>
          <w:b/>
          <w:sz w:val="24"/>
          <w:szCs w:val="24"/>
        </w:rPr>
        <w:t>ом</w:t>
      </w:r>
    </w:p>
    <w:p w:rsidR="00821228" w:rsidRPr="004027FC" w:rsidP="007B28B8" w14:paraId="2C7A7553" w14:textId="0F4CBCC1">
      <w:pPr>
        <w:spacing w:before="120"/>
        <w:ind w:firstLine="426"/>
        <w:rPr>
          <w:sz w:val="24"/>
          <w:szCs w:val="24"/>
        </w:rPr>
      </w:pPr>
      <w:r w:rsidRPr="004027FC">
        <w:rPr>
          <w:sz w:val="24"/>
          <w:szCs w:val="24"/>
        </w:rPr>
        <w:t>В случае невозможности произвести оценку указанным</w:t>
      </w:r>
      <w:r w:rsidR="00741E84">
        <w:rPr>
          <w:sz w:val="24"/>
          <w:szCs w:val="24"/>
        </w:rPr>
        <w:t>и</w:t>
      </w:r>
      <w:r w:rsidRPr="004027FC">
        <w:rPr>
          <w:sz w:val="24"/>
          <w:szCs w:val="24"/>
        </w:rPr>
        <w:t xml:space="preserve"> </w:t>
      </w:r>
      <w:r w:rsidRPr="004027FC" w:rsidR="00741E84">
        <w:rPr>
          <w:sz w:val="24"/>
          <w:szCs w:val="24"/>
        </w:rPr>
        <w:t>способ</w:t>
      </w:r>
      <w:r w:rsidR="00741E84">
        <w:rPr>
          <w:sz w:val="24"/>
          <w:szCs w:val="24"/>
        </w:rPr>
        <w:t>ами</w:t>
      </w:r>
      <w:r w:rsidRPr="004027FC" w:rsidR="00741E84">
        <w:rPr>
          <w:sz w:val="24"/>
          <w:szCs w:val="24"/>
        </w:rPr>
        <w:t xml:space="preserve"> </w:t>
      </w:r>
      <w:r w:rsidRPr="004027FC">
        <w:rPr>
          <w:sz w:val="24"/>
          <w:szCs w:val="24"/>
        </w:rPr>
        <w:t xml:space="preserve">для оценки справедливой стоимости используется цена, определенная на основании </w:t>
      </w:r>
      <w:r w:rsidRPr="004027FC" w:rsidR="00106195">
        <w:rPr>
          <w:sz w:val="24"/>
          <w:szCs w:val="24"/>
        </w:rPr>
        <w:t>О</w:t>
      </w:r>
      <w:r w:rsidRPr="004027FC">
        <w:rPr>
          <w:sz w:val="24"/>
          <w:szCs w:val="24"/>
        </w:rPr>
        <w:t xml:space="preserve">тчета оценщика, </w:t>
      </w:r>
      <w:r w:rsidRPr="006B25CC" w:rsidR="006B25CC">
        <w:rPr>
          <w:sz w:val="24"/>
          <w:szCs w:val="24"/>
        </w:rPr>
        <w:t xml:space="preserve">составленного в сроки, соответствующие требованиям </w:t>
      </w:r>
      <w:r w:rsidR="006B25CC">
        <w:rPr>
          <w:sz w:val="24"/>
          <w:szCs w:val="24"/>
        </w:rPr>
        <w:t xml:space="preserve">настоящих </w:t>
      </w:r>
      <w:r w:rsidRPr="006B25CC" w:rsidR="006B25CC">
        <w:rPr>
          <w:sz w:val="24"/>
          <w:szCs w:val="24"/>
        </w:rPr>
        <w:t>Правил и действующего законодательства</w:t>
      </w:r>
      <w:r w:rsidRPr="004027FC">
        <w:rPr>
          <w:sz w:val="24"/>
          <w:szCs w:val="24"/>
        </w:rPr>
        <w:t>.</w:t>
      </w:r>
    </w:p>
    <w:p w:rsidR="00F0502E" w:rsidRPr="004027FC" w:rsidP="00F0502E" w14:paraId="398CE57E" w14:textId="2FDD7C25">
      <w:pPr>
        <w:spacing w:before="120"/>
        <w:ind w:firstLine="426"/>
        <w:rPr>
          <w:sz w:val="24"/>
          <w:szCs w:val="24"/>
        </w:rPr>
      </w:pPr>
      <w:r w:rsidRPr="004027FC">
        <w:rPr>
          <w:sz w:val="24"/>
          <w:szCs w:val="24"/>
        </w:rPr>
        <w:t xml:space="preserve">В период между датами оценки определенная оценщиком справедливая стоимость вложения </w:t>
      </w:r>
      <w:r w:rsidRPr="004027FC" w:rsidR="00CF3980">
        <w:rPr>
          <w:sz w:val="24"/>
          <w:szCs w:val="24"/>
        </w:rPr>
        <w:t>не изменяется</w:t>
      </w:r>
      <w:r w:rsidRPr="004027FC">
        <w:rPr>
          <w:sz w:val="24"/>
          <w:szCs w:val="24"/>
        </w:rPr>
        <w:t xml:space="preserve">. </w:t>
      </w:r>
    </w:p>
    <w:p w:rsidR="00F0502E" w:rsidP="00F0502E" w14:paraId="13583243" w14:textId="32954C16">
      <w:pPr>
        <w:spacing w:before="120"/>
        <w:ind w:firstLine="426"/>
        <w:rPr>
          <w:sz w:val="24"/>
          <w:szCs w:val="24"/>
        </w:rPr>
      </w:pPr>
      <w:r w:rsidRPr="004027FC">
        <w:rPr>
          <w:sz w:val="24"/>
          <w:szCs w:val="24"/>
        </w:rPr>
        <w:t>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определяется в соответствии с новым отчетом оценщика</w:t>
      </w:r>
      <w:r w:rsidRPr="004027FC" w:rsidR="00BD55EC">
        <w:rPr>
          <w:sz w:val="24"/>
          <w:szCs w:val="24"/>
        </w:rPr>
        <w:t>.</w:t>
      </w:r>
    </w:p>
    <w:p w:rsidR="002E51B5" w:rsidP="00F0502E" w14:paraId="2111ACE7" w14:textId="77777777">
      <w:pPr>
        <w:spacing w:before="120"/>
        <w:ind w:firstLine="426"/>
        <w:rPr>
          <w:sz w:val="24"/>
          <w:szCs w:val="24"/>
        </w:rPr>
      </w:pPr>
    </w:p>
    <w:p w:rsidR="00390B98" w:rsidP="00F0502E" w14:paraId="2494A9C8" w14:textId="3E22D4E3">
      <w:pPr>
        <w:spacing w:before="120"/>
        <w:ind w:firstLine="426"/>
        <w:rPr>
          <w:sz w:val="24"/>
          <w:szCs w:val="24"/>
        </w:rPr>
      </w:pPr>
      <w:r w:rsidRPr="004027FC">
        <w:rPr>
          <w:sz w:val="24"/>
          <w:szCs w:val="24"/>
        </w:rPr>
        <w:t xml:space="preserve">Справедливая стоимость </w:t>
      </w:r>
      <w:r>
        <w:rPr>
          <w:b/>
          <w:sz w:val="24"/>
          <w:szCs w:val="24"/>
        </w:rPr>
        <w:t>паев паевых инвестиционных фондов</w:t>
      </w:r>
      <w:r>
        <w:rPr>
          <w:sz w:val="24"/>
          <w:szCs w:val="24"/>
        </w:rPr>
        <w:t xml:space="preserve"> определяется в соответствии с методами оценки, предусмотренными для оценки инвестиционных паев, не допущенных к торгам (пункт 5.7.8 настоящих Правил).</w:t>
      </w:r>
    </w:p>
    <w:p w:rsidR="002E51B5" w:rsidRPr="002E51B5" w:rsidP="00F0502E" w14:paraId="594DE06E" w14:textId="77777777">
      <w:pPr>
        <w:spacing w:before="120"/>
        <w:ind w:firstLine="426"/>
        <w:rPr>
          <w:sz w:val="24"/>
          <w:szCs w:val="24"/>
          <w:highlight w:val="yellow"/>
        </w:rPr>
      </w:pPr>
    </w:p>
    <w:p w:rsidR="00390B98" w:rsidRPr="00EB09F4" w:rsidP="00F249DC" w14:paraId="729E8CF7" w14:textId="2EBAB221">
      <w:pPr>
        <w:pStyle w:val="ListParagraph"/>
        <w:numPr>
          <w:ilvl w:val="5"/>
          <w:numId w:val="73"/>
        </w:numPr>
        <w:spacing w:before="120"/>
        <w:rPr>
          <w:b/>
          <w:i/>
          <w:sz w:val="24"/>
          <w:szCs w:val="24"/>
        </w:rPr>
      </w:pPr>
      <w:r>
        <w:rPr>
          <w:b/>
          <w:i/>
          <w:sz w:val="24"/>
          <w:szCs w:val="24"/>
        </w:rPr>
        <w:t xml:space="preserve"> </w:t>
      </w:r>
      <w:r w:rsidRPr="00EB09F4">
        <w:rPr>
          <w:b/>
          <w:i/>
          <w:sz w:val="24"/>
          <w:szCs w:val="24"/>
        </w:rPr>
        <w:t xml:space="preserve">Ценные бумаги </w:t>
      </w:r>
      <w:r>
        <w:rPr>
          <w:b/>
          <w:i/>
          <w:sz w:val="24"/>
          <w:szCs w:val="24"/>
        </w:rPr>
        <w:t>иностранного</w:t>
      </w:r>
      <w:r w:rsidRPr="00EB09F4">
        <w:rPr>
          <w:b/>
          <w:i/>
          <w:sz w:val="24"/>
          <w:szCs w:val="24"/>
        </w:rPr>
        <w:t xml:space="preserve"> эмитента</w:t>
      </w:r>
      <w:r w:rsidR="0033310C">
        <w:rPr>
          <w:b/>
          <w:i/>
          <w:sz w:val="24"/>
          <w:szCs w:val="24"/>
        </w:rPr>
        <w:t xml:space="preserve"> </w:t>
      </w:r>
      <w:r w:rsidRPr="00EB09F4">
        <w:rPr>
          <w:b/>
          <w:i/>
          <w:sz w:val="24"/>
          <w:szCs w:val="24"/>
        </w:rPr>
        <w:t>и ценны</w:t>
      </w:r>
      <w:r>
        <w:rPr>
          <w:b/>
          <w:i/>
          <w:sz w:val="24"/>
          <w:szCs w:val="24"/>
        </w:rPr>
        <w:t>е</w:t>
      </w:r>
      <w:r w:rsidRPr="00EB09F4">
        <w:rPr>
          <w:b/>
          <w:i/>
          <w:sz w:val="24"/>
          <w:szCs w:val="24"/>
        </w:rPr>
        <w:t xml:space="preserve"> бумаг</w:t>
      </w:r>
      <w:r>
        <w:rPr>
          <w:b/>
          <w:i/>
          <w:sz w:val="24"/>
          <w:szCs w:val="24"/>
        </w:rPr>
        <w:t>и</w:t>
      </w:r>
      <w:r w:rsidRPr="00EB09F4">
        <w:rPr>
          <w:b/>
          <w:i/>
          <w:sz w:val="24"/>
          <w:szCs w:val="24"/>
        </w:rPr>
        <w:t xml:space="preserve"> международных компаний</w:t>
      </w:r>
    </w:p>
    <w:p w:rsidR="00390B98" w:rsidRPr="00390B98" w:rsidP="00390B98" w14:paraId="0D22FC81" w14:textId="77777777">
      <w:pPr>
        <w:ind w:firstLine="567"/>
        <w:rPr>
          <w:sz w:val="24"/>
          <w:szCs w:val="24"/>
        </w:rPr>
      </w:pPr>
      <w:r w:rsidRPr="00390B98">
        <w:rPr>
          <w:sz w:val="24"/>
          <w:szCs w:val="24"/>
        </w:rPr>
        <w:t xml:space="preserve">Оценка справедливой стоимости осуществляется в соответствии с методами, указанными в </w:t>
      </w:r>
      <w:r w:rsidRPr="00E0213B">
        <w:rPr>
          <w:sz w:val="24"/>
          <w:szCs w:val="24"/>
        </w:rPr>
        <w:t>Приложении 6.</w:t>
      </w:r>
    </w:p>
    <w:p w:rsidR="002D48C4" w:rsidP="00432B6C" w14:paraId="7AD80A0E" w14:textId="17129892">
      <w:pPr>
        <w:ind w:firstLine="567"/>
        <w:rPr>
          <w:sz w:val="24"/>
          <w:szCs w:val="24"/>
        </w:rPr>
      </w:pPr>
      <w:r>
        <w:rPr>
          <w:sz w:val="24"/>
          <w:szCs w:val="24"/>
        </w:rPr>
        <w:t>При использовании для оценки модели</w:t>
      </w:r>
      <w:r w:rsidRPr="002D5741">
        <w:rPr>
          <w:sz w:val="24"/>
          <w:szCs w:val="24"/>
        </w:rPr>
        <w:t xml:space="preserve"> CAPM</w:t>
      </w:r>
      <w:r w:rsidRPr="002D48C4">
        <w:rPr>
          <w:sz w:val="24"/>
          <w:szCs w:val="24"/>
        </w:rPr>
        <w:t xml:space="preserve"> </w:t>
      </w:r>
      <w:r>
        <w:rPr>
          <w:sz w:val="24"/>
          <w:szCs w:val="24"/>
        </w:rPr>
        <w:t>применяется модель корректировки цены</w:t>
      </w:r>
      <w:r w:rsidR="00432B6C">
        <w:rPr>
          <w:sz w:val="24"/>
          <w:szCs w:val="24"/>
        </w:rPr>
        <w:t xml:space="preserve">, описанная в </w:t>
      </w:r>
      <w:r>
        <w:rPr>
          <w:sz w:val="24"/>
          <w:szCs w:val="24"/>
        </w:rPr>
        <w:t xml:space="preserve">п. 5.7.3.2.2.1 </w:t>
      </w:r>
      <w:r w:rsidRPr="002D48C4">
        <w:rPr>
          <w:sz w:val="24"/>
          <w:szCs w:val="24"/>
        </w:rPr>
        <w:t>с учетом следующих особенностей</w:t>
      </w:r>
      <w:r>
        <w:rPr>
          <w:sz w:val="24"/>
          <w:szCs w:val="24"/>
        </w:rPr>
        <w:t>:</w:t>
      </w:r>
    </w:p>
    <w:p w:rsidR="002D48C4" w:rsidRPr="00432B6C" w:rsidP="002D48C4" w14:paraId="34EC0085" w14:textId="77777777">
      <w:pPr>
        <w:rPr>
          <w:sz w:val="24"/>
          <w:szCs w:val="24"/>
        </w:rPr>
      </w:pPr>
    </w:p>
    <w:p w:rsidR="002D48C4" w:rsidRPr="0017763C" w:rsidP="0017763C" w14:paraId="11277CE0" w14:textId="2C83F64D">
      <w:pPr>
        <w:pStyle w:val="ListParagraph"/>
        <w:numPr>
          <w:ilvl w:val="0"/>
          <w:numId w:val="94"/>
        </w:numPr>
        <w:spacing w:before="120"/>
        <w:rPr>
          <w:sz w:val="24"/>
          <w:szCs w:val="24"/>
        </w:rPr>
      </w:pPr>
      <w:r w:rsidRPr="0017763C">
        <w:rPr>
          <w:sz w:val="24"/>
          <w:szCs w:val="24"/>
        </w:rPr>
        <w:t>В качестве рыночного индикатора (бенчмарка)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  (применяется соответствующий индекс из перечня фондовых индексов, приведенных в Приложении к Указанию Банка России от 5 сентября 2016 года N 4129-У "О составе и структуре активов акционерных инвестиционных фондов и активов паевых инвестиционных фондов"). В случае отсутствия в указанном перечне индекса по доступной бирже, индекс определяется в соответствии с Приложением 4.</w:t>
      </w:r>
    </w:p>
    <w:p w:rsidR="002D48C4" w:rsidRPr="000261DB" w:rsidP="00432B6C" w14:paraId="657E1745" w14:textId="77777777">
      <w:pPr>
        <w:ind w:firstLine="567"/>
        <w:rPr>
          <w:sz w:val="24"/>
          <w:szCs w:val="24"/>
        </w:rPr>
      </w:pPr>
      <w:r w:rsidRPr="00432B6C">
        <w:rPr>
          <w:sz w:val="24"/>
          <w:szCs w:val="24"/>
        </w:rPr>
        <w:t xml:space="preserve">По депозитарным распискам используется рыночный индекс (бенчмарк) в отношении базовых активов. При этом выбирается индекс (бенчмарк) той биржевой площадки, в стране которой ведется основная деятельность эмитента представляемого актива депозитарной расписки. </w:t>
      </w:r>
    </w:p>
    <w:p w:rsidR="002D48C4" w:rsidRPr="00432B6C" w:rsidP="002D48C4" w14:paraId="5629B8C2" w14:textId="77777777">
      <w:pPr>
        <w:rPr>
          <w:sz w:val="24"/>
          <w:szCs w:val="24"/>
        </w:rPr>
      </w:pPr>
    </w:p>
    <w:p w:rsidR="002D48C4" w:rsidRPr="0017763C" w:rsidP="0017763C" w14:paraId="19A1DA33" w14:textId="31BA391B">
      <w:pPr>
        <w:pStyle w:val="ListParagraph"/>
        <w:numPr>
          <w:ilvl w:val="0"/>
          <w:numId w:val="94"/>
        </w:numPr>
        <w:rPr>
          <w:sz w:val="24"/>
          <w:szCs w:val="24"/>
        </w:rPr>
      </w:pPr>
      <w:r w:rsidRPr="0017763C">
        <w:rPr>
          <w:sz w:val="24"/>
          <w:szCs w:val="24"/>
        </w:rPr>
        <w:t>Дл</w:t>
      </w:r>
      <w:r w:rsidRPr="0017763C" w:rsidR="0033310C">
        <w:rPr>
          <w:sz w:val="24"/>
          <w:szCs w:val="24"/>
        </w:rPr>
        <w:t xml:space="preserve">я акций иностранных эмитентов, </w:t>
      </w:r>
      <w:r w:rsidRPr="0017763C">
        <w:rPr>
          <w:sz w:val="24"/>
          <w:szCs w:val="24"/>
        </w:rPr>
        <w:t>паев (акций) иностранных фондов, акций международных компаний в качестве безрисковой ставки доходности применяется ставка по государственным бум</w:t>
      </w:r>
      <w:r w:rsidRPr="0017763C" w:rsidR="0033310C">
        <w:rPr>
          <w:sz w:val="24"/>
          <w:szCs w:val="24"/>
        </w:rPr>
        <w:t xml:space="preserve">агам в валюте, соответствующей </w:t>
      </w:r>
      <w:r w:rsidRPr="0017763C">
        <w:rPr>
          <w:sz w:val="24"/>
          <w:szCs w:val="24"/>
        </w:rPr>
        <w:t xml:space="preserve">валюте исходной котировки 1 уровня оцениваемой акции (пая). Для депозитарных расписок в качестве безрисковой ставки доходности применяется ставка по государственным бумагам, «страна риска» которых соответствует стране, в которой ведется основная деятельность эмитента представляемого актива депозитарной расписки. </w:t>
      </w:r>
    </w:p>
    <w:p w:rsidR="002D48C4" w:rsidRPr="006C18DC" w:rsidP="006C18DC" w14:paraId="713C8355" w14:textId="53AE1FE5">
      <w:pPr>
        <w:pStyle w:val="ListParagraph"/>
        <w:numPr>
          <w:ilvl w:val="0"/>
          <w:numId w:val="94"/>
        </w:numPr>
        <w:rPr>
          <w:sz w:val="24"/>
          <w:szCs w:val="24"/>
        </w:rPr>
      </w:pPr>
      <w:r w:rsidRPr="006C18DC">
        <w:rPr>
          <w:sz w:val="24"/>
          <w:szCs w:val="24"/>
        </w:rPr>
        <w:t>При использовании модели CAPM:</w:t>
      </w:r>
    </w:p>
    <w:p w:rsidR="002D48C4" w:rsidRPr="00432B6C" w:rsidP="00F249DC" w14:paraId="3987458C" w14:textId="5B902B27">
      <w:pPr>
        <w:pStyle w:val="ListParagraph"/>
        <w:numPr>
          <w:ilvl w:val="0"/>
          <w:numId w:val="42"/>
        </w:numPr>
        <w:spacing w:line="276" w:lineRule="auto"/>
        <w:jc w:val="left"/>
        <w:rPr>
          <w:sz w:val="24"/>
          <w:szCs w:val="24"/>
        </w:rPr>
      </w:pPr>
      <w:r w:rsidRPr="00432B6C">
        <w:rPr>
          <w:sz w:val="24"/>
          <w:szCs w:val="24"/>
        </w:rPr>
        <w:t>в целях расчета Бета коэффициента д</w:t>
      </w:r>
      <w:r w:rsidR="0033310C">
        <w:rPr>
          <w:sz w:val="24"/>
          <w:szCs w:val="24"/>
        </w:rPr>
        <w:t>ля акций иностранных эмитентов,</w:t>
      </w:r>
      <w:r w:rsidRPr="00432B6C">
        <w:rPr>
          <w:sz w:val="24"/>
          <w:szCs w:val="24"/>
        </w:rPr>
        <w:t xml:space="preserve"> паев (акций) иностранных фондов, акций международных компаний и депозитарных расписок применяются значения цены закрытия биржи (при условии подтверждения ее корректности в соответствии с порядком определения справедливой стоимости ценных бумаг на 1 уровне),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rsidR="002D48C4" w:rsidP="00F249DC" w14:paraId="1583D478" w14:textId="0BA77D17">
      <w:pPr>
        <w:pStyle w:val="ListParagraph"/>
        <w:numPr>
          <w:ilvl w:val="0"/>
          <w:numId w:val="42"/>
        </w:numPr>
        <w:spacing w:line="276" w:lineRule="auto"/>
        <w:jc w:val="left"/>
        <w:rPr>
          <w:sz w:val="24"/>
          <w:szCs w:val="24"/>
        </w:rPr>
      </w:pPr>
      <w:r w:rsidRPr="00432B6C">
        <w:rPr>
          <w:sz w:val="24"/>
          <w:szCs w:val="24"/>
        </w:rPr>
        <w:t xml:space="preserve">для депозитарных расписок  в качестве показателя </w:t>
      </w:r>
      <m:oMath>
        <m:sSub>
          <m:sSubPr>
            <m:ctrlPr>
              <w:rPr>
                <w:rFonts w:ascii="Cambria Math" w:hAnsi="Cambria Math"/>
                <w:sz w:val="24"/>
                <w:szCs w:val="24"/>
              </w:rPr>
            </m:ctrlPr>
          </m:sSubPr>
          <m:e>
            <m:r>
              <m:rPr>
                <m:sty m:val="p"/>
              </m:rPr>
              <w:rPr>
                <w:rFonts w:ascii="Cambria Math"/>
                <w:sz w:val="24"/>
                <w:szCs w:val="24"/>
              </w:rPr>
              <m:t>P</m:t>
            </m:r>
          </m:e>
          <m:sub>
            <m:r>
              <m:rPr>
                <m:sty m:val="p"/>
              </m:rPr>
              <w:rPr>
                <w:rFonts w:ascii="Cambria Math"/>
                <w:sz w:val="24"/>
                <w:szCs w:val="24"/>
              </w:rPr>
              <m:t>0</m:t>
            </m:r>
          </m:sub>
        </m:sSub>
      </m:oMath>
      <w:r w:rsidRPr="00432B6C">
        <w:rPr>
          <w:sz w:val="24"/>
          <w:szCs w:val="24"/>
        </w:rPr>
        <w:t xml:space="preserve"> используется цена закрытия самой депозитарной расписки.</w:t>
      </w:r>
    </w:p>
    <w:p w:rsidR="007828C5" w:rsidRPr="00232DB0" w:rsidP="00232DB0" w14:paraId="0C8CFD5F" w14:textId="4DCEC0FF">
      <w:pPr>
        <w:pStyle w:val="NormalWeb"/>
        <w:shd w:val="clear" w:color="auto" w:fill="FFFFFF"/>
        <w:ind w:firstLine="426"/>
        <w:jc w:val="both"/>
        <w:rPr>
          <w:color w:val="auto"/>
          <w:lang w:eastAsia="en-US"/>
        </w:rPr>
      </w:pPr>
      <w:r w:rsidRPr="00232DB0">
        <w:rPr>
          <w:color w:val="auto"/>
          <w:lang w:eastAsia="en-US"/>
        </w:rPr>
        <w:t xml:space="preserve">4. </w:t>
      </w:r>
      <w:r w:rsidRPr="00232DB0">
        <w:rPr>
          <w:color w:val="auto"/>
          <w:lang w:eastAsia="en-US"/>
        </w:rPr>
        <w:t>В случае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предстоящей редомициляцией эмитента (эмитента представляемого актива по депозитарной расписке) или в связи с предстоящим приобретением ценных бумаг иностранного эмитента с одновременной продажей акций российского эмитента или международной компании, для определения справедливой стоимости акций иностранных эмитентов и депозитарных расписок,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 допустимо использовать модель CAPM по аналогии с порядком, установленным для определения справедливой стоимости по модели CAPM акций российских эмитентов  и акций иностранных эмитентов, в том числе паев (акций) иностранных инвестиционных фондов акций международных компаний и депозитарных расписок, с учетом следующих особенностей:</w:t>
      </w:r>
    </w:p>
    <w:p w:rsidR="007828C5" w:rsidRPr="00232DB0" w:rsidP="007828C5" w14:paraId="17E0DFCF" w14:textId="77777777">
      <w:pPr>
        <w:pStyle w:val="point"/>
        <w:shd w:val="clear" w:color="auto" w:fill="FFFFFF"/>
        <w:ind w:firstLine="426"/>
        <w:jc w:val="both"/>
        <w:rPr>
          <w:rFonts w:eastAsia="Calibri"/>
          <w:lang w:eastAsia="en-US"/>
        </w:rPr>
      </w:pPr>
      <w:r w:rsidRPr="00232DB0">
        <w:rPr>
          <w:rFonts w:eastAsia="Calibri"/>
          <w:lang w:eastAsia="en-US"/>
        </w:rPr>
        <w:t>- модель CAPM может применяться в отсутствие наблюдаемой цены первого уровня до наступления наиболее ранней из дат:</w:t>
      </w:r>
    </w:p>
    <w:p w:rsidR="007828C5" w:rsidRPr="00232DB0" w:rsidP="007828C5" w14:paraId="28F6C7D1" w14:textId="7608D397">
      <w:pPr>
        <w:pStyle w:val="point"/>
        <w:shd w:val="clear" w:color="auto" w:fill="FFFFFF"/>
        <w:ind w:firstLine="426"/>
        <w:jc w:val="both"/>
        <w:rPr>
          <w:rFonts w:eastAsia="Calibri"/>
          <w:lang w:eastAsia="en-US"/>
        </w:rPr>
      </w:pPr>
      <w:r w:rsidRPr="00232DB0">
        <w:rPr>
          <w:rFonts w:eastAsia="Calibri"/>
          <w:lang w:eastAsia="en-US"/>
        </w:rPr>
        <w:t xml:space="preserve">- даты прекращения признания акций иностранного эмитента или депозитарных расписок, но не позднее даты зачисления на счет депо УК Д.У. ПИФ размещенных ценных бумаг (за исключением случая, описанного в пункте </w:t>
      </w:r>
      <w:r w:rsidRPr="00232DB0" w:rsidR="00043C75">
        <w:rPr>
          <w:rFonts w:eastAsia="Calibri"/>
          <w:lang w:eastAsia="en-US"/>
        </w:rPr>
        <w:t>5</w:t>
      </w:r>
      <w:r w:rsidRPr="00232DB0">
        <w:rPr>
          <w:rFonts w:eastAsia="Calibri"/>
          <w:lang w:eastAsia="en-US"/>
        </w:rPr>
        <w:t xml:space="preserve"> настоящ</w:t>
      </w:r>
      <w:r w:rsidRPr="00232DB0" w:rsidR="00043C75">
        <w:rPr>
          <w:rFonts w:eastAsia="Calibri"/>
          <w:lang w:eastAsia="en-US"/>
        </w:rPr>
        <w:t>его раздела</w:t>
      </w:r>
      <w:r w:rsidRPr="00232DB0">
        <w:rPr>
          <w:rFonts w:eastAsia="Calibri"/>
          <w:lang w:eastAsia="en-US"/>
        </w:rPr>
        <w:t>);</w:t>
      </w:r>
    </w:p>
    <w:p w:rsidR="007828C5" w:rsidRPr="00232DB0" w:rsidP="007828C5" w14:paraId="1E5C5892" w14:textId="77777777">
      <w:pPr>
        <w:pStyle w:val="point"/>
        <w:shd w:val="clear" w:color="auto" w:fill="FFFFFF"/>
        <w:ind w:firstLine="426"/>
        <w:jc w:val="both"/>
        <w:rPr>
          <w:rFonts w:eastAsia="Calibri"/>
          <w:lang w:eastAsia="en-US"/>
        </w:rPr>
      </w:pPr>
      <w:r w:rsidRPr="00232DB0">
        <w:rPr>
          <w:rFonts w:eastAsia="Calibri"/>
          <w:lang w:eastAsia="en-US"/>
        </w:rPr>
        <w:t>- 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в Правилах определения СЧА);</w:t>
      </w:r>
    </w:p>
    <w:p w:rsidR="007828C5" w:rsidRPr="00232DB0" w:rsidP="007828C5" w14:paraId="57BEA2FE" w14:textId="77777777">
      <w:pPr>
        <w:pStyle w:val="point"/>
        <w:shd w:val="clear" w:color="auto" w:fill="FFFFFF"/>
        <w:ind w:firstLine="426"/>
        <w:jc w:val="both"/>
        <w:rPr>
          <w:rFonts w:eastAsia="Calibri"/>
          <w:lang w:eastAsia="en-US"/>
        </w:rPr>
      </w:pPr>
      <w:r w:rsidRPr="00232DB0">
        <w:rPr>
          <w:rFonts w:eastAsia="Calibri"/>
          <w:lang w:eastAsia="en-US"/>
        </w:rPr>
        <w:t>- даты прекращения торгов, 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указанных обстоятельствах не применима в целях определения справедливой стоимости оцениваемого актива);</w:t>
      </w:r>
    </w:p>
    <w:p w:rsidR="007828C5" w:rsidRPr="00232DB0" w:rsidP="007828C5" w14:paraId="477FCED4" w14:textId="77777777">
      <w:pPr>
        <w:pStyle w:val="NormalWeb"/>
        <w:shd w:val="clear" w:color="auto" w:fill="FFFFFF"/>
        <w:ind w:firstLine="426"/>
        <w:jc w:val="both"/>
        <w:rPr>
          <w:color w:val="auto"/>
          <w:lang w:eastAsia="en-US"/>
        </w:rPr>
      </w:pPr>
      <w:r w:rsidRPr="00232DB0">
        <w:rPr>
          <w:color w:val="auto"/>
          <w:lang w:eastAsia="en-US"/>
        </w:rPr>
        <w:t>- 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или депозитарных расписок в соответствии с настоящим порядком;</w:t>
      </w:r>
    </w:p>
    <w:p w:rsidR="007828C5" w:rsidRPr="00232DB0" w:rsidP="007828C5" w14:paraId="0D2E6BB8" w14:textId="77777777">
      <w:pPr>
        <w:pStyle w:val="NormalWeb"/>
        <w:shd w:val="clear" w:color="auto" w:fill="FFFFFF"/>
        <w:ind w:firstLine="426"/>
        <w:jc w:val="both"/>
        <w:rPr>
          <w:color w:val="auto"/>
          <w:lang w:eastAsia="en-US"/>
        </w:rPr>
      </w:pPr>
      <w:r w:rsidRPr="00232DB0">
        <w:rPr>
          <w:color w:val="auto"/>
          <w:lang w:eastAsia="en-US"/>
        </w:rPr>
        <w:t>- 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rsidR="007828C5" w:rsidRPr="00232DB0" w:rsidP="007828C5" w14:paraId="48E71702" w14:textId="77777777">
      <w:pPr>
        <w:pStyle w:val="NormalWeb"/>
        <w:shd w:val="clear" w:color="auto" w:fill="FFFFFF"/>
        <w:ind w:firstLine="426"/>
        <w:jc w:val="both"/>
        <w:rPr>
          <w:color w:val="auto"/>
          <w:lang w:eastAsia="en-US"/>
        </w:rPr>
      </w:pPr>
      <w:r w:rsidRPr="00232DB0">
        <w:rPr>
          <w:color w:val="auto"/>
          <w:lang w:eastAsia="en-US"/>
        </w:rPr>
        <w:t>-i=1...N,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rsidR="007828C5" w:rsidRPr="00232DB0" w:rsidP="007828C5" w14:paraId="646A8529" w14:textId="77777777">
      <w:pPr>
        <w:pStyle w:val="NormalWeb"/>
        <w:shd w:val="clear" w:color="auto" w:fill="FFFFFF"/>
        <w:ind w:firstLine="426"/>
        <w:jc w:val="both"/>
        <w:rPr>
          <w:color w:val="auto"/>
          <w:lang w:eastAsia="en-US"/>
        </w:rPr>
      </w:pPr>
      <w:r w:rsidRPr="00232DB0">
        <w:rPr>
          <w:color w:val="auto"/>
          <w:lang w:eastAsia="en-US"/>
        </w:rPr>
        <w:t xml:space="preserve">- 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w:t>
      </w:r>
      <w:r w:rsidRPr="00232DB0">
        <w:rPr>
          <w:color w:val="auto"/>
          <w:lang w:eastAsia="en-US"/>
        </w:rPr>
        <w:t>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rsidR="007828C5" w:rsidRPr="00232DB0" w:rsidP="007828C5" w14:paraId="65836323" w14:textId="77777777">
      <w:pPr>
        <w:pStyle w:val="NormalWeb"/>
        <w:shd w:val="clear" w:color="auto" w:fill="FFFFFF"/>
        <w:ind w:firstLine="426"/>
        <w:jc w:val="both"/>
        <w:rPr>
          <w:color w:val="auto"/>
          <w:lang w:eastAsia="en-US"/>
        </w:rPr>
      </w:pPr>
      <w:r w:rsidRPr="00232DB0">
        <w:rPr>
          <w:color w:val="auto"/>
          <w:lang w:eastAsia="en-US"/>
        </w:rPr>
        <w:t>- 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rsidR="007828C5" w:rsidRPr="00232DB0" w:rsidP="007828C5" w14:paraId="7C7F2F78" w14:textId="51B6EE44">
      <w:pPr>
        <w:pStyle w:val="NormalWeb"/>
        <w:shd w:val="clear" w:color="auto" w:fill="FFFFFF"/>
        <w:ind w:firstLine="426"/>
        <w:jc w:val="both"/>
        <w:rPr>
          <w:color w:val="auto"/>
          <w:lang w:eastAsia="en-US"/>
        </w:rPr>
      </w:pPr>
      <w:r w:rsidRPr="00232DB0">
        <w:rPr>
          <w:color w:val="auto"/>
          <w:lang w:eastAsia="en-US"/>
        </w:rPr>
        <w:t xml:space="preserve">- справедливая стоимость акций иностранных эмитентов и депозитарных расписок, определенная с использованием модели CAPM с учетом </w:t>
      </w:r>
      <w:r w:rsidRPr="00232DB0" w:rsidR="000115BF">
        <w:rPr>
          <w:color w:val="auto"/>
          <w:lang w:eastAsia="en-US"/>
        </w:rPr>
        <w:t>указанных в настоящем пункте условий</w:t>
      </w:r>
      <w:r w:rsidRPr="00232DB0">
        <w:rPr>
          <w:color w:val="auto"/>
          <w:lang w:eastAsia="en-US"/>
        </w:rPr>
        <w:t xml:space="preserve">, относится к </w:t>
      </w:r>
      <w:r w:rsidRPr="00232DB0" w:rsidR="000115BF">
        <w:rPr>
          <w:color w:val="auto"/>
          <w:lang w:eastAsia="en-US"/>
        </w:rPr>
        <w:t>3 (</w:t>
      </w:r>
      <w:r w:rsidRPr="00232DB0">
        <w:rPr>
          <w:color w:val="auto"/>
          <w:lang w:eastAsia="en-US"/>
        </w:rPr>
        <w:t>третьему</w:t>
      </w:r>
      <w:r w:rsidRPr="00232DB0" w:rsidR="000115BF">
        <w:rPr>
          <w:color w:val="auto"/>
          <w:lang w:eastAsia="en-US"/>
        </w:rPr>
        <w:t>)</w:t>
      </w:r>
      <w:r w:rsidRPr="00232DB0">
        <w:rPr>
          <w:color w:val="auto"/>
          <w:lang w:eastAsia="en-US"/>
        </w:rPr>
        <w:t xml:space="preserve"> уровню иерархии справедливой стоимости. </w:t>
      </w:r>
    </w:p>
    <w:p w:rsidR="007828C5" w:rsidRPr="00232DB0" w:rsidP="007828C5" w14:paraId="364D152A" w14:textId="102E57C9">
      <w:pPr>
        <w:pStyle w:val="NormalWeb"/>
        <w:shd w:val="clear" w:color="auto" w:fill="FFFFFF"/>
        <w:ind w:firstLine="426"/>
        <w:jc w:val="both"/>
        <w:rPr>
          <w:color w:val="auto"/>
          <w:lang w:eastAsia="en-US"/>
        </w:rPr>
      </w:pPr>
      <w:r w:rsidRPr="00232DB0">
        <w:rPr>
          <w:color w:val="auto"/>
          <w:lang w:eastAsia="en-US"/>
        </w:rPr>
        <w:t>5</w:t>
      </w:r>
      <w:r w:rsidRPr="00232DB0">
        <w:rPr>
          <w:color w:val="auto"/>
          <w:lang w:eastAsia="en-US"/>
        </w:rPr>
        <w:t>. В том случае если ценные бумаги российского эмитента или международной компании, полученные в связи с редомициляцией эмитента,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ценных бумаг российского эмитента или международной компании допустимо применять модель CAPM с учетом настоящих рекомендаций,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и опубликована информация о дате начала торгов ценными бумагами российского эмитента или международной компании.</w:t>
      </w:r>
    </w:p>
    <w:p w:rsidR="007828C5" w:rsidRPr="00232DB0" w:rsidP="007828C5" w14:paraId="4631CECA" w14:textId="28A53841">
      <w:pPr>
        <w:pStyle w:val="NormalWeb"/>
        <w:shd w:val="clear" w:color="auto" w:fill="FFFFFF"/>
        <w:ind w:firstLine="426"/>
        <w:jc w:val="both"/>
        <w:rPr>
          <w:color w:val="auto"/>
          <w:lang w:eastAsia="en-US"/>
        </w:rPr>
      </w:pPr>
      <w:r w:rsidRPr="00232DB0">
        <w:rPr>
          <w:color w:val="auto"/>
          <w:lang w:eastAsia="en-US"/>
        </w:rPr>
        <w:t>6</w:t>
      </w:r>
      <w:r w:rsidRPr="00232DB0">
        <w:rPr>
          <w:color w:val="auto"/>
          <w:lang w:eastAsia="en-US"/>
        </w:rPr>
        <w:t>. В случае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модель CAPM не может применяться в целях определения справедливой стоимости с наиболее ранней из дат:</w:t>
      </w:r>
    </w:p>
    <w:p w:rsidR="00043C75" w:rsidRPr="00232DB0" w:rsidP="007828C5" w14:paraId="76024703" w14:textId="77777777">
      <w:pPr>
        <w:spacing w:line="276" w:lineRule="auto"/>
        <w:ind w:left="360"/>
        <w:jc w:val="left"/>
        <w:rPr>
          <w:sz w:val="24"/>
          <w:szCs w:val="24"/>
        </w:rPr>
      </w:pPr>
      <w:r w:rsidRPr="00232DB0">
        <w:rPr>
          <w:sz w:val="24"/>
          <w:szCs w:val="24"/>
        </w:rPr>
        <w:t xml:space="preserve">- с даты, с которой в режиме торгов «Режим основных торгов Т+» невозможно заключение сделок с соответствующими ценными бумагами; </w:t>
      </w:r>
    </w:p>
    <w:p w:rsidR="007828C5" w:rsidRPr="00232DB0" w:rsidP="007828C5" w14:paraId="0437759F" w14:textId="70D8FD85">
      <w:pPr>
        <w:spacing w:line="276" w:lineRule="auto"/>
        <w:ind w:left="360"/>
        <w:jc w:val="left"/>
        <w:rPr>
          <w:sz w:val="24"/>
          <w:szCs w:val="24"/>
        </w:rPr>
      </w:pPr>
      <w:r w:rsidRPr="00232DB0">
        <w:rPr>
          <w:sz w:val="24"/>
          <w:szCs w:val="24"/>
        </w:rPr>
        <w:t>- с фактической даты приостановки торгов соответствующими ценными бумагами.</w:t>
      </w:r>
    </w:p>
    <w:p w:rsidR="007828C5" w:rsidRPr="00432B6C" w:rsidP="00432B6C" w14:paraId="6F6D9C89" w14:textId="77777777">
      <w:pPr>
        <w:spacing w:line="276" w:lineRule="auto"/>
        <w:ind w:left="360"/>
        <w:jc w:val="left"/>
        <w:rPr>
          <w:sz w:val="24"/>
          <w:szCs w:val="24"/>
        </w:rPr>
      </w:pPr>
    </w:p>
    <w:p w:rsidR="00432B6C" w:rsidRPr="00EB09F4" w:rsidP="00F249DC" w14:paraId="383353BC" w14:textId="3FA8F6DC">
      <w:pPr>
        <w:pStyle w:val="ListParagraph"/>
        <w:numPr>
          <w:ilvl w:val="5"/>
          <w:numId w:val="73"/>
        </w:numPr>
        <w:spacing w:before="120"/>
        <w:rPr>
          <w:b/>
          <w:i/>
          <w:sz w:val="24"/>
          <w:szCs w:val="24"/>
        </w:rPr>
      </w:pPr>
      <w:r>
        <w:rPr>
          <w:b/>
          <w:i/>
          <w:sz w:val="24"/>
          <w:szCs w:val="24"/>
        </w:rPr>
        <w:t xml:space="preserve"> Депозитарные расписки</w:t>
      </w:r>
    </w:p>
    <w:p w:rsidR="00432B6C" w:rsidP="00432B6C" w14:paraId="2E58C6EC" w14:textId="40E23868">
      <w:pPr>
        <w:ind w:firstLine="709"/>
        <w:rPr>
          <w:sz w:val="24"/>
          <w:szCs w:val="24"/>
        </w:rPr>
      </w:pPr>
    </w:p>
    <w:p w:rsidR="00432B6C" w:rsidP="00432B6C" w14:paraId="419ACA65" w14:textId="56B0A413">
      <w:pPr>
        <w:ind w:firstLine="709"/>
        <w:rPr>
          <w:b/>
          <w:i/>
          <w:sz w:val="24"/>
          <w:szCs w:val="24"/>
        </w:rPr>
      </w:pPr>
      <w:r>
        <w:rPr>
          <w:b/>
          <w:i/>
          <w:sz w:val="24"/>
          <w:szCs w:val="24"/>
        </w:rPr>
        <w:t xml:space="preserve">При использовании </w:t>
      </w:r>
      <w:r w:rsidRPr="007058F5">
        <w:rPr>
          <w:b/>
          <w:i/>
          <w:sz w:val="24"/>
          <w:szCs w:val="24"/>
        </w:rPr>
        <w:t xml:space="preserve">исходных данных </w:t>
      </w:r>
      <w:r>
        <w:rPr>
          <w:b/>
          <w:i/>
          <w:sz w:val="24"/>
          <w:szCs w:val="24"/>
        </w:rPr>
        <w:t>2</w:t>
      </w:r>
      <w:r w:rsidRPr="007058F5">
        <w:rPr>
          <w:b/>
          <w:i/>
          <w:sz w:val="24"/>
          <w:szCs w:val="24"/>
        </w:rPr>
        <w:t xml:space="preserve"> </w:t>
      </w:r>
      <w:r>
        <w:rPr>
          <w:b/>
          <w:i/>
          <w:sz w:val="24"/>
          <w:szCs w:val="24"/>
        </w:rPr>
        <w:t>у</w:t>
      </w:r>
      <w:r w:rsidRPr="007058F5">
        <w:rPr>
          <w:b/>
          <w:i/>
          <w:sz w:val="24"/>
          <w:szCs w:val="24"/>
        </w:rPr>
        <w:t>ровня</w:t>
      </w:r>
      <w:r>
        <w:rPr>
          <w:b/>
          <w:i/>
          <w:sz w:val="24"/>
          <w:szCs w:val="24"/>
        </w:rPr>
        <w:t xml:space="preserve"> необходимо учесть следующее:</w:t>
      </w:r>
    </w:p>
    <w:p w:rsidR="00432B6C" w:rsidP="00432B6C" w14:paraId="16A16129" w14:textId="77777777">
      <w:pPr>
        <w:ind w:firstLine="709"/>
        <w:rPr>
          <w:sz w:val="24"/>
          <w:szCs w:val="24"/>
        </w:rPr>
      </w:pPr>
    </w:p>
    <w:p w:rsidR="00432B6C" w:rsidRPr="00432B6C" w:rsidP="00432B6C" w14:paraId="2A3B6528" w14:textId="6DC2AC67">
      <w:pPr>
        <w:ind w:firstLine="709"/>
        <w:rPr>
          <w:sz w:val="24"/>
          <w:szCs w:val="24"/>
        </w:rPr>
      </w:pPr>
      <w:r w:rsidRPr="00432B6C">
        <w:rPr>
          <w:sz w:val="24"/>
          <w:szCs w:val="24"/>
        </w:rPr>
        <w:t>Для депозитарных расписок, представляемый актив по которы</w:t>
      </w:r>
      <w:r>
        <w:rPr>
          <w:sz w:val="24"/>
          <w:szCs w:val="24"/>
        </w:rPr>
        <w:t xml:space="preserve">м торгуется на доступных рынках </w:t>
      </w:r>
      <w:r w:rsidRPr="00432B6C">
        <w:rPr>
          <w:sz w:val="24"/>
          <w:szCs w:val="24"/>
        </w:rPr>
        <w:t>используется цена представляемой ценной бумаги (базового актива), определенная в соответствии с моделями оценки стоимости ценных бумаг, для которых определяется активный рынок в зависимости от эмитента бумаги (российский/иностранный).</w:t>
      </w:r>
    </w:p>
    <w:p w:rsidR="00432B6C" w:rsidRPr="00432B6C" w:rsidP="00432B6C" w14:paraId="155D0B0E" w14:textId="77777777">
      <w:pPr>
        <w:ind w:firstLine="709"/>
        <w:rPr>
          <w:sz w:val="24"/>
          <w:szCs w:val="24"/>
        </w:rPr>
      </w:pPr>
    </w:p>
    <w:p w:rsidR="001904AE" w:rsidRPr="00432B6C" w:rsidP="00C3033E" w14:paraId="79A8806B" w14:textId="03F1A11D">
      <w:pPr>
        <w:ind w:firstLine="709"/>
        <w:rPr>
          <w:sz w:val="24"/>
          <w:szCs w:val="24"/>
        </w:rPr>
      </w:pPr>
      <w:r w:rsidRPr="00432B6C">
        <w:rPr>
          <w:sz w:val="24"/>
          <w:szCs w:val="24"/>
        </w:rPr>
        <w:t xml:space="preserve">Для депозитарных расписок, представляемый актив по которым не торгуется на </w:t>
      </w:r>
      <w:r>
        <w:rPr>
          <w:sz w:val="24"/>
          <w:szCs w:val="24"/>
        </w:rPr>
        <w:t>доступных рынках</w:t>
      </w:r>
      <w:r w:rsidRPr="00432B6C">
        <w:rPr>
          <w:sz w:val="24"/>
          <w:szCs w:val="24"/>
        </w:rPr>
        <w:t>, справедливая стоимость депозитарной расписки определяется по модели CAPM в порядке, установленном для оценки акций иностранных эмитентов, в том числе паев (акций) иностранных инвестиционных фондов, акций международных компаний и депозитарных расписок</w:t>
      </w:r>
      <w:r>
        <w:rPr>
          <w:sz w:val="24"/>
          <w:szCs w:val="24"/>
        </w:rPr>
        <w:t xml:space="preserve"> в п. 5.</w:t>
      </w:r>
      <w:r w:rsidR="006D25F4">
        <w:rPr>
          <w:sz w:val="24"/>
          <w:szCs w:val="24"/>
        </w:rPr>
        <w:t>6</w:t>
      </w:r>
      <w:r>
        <w:rPr>
          <w:sz w:val="24"/>
          <w:szCs w:val="24"/>
        </w:rPr>
        <w:t>.3.2.2.2</w:t>
      </w:r>
      <w:r w:rsidRPr="00432B6C">
        <w:rPr>
          <w:sz w:val="24"/>
          <w:szCs w:val="24"/>
        </w:rPr>
        <w:t>.</w:t>
      </w:r>
    </w:p>
    <w:p w:rsidR="00390B98" w:rsidP="00432B6C" w14:paraId="3B8196F6" w14:textId="533309A4">
      <w:pPr>
        <w:ind w:firstLine="709"/>
        <w:rPr>
          <w:sz w:val="24"/>
          <w:szCs w:val="24"/>
        </w:rPr>
      </w:pPr>
    </w:p>
    <w:p w:rsidR="00432B6C" w:rsidP="00C3033E" w14:paraId="7A35C7BC" w14:textId="7C3C67C3">
      <w:pPr>
        <w:ind w:firstLine="709"/>
        <w:rPr>
          <w:b/>
          <w:i/>
          <w:sz w:val="24"/>
          <w:szCs w:val="24"/>
        </w:rPr>
      </w:pPr>
    </w:p>
    <w:p w:rsidR="001904AE" w:rsidRPr="00A241FA" w:rsidP="00F249DC" w14:paraId="50537837" w14:textId="52509342">
      <w:pPr>
        <w:pStyle w:val="ListParagraph"/>
        <w:numPr>
          <w:ilvl w:val="2"/>
          <w:numId w:val="73"/>
        </w:numPr>
        <w:spacing w:before="120" w:after="120" w:line="259" w:lineRule="auto"/>
        <w:ind w:left="1702" w:hanging="851"/>
        <w:jc w:val="left"/>
        <w:rPr>
          <w:b/>
          <w:sz w:val="24"/>
          <w:szCs w:val="24"/>
        </w:rPr>
      </w:pPr>
      <w:r w:rsidRPr="00390B98">
        <w:rPr>
          <w:b/>
          <w:sz w:val="24"/>
          <w:szCs w:val="24"/>
        </w:rPr>
        <w:t xml:space="preserve">Оценка облигаций, для которых основным рынком является </w:t>
      </w:r>
      <w:r w:rsidRPr="00A241FA">
        <w:rPr>
          <w:b/>
          <w:sz w:val="24"/>
          <w:szCs w:val="24"/>
        </w:rPr>
        <w:t>внебиржевой рынок</w:t>
      </w:r>
    </w:p>
    <w:p w:rsidR="001904AE" w:rsidRPr="004027FC" w:rsidP="007B28B8" w14:paraId="2D37ACD3" w14:textId="782E31B3">
      <w:pPr>
        <w:spacing w:before="120"/>
        <w:ind w:firstLine="426"/>
        <w:rPr>
          <w:sz w:val="24"/>
          <w:szCs w:val="24"/>
        </w:rPr>
      </w:pPr>
      <w:r w:rsidRPr="004027FC">
        <w:rPr>
          <w:sz w:val="24"/>
          <w:szCs w:val="24"/>
        </w:rPr>
        <w:t xml:space="preserve">Рынок для облигации, для которой основным рынком является внебиржевой рынок, </w:t>
      </w:r>
      <w:r w:rsidRPr="004027FC" w:rsidR="00E70AC9">
        <w:rPr>
          <w:b/>
          <w:sz w:val="24"/>
          <w:szCs w:val="24"/>
        </w:rPr>
        <w:t>признается неактивным</w:t>
      </w:r>
      <w:r w:rsidRPr="004027FC">
        <w:rPr>
          <w:sz w:val="24"/>
          <w:szCs w:val="24"/>
        </w:rPr>
        <w:t>.</w:t>
      </w:r>
      <w:r w:rsidRPr="00390B98" w:rsidR="00390B98">
        <w:rPr>
          <w:sz w:val="24"/>
          <w:szCs w:val="24"/>
        </w:rPr>
        <w:t xml:space="preserve"> </w:t>
      </w:r>
      <w:r w:rsidRPr="004027FC" w:rsidR="00390B98">
        <w:rPr>
          <w:sz w:val="24"/>
          <w:szCs w:val="24"/>
        </w:rPr>
        <w:t xml:space="preserve">Стоимость ценных бумаг в случае наличия признаков обесценения </w:t>
      </w:r>
      <w:r w:rsidR="00023E64">
        <w:rPr>
          <w:sz w:val="24"/>
          <w:szCs w:val="24"/>
        </w:rPr>
        <w:t xml:space="preserve">и отсутствия цен </w:t>
      </w:r>
      <w:r w:rsidRPr="00023E64" w:rsidR="00023E64">
        <w:rPr>
          <w:sz w:val="24"/>
          <w:szCs w:val="24"/>
        </w:rPr>
        <w:t xml:space="preserve">активного </w:t>
      </w:r>
      <w:r w:rsidR="00023E64">
        <w:rPr>
          <w:sz w:val="24"/>
          <w:szCs w:val="24"/>
        </w:rPr>
        <w:t xml:space="preserve">основного рынка на дату определения СЧА и цены, рассчитанной наблюдаемыми источниками информации (в т.ч. НКО АО НРД), позволяющей определить справедливую стоимость на дату определения СЧА, </w:t>
      </w:r>
      <w:r w:rsidRPr="004027FC" w:rsidR="00390B98">
        <w:rPr>
          <w:sz w:val="24"/>
          <w:szCs w:val="24"/>
        </w:rPr>
        <w:t xml:space="preserve">определяется в соответствии с порядком корректировки, предусмотренным </w:t>
      </w:r>
      <w:r w:rsidR="00390B98">
        <w:rPr>
          <w:sz w:val="24"/>
          <w:szCs w:val="24"/>
        </w:rPr>
        <w:t>Приложением 2.</w:t>
      </w:r>
    </w:p>
    <w:p w:rsidR="00154032" w:rsidRPr="00154032" w:rsidP="00F249DC" w14:paraId="0F104D97" w14:textId="72433866">
      <w:pPr>
        <w:pStyle w:val="ListParagraph"/>
        <w:numPr>
          <w:ilvl w:val="3"/>
          <w:numId w:val="73"/>
        </w:numPr>
        <w:spacing w:before="120" w:after="120" w:line="259" w:lineRule="auto"/>
        <w:jc w:val="left"/>
        <w:rPr>
          <w:b/>
          <w:i/>
          <w:sz w:val="24"/>
          <w:szCs w:val="24"/>
        </w:rPr>
      </w:pPr>
      <w:r>
        <w:rPr>
          <w:b/>
          <w:i/>
          <w:sz w:val="24"/>
          <w:szCs w:val="24"/>
        </w:rPr>
        <w:t xml:space="preserve"> </w:t>
      </w:r>
      <w:r w:rsidRPr="00154032">
        <w:rPr>
          <w:b/>
          <w:i/>
          <w:sz w:val="24"/>
          <w:szCs w:val="24"/>
        </w:rPr>
        <w:t>Ценные бумаги российского эмитента,</w:t>
      </w:r>
      <w:r>
        <w:rPr>
          <w:b/>
          <w:i/>
          <w:sz w:val="24"/>
          <w:szCs w:val="24"/>
        </w:rPr>
        <w:t xml:space="preserve"> за исключением</w:t>
      </w:r>
      <w:r w:rsidRPr="00154032">
        <w:rPr>
          <w:b/>
          <w:i/>
          <w:sz w:val="24"/>
          <w:szCs w:val="24"/>
        </w:rPr>
        <w:t xml:space="preserve"> ГОВОЗ РФ и ценны</w:t>
      </w:r>
      <w:r>
        <w:rPr>
          <w:b/>
          <w:i/>
          <w:sz w:val="24"/>
          <w:szCs w:val="24"/>
        </w:rPr>
        <w:t>х</w:t>
      </w:r>
      <w:r w:rsidRPr="00154032">
        <w:rPr>
          <w:b/>
          <w:i/>
          <w:sz w:val="24"/>
          <w:szCs w:val="24"/>
        </w:rPr>
        <w:t xml:space="preserve"> бумаг международных компаний</w:t>
      </w:r>
    </w:p>
    <w:p w:rsidR="007058F5" w:rsidRPr="007058F5" w:rsidP="007058F5" w14:paraId="18F4FD9C" w14:textId="7A00E2F8">
      <w:pPr>
        <w:spacing w:before="120" w:after="120" w:line="259" w:lineRule="auto"/>
        <w:ind w:left="993"/>
        <w:jc w:val="left"/>
        <w:rPr>
          <w:b/>
          <w:i/>
          <w:sz w:val="24"/>
          <w:szCs w:val="24"/>
        </w:rPr>
      </w:pPr>
      <w:r w:rsidRPr="007058F5">
        <w:rPr>
          <w:b/>
          <w:i/>
          <w:sz w:val="24"/>
          <w:szCs w:val="24"/>
        </w:rPr>
        <w:t xml:space="preserve">Оценка, основанная на исходных данных 2 </w:t>
      </w:r>
      <w:r>
        <w:rPr>
          <w:b/>
          <w:i/>
          <w:sz w:val="24"/>
          <w:szCs w:val="24"/>
        </w:rPr>
        <w:t>у</w:t>
      </w:r>
      <w:r w:rsidRPr="007058F5">
        <w:rPr>
          <w:b/>
          <w:i/>
          <w:sz w:val="24"/>
          <w:szCs w:val="24"/>
        </w:rPr>
        <w:t>ровня.</w:t>
      </w:r>
    </w:p>
    <w:p w:rsidR="007058F5" w:rsidP="00D41DD1" w14:paraId="4C0FE5F0" w14:textId="7F8BD93B">
      <w:pPr>
        <w:spacing w:before="120"/>
        <w:ind w:firstLine="426"/>
        <w:rPr>
          <w:sz w:val="24"/>
          <w:szCs w:val="24"/>
        </w:rPr>
      </w:pPr>
      <w:r w:rsidRPr="004027FC">
        <w:rPr>
          <w:sz w:val="24"/>
          <w:szCs w:val="24"/>
        </w:rPr>
        <w:t xml:space="preserve"> </w:t>
      </w:r>
      <w:r w:rsidR="00154032">
        <w:rPr>
          <w:sz w:val="24"/>
          <w:szCs w:val="24"/>
        </w:rPr>
        <w:t>С</w:t>
      </w:r>
      <w:r w:rsidRPr="004027FC" w:rsidR="00154032">
        <w:rPr>
          <w:sz w:val="24"/>
          <w:szCs w:val="24"/>
        </w:rPr>
        <w:t>праведливая стоимость для облигаций определяется</w:t>
      </w:r>
      <w:r w:rsidR="00154032">
        <w:rPr>
          <w:sz w:val="24"/>
          <w:szCs w:val="24"/>
        </w:rPr>
        <w:t xml:space="preserve"> следующими способами (в порядке приоритета):</w:t>
      </w:r>
    </w:p>
    <w:p w:rsidR="00064CF2" w:rsidP="00414825" w14:paraId="4ED8A49A" w14:textId="66289E01">
      <w:pPr>
        <w:pStyle w:val="ListParagraph"/>
        <w:numPr>
          <w:ilvl w:val="0"/>
          <w:numId w:val="78"/>
        </w:numPr>
        <w:spacing w:before="120"/>
        <w:rPr>
          <w:sz w:val="24"/>
          <w:szCs w:val="24"/>
        </w:rPr>
      </w:pPr>
      <w:r>
        <w:rPr>
          <w:b/>
          <w:sz w:val="24"/>
          <w:szCs w:val="24"/>
        </w:rPr>
        <w:t>Цены по методике НРД,</w:t>
      </w:r>
      <w:r w:rsidRPr="005D03FE">
        <w:rPr>
          <w:b/>
          <w:sz w:val="24"/>
          <w:szCs w:val="24"/>
        </w:rPr>
        <w:t xml:space="preserve"> отвечающи</w:t>
      </w:r>
      <w:r>
        <w:rPr>
          <w:b/>
          <w:sz w:val="24"/>
          <w:szCs w:val="24"/>
        </w:rPr>
        <w:t>е</w:t>
      </w:r>
      <w:r w:rsidRPr="005D03FE">
        <w:rPr>
          <w:b/>
          <w:sz w:val="24"/>
          <w:szCs w:val="24"/>
        </w:rPr>
        <w:t xml:space="preserve"> критериям исходных данных </w:t>
      </w:r>
      <w:r>
        <w:rPr>
          <w:b/>
          <w:sz w:val="24"/>
          <w:szCs w:val="24"/>
        </w:rPr>
        <w:t>1-го и 2</w:t>
      </w:r>
      <w:r w:rsidRPr="005D03FE">
        <w:rPr>
          <w:b/>
          <w:sz w:val="24"/>
          <w:szCs w:val="24"/>
        </w:rPr>
        <w:t>-го уровня в соответствии с МСФО13</w:t>
      </w:r>
      <w:r>
        <w:rPr>
          <w:b/>
          <w:sz w:val="24"/>
          <w:szCs w:val="24"/>
        </w:rPr>
        <w:t xml:space="preserve">, </w:t>
      </w:r>
      <w:r w:rsidRPr="00EC561F" w:rsidR="00EC561F">
        <w:rPr>
          <w:sz w:val="24"/>
          <w:szCs w:val="24"/>
        </w:rPr>
        <w:t>основанная на данных исключительно из российских источников (</w:t>
      </w:r>
      <w:hyperlink r:id="rId9" w:history="1">
        <w:r w:rsidRPr="00EC561F" w:rsidR="00EC561F">
          <w:rPr>
            <w:sz w:val="24"/>
            <w:szCs w:val="24"/>
          </w:rPr>
          <w:t>https://nsddata.ru/ru/products/valuation-center</w:t>
        </w:r>
      </w:hyperlink>
      <w:r w:rsidR="00414825">
        <w:rPr>
          <w:sz w:val="24"/>
          <w:szCs w:val="24"/>
        </w:rPr>
        <w:t xml:space="preserve">). </w:t>
      </w:r>
    </w:p>
    <w:p w:rsidR="00414825" w:rsidP="00414825" w14:paraId="3F4282D3" w14:textId="77777777">
      <w:pPr>
        <w:pStyle w:val="ListParagraph"/>
        <w:spacing w:before="120"/>
        <w:ind w:left="786"/>
        <w:rPr>
          <w:sz w:val="24"/>
          <w:szCs w:val="24"/>
        </w:rPr>
      </w:pPr>
    </w:p>
    <w:p w:rsidR="00064CF2" w:rsidRPr="007C6C69" w:rsidP="00F249DC" w14:paraId="682F9557" w14:textId="77777777">
      <w:pPr>
        <w:pStyle w:val="ListParagraph"/>
        <w:numPr>
          <w:ilvl w:val="0"/>
          <w:numId w:val="79"/>
        </w:numPr>
        <w:spacing w:before="120"/>
        <w:rPr>
          <w:b/>
          <w:sz w:val="24"/>
          <w:szCs w:val="24"/>
        </w:rPr>
      </w:pPr>
      <w:r w:rsidRPr="007C6C69">
        <w:rPr>
          <w:b/>
          <w:sz w:val="24"/>
          <w:szCs w:val="24"/>
        </w:rPr>
        <w:t>Модель оценки по аналогичным облигациям</w:t>
      </w:r>
    </w:p>
    <w:p w:rsidR="00BD7181" w:rsidRPr="004027FC" w:rsidP="00BD7181" w14:paraId="3BA2C445" w14:textId="4942F08F">
      <w:pPr>
        <w:spacing w:before="120"/>
        <w:ind w:firstLine="426"/>
        <w:rPr>
          <w:sz w:val="24"/>
          <w:szCs w:val="24"/>
        </w:rPr>
      </w:pPr>
      <w:r>
        <w:rPr>
          <w:sz w:val="24"/>
          <w:szCs w:val="24"/>
        </w:rPr>
        <w:t>Цена определяется</w:t>
      </w:r>
      <w:r w:rsidRPr="004027FC" w:rsidR="00106195">
        <w:rPr>
          <w:sz w:val="24"/>
          <w:szCs w:val="24"/>
        </w:rPr>
        <w:t>,</w:t>
      </w:r>
      <w:r w:rsidRPr="004027FC" w:rsidR="0000171C">
        <w:rPr>
          <w:sz w:val="24"/>
          <w:szCs w:val="24"/>
        </w:rPr>
        <w:t xml:space="preserve"> как приведенная к дате оценки стоимость денежных потоков по облигации до момента погашения, рассчитанная с использованием расчетной ставки </w:t>
      </w:r>
      <w:r w:rsidR="008F5449">
        <w:rPr>
          <w:sz w:val="24"/>
          <w:szCs w:val="24"/>
        </w:rPr>
        <w:t>доходности</w:t>
      </w:r>
      <w:r w:rsidRPr="004027FC" w:rsidR="0000171C">
        <w:rPr>
          <w:sz w:val="24"/>
          <w:szCs w:val="24"/>
        </w:rPr>
        <w:t xml:space="preserve"> (</w:t>
      </w:r>
      <w:r w:rsidRPr="004027FC" w:rsidR="0000171C">
        <w:rPr>
          <w:sz w:val="24"/>
          <w:szCs w:val="24"/>
          <w:lang w:val="en-US"/>
        </w:rPr>
        <w:t>r</w:t>
      </w:r>
      <w:r w:rsidRPr="004027FC" w:rsidR="0000171C">
        <w:rPr>
          <w:sz w:val="24"/>
          <w:szCs w:val="24"/>
        </w:rPr>
        <w:t xml:space="preserve">) за минусом НКД на дату оценки. </w:t>
      </w:r>
      <w:r w:rsidRPr="004027FC" w:rsidR="00E70AC9">
        <w:rPr>
          <w:sz w:val="24"/>
          <w:szCs w:val="24"/>
        </w:rPr>
        <w:t>О</w:t>
      </w:r>
      <w:r w:rsidRPr="004027FC">
        <w:rPr>
          <w:sz w:val="24"/>
          <w:szCs w:val="24"/>
        </w:rPr>
        <w:t xml:space="preserve">пределение термина «Погашение» </w:t>
      </w:r>
      <w:r w:rsidRPr="004027FC" w:rsidR="00E70AC9">
        <w:rPr>
          <w:sz w:val="24"/>
          <w:szCs w:val="24"/>
        </w:rPr>
        <w:t xml:space="preserve">представлено </w:t>
      </w:r>
      <w:r w:rsidRPr="004027FC">
        <w:rPr>
          <w:sz w:val="24"/>
          <w:szCs w:val="24"/>
        </w:rPr>
        <w:t>в Приложении №1 к настоящим Правилам.</w:t>
      </w:r>
    </w:p>
    <w:p w:rsidR="00E70AC9" w:rsidRPr="004027FC" w:rsidP="00E70AC9" w14:paraId="05992236" w14:textId="77777777">
      <w:pPr>
        <w:spacing w:before="120"/>
        <w:ind w:firstLine="426"/>
        <w:rPr>
          <w:sz w:val="24"/>
          <w:szCs w:val="24"/>
        </w:rPr>
      </w:pPr>
      <w:r w:rsidRPr="004027FC">
        <w:rPr>
          <w:sz w:val="24"/>
          <w:szCs w:val="24"/>
        </w:rPr>
        <w:t>Расчет приведенной стоимости производится по следующей формуле:</w:t>
      </w:r>
    </w:p>
    <w:p w:rsidR="00E70AC9" w:rsidRPr="004027FC" w:rsidP="00E70AC9" w14:paraId="5EC213B5" w14:textId="77777777">
      <w:pPr>
        <w:spacing w:before="120" w:after="120"/>
        <w:ind w:firstLine="426"/>
        <w:rPr>
          <w:i/>
          <w:sz w:val="24"/>
          <w:szCs w:val="24"/>
        </w:rPr>
      </w:pPr>
      <m:oMathPara>
        <m:oMath>
          <m:r>
            <w:rPr>
              <w:rFonts w:ascii="Cambria Math" w:hAnsi="Cambria Math"/>
              <w:sz w:val="24"/>
              <w:szCs w:val="24"/>
            </w:rPr>
            <m:t xml:space="preserve">PV=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E70AC9" w:rsidRPr="004027FC" w:rsidP="00E70AC9" w14:paraId="567AF965" w14:textId="77777777">
      <w:pPr>
        <w:ind w:firstLine="426"/>
        <w:rPr>
          <w:i/>
          <w:sz w:val="24"/>
          <w:szCs w:val="24"/>
        </w:rPr>
      </w:pPr>
      <w:r w:rsidRPr="004027FC">
        <w:rPr>
          <w:i/>
          <w:sz w:val="24"/>
          <w:szCs w:val="24"/>
        </w:rPr>
        <w:t>где:</w:t>
      </w:r>
    </w:p>
    <w:p w:rsidR="00E70AC9" w:rsidRPr="004027FC" w:rsidP="00E70AC9" w14:paraId="46BE6E15" w14:textId="28138248">
      <w:pPr>
        <w:ind w:firstLine="426"/>
        <w:rPr>
          <w:sz w:val="24"/>
          <w:szCs w:val="24"/>
        </w:rPr>
      </w:pPr>
      <m:oMath>
        <m:r>
          <w:rPr>
            <w:rFonts w:ascii="Cambria Math" w:hAnsi="Cambria Math"/>
            <w:sz w:val="24"/>
            <w:szCs w:val="24"/>
          </w:rPr>
          <m:t>r</m:t>
        </m:r>
      </m:oMath>
      <w:r w:rsidRPr="004027FC">
        <w:rPr>
          <w:sz w:val="24"/>
          <w:szCs w:val="24"/>
        </w:rPr>
        <w:t xml:space="preserve"> - ставка </w:t>
      </w:r>
      <w:r w:rsidR="0061797B">
        <w:rPr>
          <w:sz w:val="24"/>
          <w:szCs w:val="24"/>
        </w:rPr>
        <w:t>доходности</w:t>
      </w:r>
      <w:r w:rsidRPr="004027FC">
        <w:rPr>
          <w:sz w:val="24"/>
          <w:szCs w:val="24"/>
        </w:rPr>
        <w:t>;</w:t>
      </w:r>
    </w:p>
    <w:p w:rsidR="00E70AC9" w:rsidRPr="004027FC" w:rsidP="00E70AC9" w14:paraId="12920608" w14:textId="77777777">
      <w:pPr>
        <w:ind w:firstLine="426"/>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 (депозиту, долговой ценной бумаге);</w:t>
      </w:r>
    </w:p>
    <w:p w:rsidR="00E70AC9" w:rsidRPr="004027FC" w:rsidP="00E70AC9" w14:paraId="06FE11B0"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E70AC9" w:rsidRPr="000A2B31" w:rsidP="00E70AC9" w14:paraId="5BF949EE" w14:textId="77777777">
      <w:pPr>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i-го платежа;</w:t>
      </w:r>
    </w:p>
    <w:p w:rsidR="00E70AC9" w:rsidRPr="004027FC" w:rsidP="00E70AC9" w14:paraId="419656B8" w14:textId="059603C2">
      <w:pPr>
        <w:spacing w:before="120"/>
        <w:ind w:firstLine="426"/>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Pr>
          <w:sz w:val="24"/>
          <w:szCs w:val="24"/>
        </w:rPr>
        <w:t xml:space="preserve"> - дата оценки.</w:t>
      </w:r>
    </w:p>
    <w:p w:rsidR="001904AE" w:rsidRPr="004027FC" w:rsidP="007B28B8" w14:paraId="21C98BE0" w14:textId="3E8E3FE7">
      <w:pPr>
        <w:spacing w:before="120"/>
        <w:ind w:firstLine="426"/>
        <w:rPr>
          <w:sz w:val="24"/>
          <w:szCs w:val="24"/>
        </w:rPr>
      </w:pPr>
      <w:r w:rsidRPr="004027FC">
        <w:rPr>
          <w:sz w:val="24"/>
          <w:szCs w:val="24"/>
        </w:rPr>
        <w:t xml:space="preserve">Ставка </w:t>
      </w:r>
      <w:r w:rsidR="00C94E62">
        <w:rPr>
          <w:sz w:val="24"/>
          <w:szCs w:val="24"/>
        </w:rPr>
        <w:t>доходности</w:t>
      </w:r>
      <w:r w:rsidRPr="004027FC" w:rsidR="00C94E62">
        <w:rPr>
          <w:sz w:val="24"/>
          <w:szCs w:val="24"/>
        </w:rPr>
        <w:t xml:space="preserve"> </w:t>
      </w:r>
      <w:r w:rsidRPr="004027FC">
        <w:rPr>
          <w:sz w:val="24"/>
          <w:szCs w:val="24"/>
        </w:rPr>
        <w:t>определяется</w:t>
      </w:r>
      <w:r w:rsidRPr="004027FC" w:rsidR="00106195">
        <w:rPr>
          <w:sz w:val="24"/>
          <w:szCs w:val="24"/>
        </w:rPr>
        <w:t>,</w:t>
      </w:r>
      <w:r w:rsidRPr="004027FC">
        <w:rPr>
          <w:sz w:val="24"/>
          <w:szCs w:val="24"/>
        </w:rPr>
        <w:t xml:space="preserve"> как среднее значение доходностей к погашению, рассчитанных от котировок по Методике НРД на дату о</w:t>
      </w:r>
      <w:r w:rsidRPr="004027FC" w:rsidR="00106195">
        <w:rPr>
          <w:sz w:val="24"/>
          <w:szCs w:val="24"/>
        </w:rPr>
        <w:t>ценки по выбранным Управляющей к</w:t>
      </w:r>
      <w:r w:rsidRPr="004027FC">
        <w:rPr>
          <w:sz w:val="24"/>
          <w:szCs w:val="24"/>
        </w:rPr>
        <w:t>омпанией Фонда аналогичным облигациям, по которым такая котировка рассчитывалась на дату оценки. Аналогичные ценные бумаги выбираются из того же сегмента ценных бумаг, к которому относится оцениваемая облигация. Количество аналогичных облигаций, удовлетворяющих данному условию на дату оценки</w:t>
      </w:r>
      <w:r w:rsidRPr="004027FC" w:rsidR="00106195">
        <w:rPr>
          <w:sz w:val="24"/>
          <w:szCs w:val="24"/>
        </w:rPr>
        <w:t>,</w:t>
      </w:r>
      <w:r w:rsidRPr="004027FC">
        <w:rPr>
          <w:sz w:val="24"/>
          <w:szCs w:val="24"/>
        </w:rPr>
        <w:t xml:space="preserve"> должно быть не меньше </w:t>
      </w:r>
      <w:r w:rsidRPr="004027FC" w:rsidR="00106195">
        <w:rPr>
          <w:sz w:val="24"/>
          <w:szCs w:val="24"/>
        </w:rPr>
        <w:t>3 (Трёх) штук</w:t>
      </w:r>
      <w:r w:rsidRPr="004027FC">
        <w:rPr>
          <w:sz w:val="24"/>
          <w:szCs w:val="24"/>
        </w:rPr>
        <w:t xml:space="preserve">. </w:t>
      </w:r>
      <w:r w:rsidRPr="004027FC" w:rsidR="00BD7181">
        <w:rPr>
          <w:sz w:val="24"/>
          <w:szCs w:val="24"/>
        </w:rPr>
        <w:t xml:space="preserve">Определение терминов «Аналогичная облигация» и «Сегментация облигаций» представлены в Приложении №1 к настоящим Правилам. </w:t>
      </w:r>
      <w:r w:rsidRPr="004027FC">
        <w:rPr>
          <w:sz w:val="24"/>
          <w:szCs w:val="24"/>
        </w:rPr>
        <w:t>В том случае</w:t>
      </w:r>
      <w:r w:rsidRPr="004027FC" w:rsidR="00106195">
        <w:rPr>
          <w:sz w:val="24"/>
          <w:szCs w:val="24"/>
        </w:rPr>
        <w:t>,</w:t>
      </w:r>
      <w:r w:rsidRPr="004027FC">
        <w:rPr>
          <w:sz w:val="24"/>
          <w:szCs w:val="24"/>
        </w:rPr>
        <w:t xml:space="preserve"> если в сегменте, которому принадлежит оцениваемая облигация, невозможно выбрать </w:t>
      </w:r>
      <w:r w:rsidRPr="004027FC" w:rsidR="00106195">
        <w:rPr>
          <w:sz w:val="24"/>
          <w:szCs w:val="24"/>
        </w:rPr>
        <w:t>3 (Тр</w:t>
      </w:r>
      <w:r w:rsidRPr="004027FC">
        <w:rPr>
          <w:sz w:val="24"/>
          <w:szCs w:val="24"/>
        </w:rPr>
        <w:t>и</w:t>
      </w:r>
      <w:r w:rsidRPr="004027FC" w:rsidR="00106195">
        <w:rPr>
          <w:sz w:val="24"/>
          <w:szCs w:val="24"/>
        </w:rPr>
        <w:t>)</w:t>
      </w:r>
      <w:r w:rsidRPr="004027FC">
        <w:rPr>
          <w:sz w:val="24"/>
          <w:szCs w:val="24"/>
        </w:rPr>
        <w:t xml:space="preserve"> аналогичные облигации, то сегмент, в котором ищутся аналоги, должен быть укрупнен за счет исключения сегментации по сроку. В том случае</w:t>
      </w:r>
      <w:r w:rsidRPr="004027FC" w:rsidR="00106195">
        <w:rPr>
          <w:sz w:val="24"/>
          <w:szCs w:val="24"/>
        </w:rPr>
        <w:t>,</w:t>
      </w:r>
      <w:r w:rsidRPr="004027FC">
        <w:rPr>
          <w:sz w:val="24"/>
          <w:szCs w:val="24"/>
        </w:rPr>
        <w:t xml:space="preserve"> если и после исключения сегментации по сроку невозможно выбрать </w:t>
      </w:r>
      <w:r w:rsidRPr="004027FC" w:rsidR="00106195">
        <w:rPr>
          <w:sz w:val="24"/>
          <w:szCs w:val="24"/>
        </w:rPr>
        <w:t>3 (Т</w:t>
      </w:r>
      <w:r w:rsidRPr="004027FC">
        <w:rPr>
          <w:sz w:val="24"/>
          <w:szCs w:val="24"/>
        </w:rPr>
        <w:t>ри</w:t>
      </w:r>
      <w:r w:rsidRPr="004027FC" w:rsidR="00106195">
        <w:rPr>
          <w:sz w:val="24"/>
          <w:szCs w:val="24"/>
        </w:rPr>
        <w:t>)</w:t>
      </w:r>
      <w:r w:rsidRPr="004027FC">
        <w:rPr>
          <w:sz w:val="24"/>
          <w:szCs w:val="24"/>
        </w:rPr>
        <w:t xml:space="preserve"> аналогичные облигации, то сегмент, в котором ищутся аналоги, должен быть укрупнен также за счет исключения сегментации по рейтингу. Список выбранных аналогичных облигаций для оцениваемой ценной бумаги письменно сообщается </w:t>
      </w:r>
      <w:r w:rsidRPr="004027FC" w:rsidR="00A34861">
        <w:rPr>
          <w:sz w:val="24"/>
          <w:szCs w:val="24"/>
        </w:rPr>
        <w:t xml:space="preserve">Специализированному </w:t>
      </w:r>
      <w:r w:rsidRPr="004027FC" w:rsidR="00106195">
        <w:rPr>
          <w:sz w:val="24"/>
          <w:szCs w:val="24"/>
        </w:rPr>
        <w:t>д</w:t>
      </w:r>
      <w:r w:rsidRPr="004027FC">
        <w:rPr>
          <w:sz w:val="24"/>
          <w:szCs w:val="24"/>
        </w:rPr>
        <w:t xml:space="preserve">епозитарию Фонда. Ставка </w:t>
      </w:r>
      <w:r w:rsidR="00C94E62">
        <w:rPr>
          <w:sz w:val="24"/>
          <w:szCs w:val="24"/>
        </w:rPr>
        <w:t>доходности</w:t>
      </w:r>
      <w:r w:rsidRPr="004027FC" w:rsidR="00C94E62">
        <w:rPr>
          <w:sz w:val="24"/>
          <w:szCs w:val="24"/>
        </w:rPr>
        <w:t xml:space="preserve"> </w:t>
      </w:r>
      <w:r w:rsidRPr="004027FC">
        <w:rPr>
          <w:sz w:val="24"/>
          <w:szCs w:val="24"/>
        </w:rPr>
        <w:t>рассчитывается по формуле:</w:t>
      </w:r>
    </w:p>
    <w:p w:rsidR="001904AE" w:rsidRPr="004027FC" w:rsidP="007B28B8" w14:paraId="4C07D5FC" w14:textId="77777777">
      <w:pPr>
        <w:spacing w:before="120" w:after="120"/>
        <w:ind w:firstLine="426"/>
        <w:rPr>
          <w:i/>
          <w:sz w:val="24"/>
          <w:szCs w:val="24"/>
          <w:lang w:val="en-US"/>
        </w:rPr>
      </w:pPr>
      <m:oMathPara>
        <m:oMath>
          <m:r>
            <w:rPr>
              <w:rFonts w:ascii="Cambria Math" w:hAnsi="Cambria Math"/>
              <w:sz w:val="24"/>
              <w:szCs w:val="24"/>
              <w:lang w:val="en-US"/>
            </w:rPr>
            <m:t xml:space="preserve">r= </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sSub>
                    <m:sSubPr>
                      <m:ctrlPr>
                        <w:rPr>
                          <w:rFonts w:ascii="Cambria Math" w:hAnsi="Cambria Math"/>
                          <w:i/>
                          <w:sz w:val="24"/>
                          <w:szCs w:val="24"/>
                          <w:lang w:val="en-US"/>
                        </w:rPr>
                      </m:ctrlPr>
                    </m:sSubPr>
                    <m:e>
                      <m:r>
                        <w:rPr>
                          <w:rFonts w:ascii="Cambria Math" w:hAnsi="Cambria Math"/>
                          <w:sz w:val="24"/>
                          <w:szCs w:val="24"/>
                          <w:lang w:val="en-US"/>
                        </w:rPr>
                        <m:t>YTM</m:t>
                      </m:r>
                    </m:e>
                    <m:sub>
                      <m:r>
                        <w:rPr>
                          <w:rFonts w:ascii="Cambria Math" w:hAnsi="Cambria Math"/>
                          <w:sz w:val="24"/>
                          <w:szCs w:val="24"/>
                          <w:lang w:val="en-US"/>
                        </w:rPr>
                        <m:t>i</m:t>
                      </m:r>
                    </m:sub>
                  </m:sSub>
                </m:e>
              </m:nary>
            </m:num>
            <m:den>
              <m:r>
                <w:rPr>
                  <w:rFonts w:ascii="Cambria Math" w:hAnsi="Cambria Math"/>
                  <w:sz w:val="24"/>
                  <w:szCs w:val="24"/>
                  <w:lang w:val="en-US"/>
                </w:rPr>
                <m:t>N</m:t>
              </m:r>
            </m:den>
          </m:f>
          <m:r>
            <w:rPr>
              <w:rFonts w:ascii="Cambria Math" w:hAnsi="Cambria Math"/>
              <w:sz w:val="24"/>
              <w:szCs w:val="24"/>
              <w:lang w:val="en-US"/>
            </w:rPr>
            <m:t>,</m:t>
          </m:r>
        </m:oMath>
      </m:oMathPara>
    </w:p>
    <w:p w:rsidR="001904AE" w:rsidRPr="004027FC" w:rsidP="007B28B8" w14:paraId="63A8F492" w14:textId="77777777">
      <w:pPr>
        <w:ind w:firstLine="426"/>
        <w:rPr>
          <w:i/>
          <w:sz w:val="24"/>
          <w:szCs w:val="24"/>
        </w:rPr>
      </w:pPr>
      <w:r w:rsidRPr="004027FC">
        <w:rPr>
          <w:i/>
          <w:sz w:val="24"/>
          <w:szCs w:val="24"/>
        </w:rPr>
        <w:t>где:</w:t>
      </w:r>
    </w:p>
    <w:p w:rsidR="001904AE" w:rsidRPr="004027FC" w:rsidP="007B28B8" w14:paraId="63BB5E94" w14:textId="61CEE899">
      <w:pPr>
        <w:ind w:firstLine="426"/>
        <w:rPr>
          <w:sz w:val="24"/>
          <w:szCs w:val="24"/>
        </w:rPr>
      </w:pPr>
      <m:oMath>
        <m:r>
          <w:rPr>
            <w:rFonts w:ascii="Cambria Math" w:hAnsi="Cambria Math"/>
            <w:sz w:val="24"/>
            <w:szCs w:val="24"/>
          </w:rPr>
          <m:t>N</m:t>
        </m:r>
      </m:oMath>
      <w:r w:rsidRPr="004027FC" w:rsidR="00077498">
        <w:rPr>
          <w:sz w:val="24"/>
          <w:szCs w:val="24"/>
        </w:rPr>
        <w:t xml:space="preserve"> -</w:t>
      </w:r>
      <w:r w:rsidRPr="004027FC">
        <w:rPr>
          <w:sz w:val="24"/>
          <w:szCs w:val="24"/>
        </w:rPr>
        <w:t xml:space="preserve"> количество аналогичных облигаций (</w:t>
      </w:r>
      <w:r w:rsidRPr="004027FC">
        <w:rPr>
          <w:sz w:val="24"/>
          <w:szCs w:val="24"/>
          <w:lang w:val="en-US"/>
        </w:rPr>
        <w:t>N</w:t>
      </w:r>
      <w:r w:rsidRPr="004027FC" w:rsidR="00106195">
        <w:rPr>
          <w:sz w:val="24"/>
          <w:szCs w:val="24"/>
        </w:rPr>
        <w:t>&gt;=3);</w:t>
      </w:r>
    </w:p>
    <w:p w:rsidR="001904AE" w:rsidRPr="004027FC" w:rsidP="007B28B8" w14:paraId="26282FEE" w14:textId="70111DFA">
      <w:pPr>
        <w:ind w:firstLine="426"/>
        <w:rPr>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YTM</m:t>
            </m:r>
          </m:e>
          <m:sub>
            <m:r>
              <w:rPr>
                <w:rFonts w:ascii="Cambria Math" w:hAnsi="Cambria Math"/>
                <w:sz w:val="24"/>
                <w:szCs w:val="24"/>
                <w:lang w:val="en-US"/>
              </w:rPr>
              <m:t>i</m:t>
            </m:r>
          </m:sub>
        </m:sSub>
      </m:oMath>
      <w:r w:rsidRPr="004027FC" w:rsidR="00077498">
        <w:rPr>
          <w:sz w:val="24"/>
          <w:szCs w:val="24"/>
        </w:rPr>
        <w:t xml:space="preserve"> -</w:t>
      </w:r>
      <w:r w:rsidRPr="004027FC" w:rsidR="0000171C">
        <w:rPr>
          <w:sz w:val="24"/>
          <w:szCs w:val="24"/>
        </w:rPr>
        <w:t xml:space="preserve"> эффективная доходность </w:t>
      </w:r>
      <w:r w:rsidRPr="004027FC" w:rsidR="0000171C">
        <w:rPr>
          <w:sz w:val="24"/>
          <w:szCs w:val="24"/>
          <w:lang w:val="en-US"/>
        </w:rPr>
        <w:t>i</w:t>
      </w:r>
      <w:r w:rsidRPr="004027FC" w:rsidR="0000171C">
        <w:rPr>
          <w:i/>
          <w:sz w:val="24"/>
          <w:szCs w:val="24"/>
        </w:rPr>
        <w:t>-</w:t>
      </w:r>
      <w:r w:rsidRPr="004027FC" w:rsidR="0000171C">
        <w:rPr>
          <w:sz w:val="24"/>
          <w:szCs w:val="24"/>
        </w:rPr>
        <w:t xml:space="preserve">ой аналогичной облигации на дату оценки, % годовых, рассчитанная от котировки </w:t>
      </w:r>
      <w:r w:rsidRPr="004027FC" w:rsidR="00A21835">
        <w:rPr>
          <w:sz w:val="24"/>
          <w:szCs w:val="24"/>
        </w:rPr>
        <w:t>по Методике НРД</w:t>
      </w:r>
      <w:r w:rsidRPr="004027FC" w:rsidR="0000171C">
        <w:rPr>
          <w:sz w:val="24"/>
          <w:szCs w:val="24"/>
        </w:rPr>
        <w:t>.</w:t>
      </w:r>
    </w:p>
    <w:p w:rsidR="00A34861" w:rsidP="007B28B8" w14:paraId="6EC380F8" w14:textId="0CBBC14E">
      <w:pPr>
        <w:ind w:firstLine="426"/>
        <w:rPr>
          <w:sz w:val="24"/>
          <w:szCs w:val="24"/>
        </w:rPr>
      </w:pPr>
      <w:r w:rsidRPr="004027FC">
        <w:rPr>
          <w:sz w:val="24"/>
          <w:szCs w:val="24"/>
        </w:rPr>
        <w:t>Определение эффективной ставки доходности долговой ценной бумаги указано в Приложении №1 к настоящим Правилам.</w:t>
      </w:r>
    </w:p>
    <w:p w:rsidR="007058F5" w:rsidP="00304156" w14:paraId="3EA0E68D" w14:textId="2584888D">
      <w:pPr>
        <w:spacing w:before="120"/>
        <w:ind w:firstLine="426"/>
        <w:rPr>
          <w:sz w:val="24"/>
          <w:szCs w:val="24"/>
        </w:rPr>
      </w:pPr>
      <w:r w:rsidRPr="004027FC">
        <w:rPr>
          <w:sz w:val="24"/>
          <w:szCs w:val="24"/>
        </w:rPr>
        <w:t xml:space="preserve">    </w:t>
      </w:r>
    </w:p>
    <w:p w:rsidR="007058F5" w:rsidRPr="007058F5" w:rsidP="007058F5" w14:paraId="3DB97368" w14:textId="7CEADE4F">
      <w:pPr>
        <w:spacing w:before="120" w:after="120" w:line="259" w:lineRule="auto"/>
        <w:ind w:left="993"/>
        <w:jc w:val="left"/>
        <w:rPr>
          <w:b/>
          <w:i/>
          <w:sz w:val="24"/>
          <w:szCs w:val="24"/>
        </w:rPr>
      </w:pPr>
      <w:r w:rsidRPr="007058F5">
        <w:rPr>
          <w:b/>
          <w:i/>
          <w:sz w:val="24"/>
          <w:szCs w:val="24"/>
        </w:rPr>
        <w:t xml:space="preserve">Оценка, основанная на исходных данных </w:t>
      </w:r>
      <w:r>
        <w:rPr>
          <w:b/>
          <w:i/>
          <w:sz w:val="24"/>
          <w:szCs w:val="24"/>
        </w:rPr>
        <w:t>3</w:t>
      </w:r>
      <w:r w:rsidRPr="007058F5">
        <w:rPr>
          <w:b/>
          <w:i/>
          <w:sz w:val="24"/>
          <w:szCs w:val="24"/>
        </w:rPr>
        <w:t xml:space="preserve"> </w:t>
      </w:r>
      <w:r>
        <w:rPr>
          <w:b/>
          <w:i/>
          <w:sz w:val="24"/>
          <w:szCs w:val="24"/>
        </w:rPr>
        <w:t>у</w:t>
      </w:r>
      <w:r w:rsidRPr="007058F5">
        <w:rPr>
          <w:b/>
          <w:i/>
          <w:sz w:val="24"/>
          <w:szCs w:val="24"/>
        </w:rPr>
        <w:t>ровня.</w:t>
      </w:r>
    </w:p>
    <w:p w:rsidR="00064CF2" w:rsidRPr="00C516B7" w:rsidP="00F249DC" w14:paraId="5DC3992B" w14:textId="08BF194D">
      <w:pPr>
        <w:pStyle w:val="ListParagraph"/>
        <w:numPr>
          <w:ilvl w:val="0"/>
          <w:numId w:val="91"/>
        </w:numPr>
        <w:spacing w:before="120"/>
        <w:rPr>
          <w:b/>
          <w:sz w:val="24"/>
          <w:szCs w:val="24"/>
        </w:rPr>
      </w:pPr>
      <w:r w:rsidRPr="00C516B7">
        <w:rPr>
          <w:b/>
          <w:sz w:val="24"/>
          <w:szCs w:val="24"/>
        </w:rPr>
        <w:t xml:space="preserve"> </w:t>
      </w:r>
      <w:r w:rsidRPr="00C516B7">
        <w:rPr>
          <w:b/>
          <w:sz w:val="24"/>
          <w:szCs w:val="24"/>
        </w:rPr>
        <w:t xml:space="preserve">Цены по методике НРД, отвечающие критериям исходных данных 3-го уровня в соответствии с МСФО13 </w:t>
      </w:r>
    </w:p>
    <w:p w:rsidR="00064CF2" w:rsidRPr="00D7084F" w:rsidP="00414825" w14:paraId="144EB787" w14:textId="212CE9FB">
      <w:pPr>
        <w:spacing w:before="120"/>
        <w:ind w:firstLine="426"/>
        <w:rPr>
          <w:b/>
          <w:sz w:val="24"/>
          <w:szCs w:val="24"/>
        </w:rPr>
      </w:pPr>
      <w:r w:rsidRPr="004027FC">
        <w:rPr>
          <w:sz w:val="24"/>
          <w:szCs w:val="24"/>
        </w:rPr>
        <w:t>В качестве справедливой стоимости ц</w:t>
      </w:r>
      <w:r>
        <w:rPr>
          <w:sz w:val="24"/>
          <w:szCs w:val="24"/>
        </w:rPr>
        <w:t>енных бумаг</w:t>
      </w:r>
      <w:r w:rsidRPr="004027FC">
        <w:rPr>
          <w:sz w:val="24"/>
          <w:szCs w:val="24"/>
        </w:rPr>
        <w:t xml:space="preserve"> используется цена на дату оценки, рассчитанная НКО АО НРД по Методике НРД</w:t>
      </w:r>
      <w:r w:rsidR="00EC561F">
        <w:rPr>
          <w:sz w:val="24"/>
          <w:szCs w:val="24"/>
        </w:rPr>
        <w:t xml:space="preserve">, </w:t>
      </w:r>
      <w:r w:rsidRPr="00EC561F" w:rsidR="00EC561F">
        <w:rPr>
          <w:sz w:val="24"/>
          <w:szCs w:val="24"/>
        </w:rPr>
        <w:t>основанная на данных исключительно из российских источников (</w:t>
      </w:r>
      <w:hyperlink r:id="rId9" w:history="1">
        <w:r w:rsidRPr="00EC561F" w:rsidR="00EC561F">
          <w:rPr>
            <w:sz w:val="24"/>
            <w:szCs w:val="24"/>
          </w:rPr>
          <w:t>https://nsddata.ru/ru/products/valuation-center</w:t>
        </w:r>
      </w:hyperlink>
      <w:r w:rsidR="00414825">
        <w:rPr>
          <w:sz w:val="24"/>
          <w:szCs w:val="24"/>
        </w:rPr>
        <w:t>).</w:t>
      </w:r>
      <w:r w:rsidR="00EC561F">
        <w:t xml:space="preserve"> </w:t>
      </w:r>
      <w:r w:rsidR="0055714A">
        <w:rPr>
          <w:sz w:val="24"/>
          <w:szCs w:val="24"/>
        </w:rPr>
        <w:t xml:space="preserve"> </w:t>
      </w:r>
      <w:r w:rsidRPr="00D7084F">
        <w:rPr>
          <w:b/>
          <w:sz w:val="24"/>
          <w:szCs w:val="24"/>
        </w:rPr>
        <w:t>Оценка оценщиком</w:t>
      </w:r>
    </w:p>
    <w:p w:rsidR="00BD7181" w:rsidRPr="004027FC" w:rsidP="007B28B8" w14:paraId="534AC985" w14:textId="77777777">
      <w:pPr>
        <w:ind w:firstLine="426"/>
        <w:rPr>
          <w:sz w:val="24"/>
          <w:szCs w:val="24"/>
        </w:rPr>
      </w:pPr>
    </w:p>
    <w:p w:rsidR="00A34861" w:rsidRPr="004027FC" w:rsidP="007B28B8" w14:paraId="5D379D2F" w14:textId="1BF597CE">
      <w:pPr>
        <w:ind w:firstLine="426"/>
        <w:rPr>
          <w:sz w:val="24"/>
          <w:szCs w:val="24"/>
        </w:rPr>
      </w:pPr>
      <w:r>
        <w:rPr>
          <w:sz w:val="24"/>
          <w:szCs w:val="24"/>
        </w:rPr>
        <w:t>Д</w:t>
      </w:r>
      <w:r w:rsidRPr="004027FC">
        <w:rPr>
          <w:sz w:val="24"/>
          <w:szCs w:val="24"/>
        </w:rPr>
        <w:t>ля оценки справедливой стоимости используется цена, оп</w:t>
      </w:r>
      <w:r w:rsidRPr="004027FC" w:rsidR="00106195">
        <w:rPr>
          <w:sz w:val="24"/>
          <w:szCs w:val="24"/>
        </w:rPr>
        <w:t xml:space="preserve">ределенная на основании </w:t>
      </w:r>
      <w:r w:rsidRPr="004027FC" w:rsidR="00077498">
        <w:rPr>
          <w:sz w:val="24"/>
          <w:szCs w:val="24"/>
        </w:rPr>
        <w:t>о</w:t>
      </w:r>
      <w:r w:rsidRPr="004027FC">
        <w:rPr>
          <w:sz w:val="24"/>
          <w:szCs w:val="24"/>
        </w:rPr>
        <w:t xml:space="preserve">тчета оценщика, </w:t>
      </w:r>
      <w:r w:rsidRPr="006B25CC" w:rsidR="006B25CC">
        <w:rPr>
          <w:sz w:val="24"/>
          <w:szCs w:val="24"/>
        </w:rPr>
        <w:t xml:space="preserve">составленного в сроки, соответствующие требованиям </w:t>
      </w:r>
      <w:r w:rsidR="006B25CC">
        <w:rPr>
          <w:sz w:val="24"/>
          <w:szCs w:val="24"/>
        </w:rPr>
        <w:t xml:space="preserve">настоящих </w:t>
      </w:r>
      <w:r w:rsidRPr="006B25CC" w:rsidR="006B25CC">
        <w:rPr>
          <w:sz w:val="24"/>
          <w:szCs w:val="24"/>
        </w:rPr>
        <w:t>Правил и действующего законодательства</w:t>
      </w:r>
      <w:r w:rsidRPr="004027FC">
        <w:rPr>
          <w:sz w:val="24"/>
          <w:szCs w:val="24"/>
        </w:rPr>
        <w:t>.</w:t>
      </w:r>
    </w:p>
    <w:p w:rsidR="00F0502E" w:rsidRPr="004027FC" w:rsidP="00F0502E" w14:paraId="3D4123C1" w14:textId="77883250">
      <w:pPr>
        <w:spacing w:before="120"/>
        <w:ind w:firstLine="426"/>
        <w:rPr>
          <w:sz w:val="24"/>
          <w:szCs w:val="24"/>
        </w:rPr>
      </w:pPr>
      <w:r w:rsidRPr="004027FC">
        <w:rPr>
          <w:sz w:val="24"/>
          <w:szCs w:val="24"/>
        </w:rPr>
        <w:t xml:space="preserve">В период между датами оценки определенная оценщиком справедливая стоимость вложения </w:t>
      </w:r>
      <w:r w:rsidRPr="004027FC" w:rsidR="00CF3980">
        <w:rPr>
          <w:sz w:val="24"/>
          <w:szCs w:val="24"/>
        </w:rPr>
        <w:t xml:space="preserve">не изменяется </w:t>
      </w:r>
      <w:r w:rsidRPr="004027FC">
        <w:rPr>
          <w:sz w:val="24"/>
          <w:szCs w:val="24"/>
        </w:rPr>
        <w:t xml:space="preserve">за исключением случаев возникновения событий, ведущих к обесценению согласно </w:t>
      </w:r>
      <w:r w:rsidR="005E4290">
        <w:rPr>
          <w:sz w:val="24"/>
          <w:szCs w:val="24"/>
        </w:rPr>
        <w:t>Приложени</w:t>
      </w:r>
      <w:r w:rsidR="00686C8C">
        <w:rPr>
          <w:sz w:val="24"/>
          <w:szCs w:val="24"/>
        </w:rPr>
        <w:t>ю</w:t>
      </w:r>
      <w:r w:rsidR="005E4290">
        <w:rPr>
          <w:sz w:val="24"/>
          <w:szCs w:val="24"/>
        </w:rPr>
        <w:t xml:space="preserve"> 2</w:t>
      </w:r>
      <w:r w:rsidRPr="004027FC">
        <w:rPr>
          <w:sz w:val="24"/>
          <w:szCs w:val="24"/>
        </w:rPr>
        <w:t xml:space="preserve">. </w:t>
      </w:r>
    </w:p>
    <w:p w:rsidR="00F0502E" w:rsidRPr="004027FC" w:rsidP="00F0502E" w14:paraId="5E8C08F9" w14:textId="4C9A4659">
      <w:pPr>
        <w:ind w:firstLine="426"/>
        <w:rPr>
          <w:sz w:val="24"/>
          <w:szCs w:val="24"/>
        </w:rPr>
      </w:pPr>
      <w:r w:rsidRPr="004027FC">
        <w:rPr>
          <w:sz w:val="24"/>
          <w:szCs w:val="24"/>
        </w:rPr>
        <w:t xml:space="preserve">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определяется в соответствии с новым отчетом оценщика, а до его получения в соответствии с методом корректировки справедливой стоимости, предусмотренной </w:t>
      </w:r>
      <w:r w:rsidR="005E4290">
        <w:rPr>
          <w:sz w:val="24"/>
          <w:szCs w:val="24"/>
        </w:rPr>
        <w:t>Приложением 2</w:t>
      </w:r>
      <w:r w:rsidRPr="004027FC">
        <w:rPr>
          <w:sz w:val="24"/>
          <w:szCs w:val="24"/>
        </w:rPr>
        <w:t>.</w:t>
      </w:r>
    </w:p>
    <w:p w:rsidR="001B7ACC" w:rsidP="007B28B8" w14:paraId="4612D2E8" w14:textId="17D7A229">
      <w:pPr>
        <w:ind w:firstLine="426"/>
        <w:rPr>
          <w:sz w:val="24"/>
          <w:szCs w:val="24"/>
        </w:rPr>
      </w:pPr>
    </w:p>
    <w:p w:rsidR="00154032" w:rsidP="00F249DC" w14:paraId="4674B12C" w14:textId="5B21BF7A">
      <w:pPr>
        <w:pStyle w:val="ListParagraph"/>
        <w:numPr>
          <w:ilvl w:val="3"/>
          <w:numId w:val="73"/>
        </w:numPr>
        <w:rPr>
          <w:b/>
          <w:i/>
          <w:sz w:val="24"/>
          <w:szCs w:val="24"/>
        </w:rPr>
      </w:pPr>
      <w:r>
        <w:rPr>
          <w:b/>
          <w:i/>
          <w:sz w:val="24"/>
          <w:szCs w:val="24"/>
        </w:rPr>
        <w:t xml:space="preserve"> </w:t>
      </w:r>
      <w:r w:rsidRPr="00154032">
        <w:rPr>
          <w:b/>
          <w:i/>
          <w:sz w:val="24"/>
          <w:szCs w:val="24"/>
        </w:rPr>
        <w:t>Ценные бумаги иностранного эмитента, ГОВОЗ РФ и ценные бумаги международных компаний</w:t>
      </w:r>
    </w:p>
    <w:p w:rsidR="00154032" w:rsidP="00154032" w14:paraId="38BB8323" w14:textId="71711514">
      <w:pPr>
        <w:rPr>
          <w:b/>
          <w:i/>
          <w:sz w:val="24"/>
          <w:szCs w:val="24"/>
        </w:rPr>
      </w:pPr>
    </w:p>
    <w:p w:rsidR="00154032" w:rsidRPr="00390B98" w:rsidP="00154032" w14:paraId="7E9D16C6" w14:textId="77777777">
      <w:pPr>
        <w:ind w:firstLine="567"/>
        <w:rPr>
          <w:sz w:val="24"/>
          <w:szCs w:val="24"/>
        </w:rPr>
      </w:pPr>
      <w:r w:rsidRPr="00390B98">
        <w:rPr>
          <w:sz w:val="24"/>
          <w:szCs w:val="24"/>
        </w:rPr>
        <w:t xml:space="preserve">Оценка справедливой стоимости осуществляется в соответствии с методами, указанными в </w:t>
      </w:r>
      <w:r w:rsidRPr="008970E4">
        <w:rPr>
          <w:sz w:val="24"/>
          <w:szCs w:val="24"/>
        </w:rPr>
        <w:t>Приложении 6.</w:t>
      </w:r>
    </w:p>
    <w:p w:rsidR="00154032" w:rsidRPr="00154032" w:rsidP="00154032" w14:paraId="291600BB" w14:textId="77777777">
      <w:pPr>
        <w:rPr>
          <w:b/>
          <w:i/>
          <w:sz w:val="24"/>
          <w:szCs w:val="24"/>
        </w:rPr>
      </w:pPr>
    </w:p>
    <w:p w:rsidR="000E072D" w:rsidRPr="004027FC" w:rsidP="007B28B8" w14:paraId="19EDAB49" w14:textId="77777777">
      <w:pPr>
        <w:ind w:firstLine="426"/>
        <w:rPr>
          <w:sz w:val="24"/>
          <w:szCs w:val="24"/>
        </w:rPr>
      </w:pPr>
    </w:p>
    <w:p w:rsidR="00154032" w:rsidRPr="00154032" w:rsidP="00F249DC" w14:paraId="04308CFB" w14:textId="77777777">
      <w:pPr>
        <w:pStyle w:val="ListParagraph"/>
        <w:numPr>
          <w:ilvl w:val="0"/>
          <w:numId w:val="80"/>
        </w:numPr>
        <w:spacing w:before="120" w:after="120" w:line="259" w:lineRule="auto"/>
        <w:jc w:val="left"/>
        <w:rPr>
          <w:b/>
          <w:vanish/>
          <w:sz w:val="24"/>
          <w:szCs w:val="24"/>
        </w:rPr>
      </w:pPr>
      <w:bookmarkStart w:id="11" w:name="_Ref435100265"/>
    </w:p>
    <w:p w:rsidR="00154032" w:rsidRPr="00154032" w:rsidP="00F249DC" w14:paraId="0AC415B0" w14:textId="77777777">
      <w:pPr>
        <w:pStyle w:val="ListParagraph"/>
        <w:numPr>
          <w:ilvl w:val="0"/>
          <w:numId w:val="80"/>
        </w:numPr>
        <w:spacing w:before="120" w:after="120" w:line="259" w:lineRule="auto"/>
        <w:jc w:val="left"/>
        <w:rPr>
          <w:b/>
          <w:vanish/>
          <w:sz w:val="24"/>
          <w:szCs w:val="24"/>
        </w:rPr>
      </w:pPr>
    </w:p>
    <w:p w:rsidR="00154032" w:rsidRPr="00154032" w:rsidP="00F249DC" w14:paraId="2AA9B4BF" w14:textId="77777777">
      <w:pPr>
        <w:pStyle w:val="ListParagraph"/>
        <w:numPr>
          <w:ilvl w:val="0"/>
          <w:numId w:val="80"/>
        </w:numPr>
        <w:spacing w:before="120" w:after="120" w:line="259" w:lineRule="auto"/>
        <w:jc w:val="left"/>
        <w:rPr>
          <w:b/>
          <w:vanish/>
          <w:sz w:val="24"/>
          <w:szCs w:val="24"/>
        </w:rPr>
      </w:pPr>
    </w:p>
    <w:p w:rsidR="00154032" w:rsidRPr="00154032" w:rsidP="00F249DC" w14:paraId="33AF693B" w14:textId="77777777">
      <w:pPr>
        <w:pStyle w:val="ListParagraph"/>
        <w:numPr>
          <w:ilvl w:val="0"/>
          <w:numId w:val="80"/>
        </w:numPr>
        <w:spacing w:before="120" w:after="120" w:line="259" w:lineRule="auto"/>
        <w:jc w:val="left"/>
        <w:rPr>
          <w:b/>
          <w:vanish/>
          <w:sz w:val="24"/>
          <w:szCs w:val="24"/>
        </w:rPr>
      </w:pPr>
    </w:p>
    <w:p w:rsidR="00154032" w:rsidRPr="00154032" w:rsidP="00F249DC" w14:paraId="13806F81" w14:textId="77777777">
      <w:pPr>
        <w:pStyle w:val="ListParagraph"/>
        <w:numPr>
          <w:ilvl w:val="0"/>
          <w:numId w:val="80"/>
        </w:numPr>
        <w:spacing w:before="120" w:after="120" w:line="259" w:lineRule="auto"/>
        <w:jc w:val="left"/>
        <w:rPr>
          <w:b/>
          <w:vanish/>
          <w:sz w:val="24"/>
          <w:szCs w:val="24"/>
        </w:rPr>
      </w:pPr>
    </w:p>
    <w:p w:rsidR="00154032" w:rsidRPr="00154032" w:rsidP="00F249DC" w14:paraId="2CF2C508" w14:textId="77777777">
      <w:pPr>
        <w:pStyle w:val="ListParagraph"/>
        <w:numPr>
          <w:ilvl w:val="1"/>
          <w:numId w:val="80"/>
        </w:numPr>
        <w:spacing w:before="120" w:after="120" w:line="259" w:lineRule="auto"/>
        <w:jc w:val="left"/>
        <w:rPr>
          <w:b/>
          <w:vanish/>
          <w:sz w:val="24"/>
          <w:szCs w:val="24"/>
        </w:rPr>
      </w:pPr>
    </w:p>
    <w:p w:rsidR="00154032" w:rsidRPr="00154032" w:rsidP="00F249DC" w14:paraId="066436B3" w14:textId="77777777">
      <w:pPr>
        <w:pStyle w:val="ListParagraph"/>
        <w:numPr>
          <w:ilvl w:val="1"/>
          <w:numId w:val="80"/>
        </w:numPr>
        <w:spacing w:before="120" w:after="120" w:line="259" w:lineRule="auto"/>
        <w:jc w:val="left"/>
        <w:rPr>
          <w:b/>
          <w:vanish/>
          <w:sz w:val="24"/>
          <w:szCs w:val="24"/>
        </w:rPr>
      </w:pPr>
    </w:p>
    <w:p w:rsidR="00154032" w:rsidRPr="00154032" w:rsidP="00F249DC" w14:paraId="220BAD9B" w14:textId="77777777">
      <w:pPr>
        <w:pStyle w:val="ListParagraph"/>
        <w:numPr>
          <w:ilvl w:val="1"/>
          <w:numId w:val="80"/>
        </w:numPr>
        <w:spacing w:before="120" w:after="120" w:line="259" w:lineRule="auto"/>
        <w:jc w:val="left"/>
        <w:rPr>
          <w:b/>
          <w:vanish/>
          <w:sz w:val="24"/>
          <w:szCs w:val="24"/>
        </w:rPr>
      </w:pPr>
    </w:p>
    <w:p w:rsidR="00154032" w:rsidRPr="00154032" w:rsidP="00F249DC" w14:paraId="3AB40E66" w14:textId="77777777">
      <w:pPr>
        <w:pStyle w:val="ListParagraph"/>
        <w:numPr>
          <w:ilvl w:val="1"/>
          <w:numId w:val="80"/>
        </w:numPr>
        <w:spacing w:before="120" w:after="120" w:line="259" w:lineRule="auto"/>
        <w:jc w:val="left"/>
        <w:rPr>
          <w:b/>
          <w:vanish/>
          <w:sz w:val="24"/>
          <w:szCs w:val="24"/>
        </w:rPr>
      </w:pPr>
    </w:p>
    <w:p w:rsidR="00154032" w:rsidRPr="00154032" w:rsidP="00F249DC" w14:paraId="16039F14" w14:textId="77777777">
      <w:pPr>
        <w:pStyle w:val="ListParagraph"/>
        <w:numPr>
          <w:ilvl w:val="1"/>
          <w:numId w:val="80"/>
        </w:numPr>
        <w:spacing w:before="120" w:after="120" w:line="259" w:lineRule="auto"/>
        <w:jc w:val="left"/>
        <w:rPr>
          <w:b/>
          <w:vanish/>
          <w:sz w:val="24"/>
          <w:szCs w:val="24"/>
        </w:rPr>
      </w:pPr>
    </w:p>
    <w:p w:rsidR="00154032" w:rsidRPr="00154032" w:rsidP="00F249DC" w14:paraId="5AE5874C" w14:textId="77777777">
      <w:pPr>
        <w:pStyle w:val="ListParagraph"/>
        <w:numPr>
          <w:ilvl w:val="1"/>
          <w:numId w:val="80"/>
        </w:numPr>
        <w:spacing w:before="120" w:after="120" w:line="259" w:lineRule="auto"/>
        <w:jc w:val="left"/>
        <w:rPr>
          <w:b/>
          <w:vanish/>
          <w:sz w:val="24"/>
          <w:szCs w:val="24"/>
        </w:rPr>
      </w:pPr>
    </w:p>
    <w:p w:rsidR="00154032" w:rsidRPr="00154032" w:rsidP="00F249DC" w14:paraId="19CA9F35" w14:textId="77777777">
      <w:pPr>
        <w:pStyle w:val="ListParagraph"/>
        <w:numPr>
          <w:ilvl w:val="1"/>
          <w:numId w:val="80"/>
        </w:numPr>
        <w:spacing w:before="120" w:after="120" w:line="259" w:lineRule="auto"/>
        <w:jc w:val="left"/>
        <w:rPr>
          <w:b/>
          <w:vanish/>
          <w:sz w:val="24"/>
          <w:szCs w:val="24"/>
        </w:rPr>
      </w:pPr>
    </w:p>
    <w:p w:rsidR="00154032" w:rsidRPr="00154032" w:rsidP="00F249DC" w14:paraId="7D6B60B8" w14:textId="77777777">
      <w:pPr>
        <w:pStyle w:val="ListParagraph"/>
        <w:numPr>
          <w:ilvl w:val="2"/>
          <w:numId w:val="80"/>
        </w:numPr>
        <w:spacing w:before="120" w:after="120" w:line="259" w:lineRule="auto"/>
        <w:jc w:val="left"/>
        <w:rPr>
          <w:b/>
          <w:vanish/>
          <w:sz w:val="24"/>
          <w:szCs w:val="24"/>
        </w:rPr>
      </w:pPr>
    </w:p>
    <w:p w:rsidR="00154032" w:rsidRPr="00154032" w:rsidP="00F249DC" w14:paraId="5CE66F73" w14:textId="77777777">
      <w:pPr>
        <w:pStyle w:val="ListParagraph"/>
        <w:numPr>
          <w:ilvl w:val="2"/>
          <w:numId w:val="80"/>
        </w:numPr>
        <w:spacing w:before="120" w:after="120" w:line="259" w:lineRule="auto"/>
        <w:jc w:val="left"/>
        <w:rPr>
          <w:b/>
          <w:vanish/>
          <w:sz w:val="24"/>
          <w:szCs w:val="24"/>
        </w:rPr>
      </w:pPr>
    </w:p>
    <w:p w:rsidR="00154032" w:rsidRPr="00154032" w:rsidP="00F249DC" w14:paraId="52743481" w14:textId="77777777">
      <w:pPr>
        <w:pStyle w:val="ListParagraph"/>
        <w:numPr>
          <w:ilvl w:val="2"/>
          <w:numId w:val="80"/>
        </w:numPr>
        <w:spacing w:before="120" w:after="120" w:line="259" w:lineRule="auto"/>
        <w:jc w:val="left"/>
        <w:rPr>
          <w:b/>
          <w:vanish/>
          <w:sz w:val="24"/>
          <w:szCs w:val="24"/>
        </w:rPr>
      </w:pPr>
    </w:p>
    <w:p w:rsidR="00154032" w:rsidRPr="00154032" w:rsidP="00F249DC" w14:paraId="103935F9" w14:textId="77777777">
      <w:pPr>
        <w:pStyle w:val="ListParagraph"/>
        <w:numPr>
          <w:ilvl w:val="2"/>
          <w:numId w:val="80"/>
        </w:numPr>
        <w:spacing w:before="120" w:after="120" w:line="259" w:lineRule="auto"/>
        <w:jc w:val="left"/>
        <w:rPr>
          <w:b/>
          <w:vanish/>
          <w:sz w:val="24"/>
          <w:szCs w:val="24"/>
        </w:rPr>
      </w:pPr>
    </w:p>
    <w:p w:rsidR="001B7ACC" w:rsidRPr="00A241FA" w:rsidP="00F249DC" w14:paraId="51F05635" w14:textId="4F0F122D">
      <w:pPr>
        <w:pStyle w:val="ListParagraph"/>
        <w:numPr>
          <w:ilvl w:val="2"/>
          <w:numId w:val="80"/>
        </w:numPr>
        <w:spacing w:before="120" w:after="120" w:line="259" w:lineRule="auto"/>
        <w:ind w:left="1571"/>
        <w:jc w:val="left"/>
        <w:rPr>
          <w:b/>
          <w:sz w:val="24"/>
          <w:szCs w:val="24"/>
        </w:rPr>
      </w:pPr>
      <w:r w:rsidRPr="00A241FA">
        <w:rPr>
          <w:b/>
          <w:sz w:val="24"/>
          <w:szCs w:val="24"/>
        </w:rPr>
        <w:t>Оценка долевых ценных бумаг, для которых основным рынком является внебиржевой рынок</w:t>
      </w:r>
    </w:p>
    <w:p w:rsidR="00C6628C" w:rsidP="00C6628C" w14:paraId="4D324F7D" w14:textId="77777777">
      <w:pPr>
        <w:pStyle w:val="ListParagraph"/>
        <w:rPr>
          <w:b/>
          <w:i/>
          <w:sz w:val="24"/>
          <w:szCs w:val="24"/>
        </w:rPr>
      </w:pPr>
    </w:p>
    <w:p w:rsidR="00C6628C" w:rsidRPr="00C6628C" w:rsidP="00C6628C" w14:paraId="663A0DCE" w14:textId="362BE664">
      <w:pPr>
        <w:pStyle w:val="ListParagraph"/>
        <w:rPr>
          <w:b/>
          <w:i/>
          <w:sz w:val="24"/>
          <w:szCs w:val="24"/>
        </w:rPr>
      </w:pPr>
      <w:r w:rsidRPr="00C6628C">
        <w:rPr>
          <w:b/>
          <w:i/>
          <w:sz w:val="24"/>
          <w:szCs w:val="24"/>
        </w:rPr>
        <w:t>Оценка, основанная на исходных данных 3 уровня.</w:t>
      </w:r>
    </w:p>
    <w:p w:rsidR="00EC561F" w:rsidP="001B7ACC" w14:paraId="6C2D144D" w14:textId="01C25613">
      <w:pPr>
        <w:spacing w:before="120"/>
        <w:ind w:firstLine="426"/>
        <w:rPr>
          <w:sz w:val="24"/>
          <w:szCs w:val="24"/>
        </w:rPr>
      </w:pPr>
      <w:r w:rsidRPr="00154032">
        <w:rPr>
          <w:b/>
          <w:i/>
          <w:sz w:val="24"/>
          <w:szCs w:val="24"/>
        </w:rPr>
        <w:t xml:space="preserve">Ценные бумаги </w:t>
      </w:r>
      <w:r>
        <w:rPr>
          <w:b/>
          <w:i/>
          <w:sz w:val="24"/>
          <w:szCs w:val="24"/>
        </w:rPr>
        <w:t>российского</w:t>
      </w:r>
      <w:r w:rsidRPr="00154032">
        <w:rPr>
          <w:b/>
          <w:i/>
          <w:sz w:val="24"/>
          <w:szCs w:val="24"/>
        </w:rPr>
        <w:t xml:space="preserve"> эмитента, </w:t>
      </w:r>
      <w:r>
        <w:rPr>
          <w:b/>
          <w:i/>
          <w:sz w:val="24"/>
          <w:szCs w:val="24"/>
        </w:rPr>
        <w:t xml:space="preserve">за исключением </w:t>
      </w:r>
      <w:r w:rsidRPr="00154032">
        <w:rPr>
          <w:b/>
          <w:i/>
          <w:sz w:val="24"/>
          <w:szCs w:val="24"/>
        </w:rPr>
        <w:t>ценны</w:t>
      </w:r>
      <w:r>
        <w:rPr>
          <w:b/>
          <w:i/>
          <w:sz w:val="24"/>
          <w:szCs w:val="24"/>
        </w:rPr>
        <w:t>х</w:t>
      </w:r>
      <w:r w:rsidRPr="00154032">
        <w:rPr>
          <w:b/>
          <w:i/>
          <w:sz w:val="24"/>
          <w:szCs w:val="24"/>
        </w:rPr>
        <w:t xml:space="preserve"> бумаг международных компаний</w:t>
      </w:r>
      <w:r w:rsidRPr="004027FC">
        <w:rPr>
          <w:sz w:val="24"/>
          <w:szCs w:val="24"/>
        </w:rPr>
        <w:t xml:space="preserve"> </w:t>
      </w:r>
    </w:p>
    <w:p w:rsidR="001904AE" w:rsidRPr="004027FC" w:rsidP="001B7ACC" w14:paraId="44E26C9A" w14:textId="627EE225">
      <w:pPr>
        <w:spacing w:before="120"/>
        <w:ind w:firstLine="426"/>
        <w:rPr>
          <w:sz w:val="24"/>
          <w:szCs w:val="24"/>
        </w:rPr>
      </w:pPr>
      <w:r w:rsidRPr="004027FC">
        <w:rPr>
          <w:sz w:val="24"/>
          <w:szCs w:val="24"/>
        </w:rPr>
        <w:t xml:space="preserve">Стоимость вложений в такие ценные бумаги определяется на основе </w:t>
      </w:r>
      <w:r w:rsidRPr="004027FC" w:rsidR="00897CE7">
        <w:rPr>
          <w:sz w:val="24"/>
          <w:szCs w:val="24"/>
        </w:rPr>
        <w:t>о</w:t>
      </w:r>
      <w:r w:rsidRPr="004027FC">
        <w:rPr>
          <w:sz w:val="24"/>
          <w:szCs w:val="24"/>
        </w:rPr>
        <w:t xml:space="preserve">тчета оценщика, </w:t>
      </w:r>
      <w:r w:rsidRPr="006B25CC" w:rsidR="006B25CC">
        <w:rPr>
          <w:sz w:val="24"/>
          <w:szCs w:val="24"/>
        </w:rPr>
        <w:t xml:space="preserve">составленного в сроки, соответствующие требованиям </w:t>
      </w:r>
      <w:r w:rsidR="006B25CC">
        <w:rPr>
          <w:sz w:val="24"/>
          <w:szCs w:val="24"/>
        </w:rPr>
        <w:t xml:space="preserve">настоящих </w:t>
      </w:r>
      <w:r w:rsidRPr="006B25CC" w:rsidR="006B25CC">
        <w:rPr>
          <w:sz w:val="24"/>
          <w:szCs w:val="24"/>
        </w:rPr>
        <w:t>Правил и действующего законодательства</w:t>
      </w:r>
      <w:r w:rsidRPr="004027FC">
        <w:rPr>
          <w:sz w:val="24"/>
          <w:szCs w:val="24"/>
        </w:rPr>
        <w:t>.</w:t>
      </w:r>
    </w:p>
    <w:p w:rsidR="00F0502E" w:rsidRPr="004027FC" w:rsidP="00F0502E" w14:paraId="44DB063F" w14:textId="3B4A6C50">
      <w:pPr>
        <w:spacing w:before="120"/>
        <w:ind w:firstLine="426"/>
        <w:rPr>
          <w:sz w:val="24"/>
          <w:szCs w:val="24"/>
        </w:rPr>
      </w:pPr>
      <w:r w:rsidRPr="004027FC">
        <w:rPr>
          <w:sz w:val="24"/>
          <w:szCs w:val="24"/>
        </w:rPr>
        <w:t xml:space="preserve">В период между датами оценки определенная оценщиком справедливая стоимость вложения </w:t>
      </w:r>
      <w:r w:rsidRPr="004027FC" w:rsidR="00CF3980">
        <w:rPr>
          <w:sz w:val="24"/>
          <w:szCs w:val="24"/>
        </w:rPr>
        <w:t>не изменяется</w:t>
      </w:r>
      <w:r w:rsidRPr="004027FC">
        <w:rPr>
          <w:sz w:val="24"/>
          <w:szCs w:val="24"/>
        </w:rPr>
        <w:t xml:space="preserve">. </w:t>
      </w:r>
    </w:p>
    <w:p w:rsidR="00F0502E" w:rsidP="00F0502E" w14:paraId="000B196C" w14:textId="0A6D8228">
      <w:pPr>
        <w:spacing w:before="120"/>
        <w:ind w:firstLine="426"/>
        <w:rPr>
          <w:sz w:val="24"/>
          <w:szCs w:val="24"/>
        </w:rPr>
      </w:pPr>
      <w:r w:rsidRPr="004027FC">
        <w:rPr>
          <w:sz w:val="24"/>
          <w:szCs w:val="24"/>
        </w:rPr>
        <w:t>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определяется в соответствии с новым отчетом оценщика.</w:t>
      </w:r>
    </w:p>
    <w:p w:rsidR="00EC561F" w:rsidP="00EC561F" w14:paraId="76D0FDA3" w14:textId="77777777">
      <w:pPr>
        <w:ind w:left="360"/>
        <w:rPr>
          <w:b/>
          <w:i/>
          <w:sz w:val="24"/>
          <w:szCs w:val="24"/>
        </w:rPr>
      </w:pPr>
    </w:p>
    <w:p w:rsidR="00EC561F" w:rsidRPr="00EC561F" w:rsidP="00EC561F" w14:paraId="6F69175B" w14:textId="38B68A98">
      <w:pPr>
        <w:ind w:left="360"/>
        <w:rPr>
          <w:b/>
          <w:i/>
          <w:sz w:val="24"/>
          <w:szCs w:val="24"/>
        </w:rPr>
      </w:pPr>
      <w:r w:rsidRPr="00EC561F">
        <w:rPr>
          <w:b/>
          <w:i/>
          <w:sz w:val="24"/>
          <w:szCs w:val="24"/>
        </w:rPr>
        <w:t>Ценные бумаги иностранного эмитента, ценные бумаги международных компаний</w:t>
      </w:r>
    </w:p>
    <w:p w:rsidR="00EC561F" w:rsidP="00EC561F" w14:paraId="2DB1E52A" w14:textId="77777777">
      <w:pPr>
        <w:rPr>
          <w:b/>
          <w:i/>
          <w:sz w:val="24"/>
          <w:szCs w:val="24"/>
        </w:rPr>
      </w:pPr>
    </w:p>
    <w:p w:rsidR="00EC561F" w:rsidRPr="00390B98" w:rsidP="00EC561F" w14:paraId="1CB1446B" w14:textId="77777777">
      <w:pPr>
        <w:ind w:firstLine="567"/>
        <w:rPr>
          <w:sz w:val="24"/>
          <w:szCs w:val="24"/>
        </w:rPr>
      </w:pPr>
      <w:r w:rsidRPr="00390B98">
        <w:rPr>
          <w:sz w:val="24"/>
          <w:szCs w:val="24"/>
        </w:rPr>
        <w:t xml:space="preserve">Оценка справедливой стоимости осуществляется в соответствии с методами, указанными в </w:t>
      </w:r>
      <w:r w:rsidRPr="008970E4">
        <w:rPr>
          <w:sz w:val="24"/>
          <w:szCs w:val="24"/>
        </w:rPr>
        <w:t>Приложении 6.</w:t>
      </w:r>
    </w:p>
    <w:p w:rsidR="00EC561F" w:rsidRPr="004027FC" w:rsidP="00F0502E" w14:paraId="2626E890" w14:textId="77777777">
      <w:pPr>
        <w:spacing w:before="120"/>
        <w:ind w:firstLine="426"/>
        <w:rPr>
          <w:sz w:val="24"/>
          <w:szCs w:val="24"/>
        </w:rPr>
      </w:pPr>
    </w:p>
    <w:p w:rsidR="001904AE" w:rsidRPr="00A241FA" w:rsidP="00F249DC" w14:paraId="17D1D0BF" w14:textId="6303F73B">
      <w:pPr>
        <w:pStyle w:val="ListParagraph"/>
        <w:numPr>
          <w:ilvl w:val="2"/>
          <w:numId w:val="80"/>
        </w:numPr>
        <w:spacing w:before="120" w:after="120" w:line="259" w:lineRule="auto"/>
        <w:ind w:left="1702" w:hanging="851"/>
        <w:jc w:val="left"/>
        <w:rPr>
          <w:b/>
          <w:sz w:val="24"/>
          <w:szCs w:val="24"/>
        </w:rPr>
      </w:pPr>
      <w:bookmarkStart w:id="12" w:name="_Ref435799548"/>
      <w:bookmarkEnd w:id="11"/>
      <w:r w:rsidRPr="00A241FA">
        <w:rPr>
          <w:b/>
          <w:sz w:val="24"/>
          <w:szCs w:val="24"/>
        </w:rPr>
        <w:t>Оценка нового выпуска долговых ценных бумаг, полученных в результате конвертации</w:t>
      </w:r>
      <w:bookmarkEnd w:id="12"/>
    </w:p>
    <w:p w:rsidR="001904AE" w:rsidRPr="004027FC" w:rsidP="005F5228" w14:paraId="6741E901" w14:textId="3E4492CC">
      <w:pPr>
        <w:spacing w:before="120"/>
        <w:ind w:firstLine="426"/>
        <w:rPr>
          <w:sz w:val="24"/>
          <w:szCs w:val="24"/>
        </w:rPr>
      </w:pPr>
      <w:r w:rsidRPr="004027FC">
        <w:rPr>
          <w:sz w:val="24"/>
          <w:szCs w:val="24"/>
        </w:rPr>
        <w:t xml:space="preserve">Справедливая стоимость долговых ценных бумаг нового выпуска, включенных в состав </w:t>
      </w:r>
      <w:r w:rsidRPr="004027FC" w:rsidR="00897CE7">
        <w:rPr>
          <w:sz w:val="24"/>
          <w:szCs w:val="24"/>
        </w:rPr>
        <w:t>а</w:t>
      </w:r>
      <w:r w:rsidRPr="004027FC">
        <w:rPr>
          <w:sz w:val="24"/>
          <w:szCs w:val="24"/>
        </w:rPr>
        <w:t>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долговых ценных бумаг, в которое конвертирована одна конвертируемая ценная бумага.</w:t>
      </w:r>
    </w:p>
    <w:p w:rsidR="001904AE" w:rsidRPr="004027FC" w:rsidP="005F5228" w14:paraId="6694BF5A" w14:textId="5A3DE232">
      <w:pPr>
        <w:spacing w:before="120"/>
        <w:ind w:firstLine="426"/>
        <w:rPr>
          <w:sz w:val="24"/>
          <w:szCs w:val="24"/>
        </w:rPr>
      </w:pPr>
      <w:r w:rsidRPr="004027FC">
        <w:rPr>
          <w:sz w:val="24"/>
          <w:szCs w:val="24"/>
        </w:rPr>
        <w:t xml:space="preserve">Справедливая стоимость долговых ценных бумаг нового выпуска, включенных в состав </w:t>
      </w:r>
      <w:r w:rsidRPr="004027FC" w:rsidR="00897CE7">
        <w:rPr>
          <w:sz w:val="24"/>
          <w:szCs w:val="24"/>
        </w:rPr>
        <w:t>а</w:t>
      </w:r>
      <w:r w:rsidRPr="004027FC">
        <w:rPr>
          <w:sz w:val="24"/>
          <w:szCs w:val="24"/>
        </w:rPr>
        <w:t>ктивов Фонда в результате конвертации в них долговых ценных бумаг, принадлежащих Фонду, при реорганизации эмитента таких долговых ценных бумаг признается равной справедливой стоимости конвертированных долговых ценных бумаг.</w:t>
      </w:r>
    </w:p>
    <w:p w:rsidR="00B95B8A" w:rsidRPr="004027FC" w:rsidP="005F5228" w14:paraId="57F275AC" w14:textId="2583BF49">
      <w:pPr>
        <w:ind w:firstLine="426"/>
        <w:rPr>
          <w:sz w:val="24"/>
          <w:szCs w:val="24"/>
        </w:rPr>
      </w:pPr>
      <w:r w:rsidRPr="004027FC">
        <w:rPr>
          <w:sz w:val="24"/>
          <w:szCs w:val="24"/>
        </w:rPr>
        <w:t>С</w:t>
      </w:r>
      <w:r w:rsidRPr="004027FC" w:rsidR="00ED2BBD">
        <w:rPr>
          <w:sz w:val="24"/>
          <w:szCs w:val="24"/>
        </w:rPr>
        <w:t>о следующей</w:t>
      </w:r>
      <w:r w:rsidRPr="004027FC">
        <w:rPr>
          <w:sz w:val="24"/>
          <w:szCs w:val="24"/>
        </w:rPr>
        <w:t xml:space="preserve"> </w:t>
      </w:r>
      <w:r w:rsidRPr="004027FC" w:rsidR="002D5136">
        <w:rPr>
          <w:sz w:val="24"/>
          <w:szCs w:val="24"/>
        </w:rPr>
        <w:t>даты</w:t>
      </w:r>
      <w:r w:rsidRPr="004027FC" w:rsidR="0000171C">
        <w:rPr>
          <w:sz w:val="24"/>
          <w:szCs w:val="24"/>
        </w:rPr>
        <w:t xml:space="preserve"> справедливая стоимость такой ценной бумаги оценивается в общем порядке.</w:t>
      </w:r>
    </w:p>
    <w:p w:rsidR="001904AE" w:rsidRPr="00A241FA" w:rsidP="00F249DC" w14:paraId="70880C22" w14:textId="1E8426F4">
      <w:pPr>
        <w:pStyle w:val="ListParagraph"/>
        <w:numPr>
          <w:ilvl w:val="2"/>
          <w:numId w:val="80"/>
        </w:numPr>
        <w:spacing w:before="120" w:after="120" w:line="259" w:lineRule="auto"/>
        <w:ind w:left="1702" w:hanging="851"/>
        <w:jc w:val="left"/>
        <w:rPr>
          <w:b/>
          <w:sz w:val="24"/>
          <w:szCs w:val="24"/>
        </w:rPr>
      </w:pPr>
      <w:bookmarkStart w:id="13" w:name="_Ref436063789"/>
      <w:r w:rsidRPr="00A241FA">
        <w:rPr>
          <w:b/>
          <w:sz w:val="24"/>
          <w:szCs w:val="24"/>
        </w:rPr>
        <w:t>Оценка нового выпуска долевых ценных бумаг, полученных в результате конвертации</w:t>
      </w:r>
      <w:bookmarkEnd w:id="13"/>
    </w:p>
    <w:p w:rsidR="001904AE" w:rsidRPr="004027FC" w:rsidP="002655A9" w14:paraId="2E46620C" w14:textId="2C4655EB">
      <w:pPr>
        <w:spacing w:before="120"/>
        <w:ind w:firstLine="426"/>
        <w:rPr>
          <w:sz w:val="24"/>
          <w:szCs w:val="24"/>
        </w:rPr>
      </w:pPr>
      <w:r w:rsidRPr="004027FC">
        <w:rPr>
          <w:sz w:val="24"/>
          <w:szCs w:val="24"/>
        </w:rPr>
        <w:t xml:space="preserve">Справедливая стоимость долевых ценных бумаг нового выпуска, включенных в состав </w:t>
      </w:r>
      <w:r w:rsidRPr="004027FC" w:rsidR="00897CE7">
        <w:rPr>
          <w:sz w:val="24"/>
          <w:szCs w:val="24"/>
        </w:rPr>
        <w:t>а</w:t>
      </w:r>
      <w:r w:rsidRPr="004027FC">
        <w:rPr>
          <w:sz w:val="24"/>
          <w:szCs w:val="24"/>
        </w:rPr>
        <w:t>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w:t>
      </w:r>
    </w:p>
    <w:p w:rsidR="001904AE" w:rsidRPr="004027FC" w:rsidP="002655A9" w14:paraId="5D2C3D33" w14:textId="33FD4D7D">
      <w:pPr>
        <w:spacing w:before="120"/>
        <w:ind w:firstLine="426"/>
        <w:rPr>
          <w:sz w:val="24"/>
          <w:szCs w:val="24"/>
        </w:rPr>
      </w:pPr>
      <w:r w:rsidRPr="004027FC">
        <w:rPr>
          <w:sz w:val="24"/>
          <w:szCs w:val="24"/>
        </w:rPr>
        <w:t xml:space="preserve">Справедливая стоимость долевых ценных бумаг, включенных в состав </w:t>
      </w:r>
      <w:r w:rsidRPr="004027FC" w:rsidR="00897CE7">
        <w:rPr>
          <w:sz w:val="24"/>
          <w:szCs w:val="24"/>
        </w:rPr>
        <w:t>а</w:t>
      </w:r>
      <w:r w:rsidRPr="004027FC">
        <w:rPr>
          <w:sz w:val="24"/>
          <w:szCs w:val="24"/>
        </w:rPr>
        <w:t>ктивов Фонда в результате конвертации в них долевых ценных бумаг,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rsidR="001904AE" w:rsidRPr="004027FC" w:rsidP="002655A9" w14:paraId="0534BB60" w14:textId="688B2B68">
      <w:pPr>
        <w:spacing w:before="120"/>
        <w:ind w:firstLine="426"/>
        <w:rPr>
          <w:sz w:val="24"/>
          <w:szCs w:val="24"/>
        </w:rPr>
      </w:pPr>
      <w:r w:rsidRPr="004027FC">
        <w:rPr>
          <w:sz w:val="24"/>
          <w:szCs w:val="24"/>
        </w:rPr>
        <w:t xml:space="preserve">Справедливая стоимость долевых ценных бумаг вновь созданного в результате реорганизации в форме разделения или выделения акционерного общества, включенных в состав </w:t>
      </w:r>
      <w:r w:rsidRPr="004027FC" w:rsidR="00897CE7">
        <w:rPr>
          <w:sz w:val="24"/>
          <w:szCs w:val="24"/>
        </w:rPr>
        <w:t>а</w:t>
      </w:r>
      <w:r w:rsidRPr="004027FC">
        <w:rPr>
          <w:sz w:val="24"/>
          <w:szCs w:val="24"/>
        </w:rPr>
        <w:t xml:space="preserve">ктивов Фонда в результате конвертации в них долевых ценных бумаг,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w:t>
      </w:r>
      <w:r w:rsidRPr="004027FC" w:rsidR="0095687F">
        <w:rPr>
          <w:sz w:val="24"/>
          <w:szCs w:val="24"/>
        </w:rPr>
        <w:t>2 (Д</w:t>
      </w:r>
      <w:r w:rsidRPr="004027FC">
        <w:rPr>
          <w:sz w:val="24"/>
          <w:szCs w:val="24"/>
        </w:rPr>
        <w:t>ва</w:t>
      </w:r>
      <w:r w:rsidRPr="004027FC" w:rsidR="0095687F">
        <w:rPr>
          <w:sz w:val="24"/>
          <w:szCs w:val="24"/>
        </w:rPr>
        <w:t>)</w:t>
      </w:r>
      <w:r w:rsidRPr="004027FC">
        <w:rPr>
          <w:sz w:val="24"/>
          <w:szCs w:val="24"/>
        </w:rPr>
        <w:t xml:space="preserve">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rsidR="001904AE" w:rsidRPr="004027FC" w:rsidP="002655A9" w14:paraId="5305104A" w14:textId="1B603D1A">
      <w:pPr>
        <w:spacing w:before="120"/>
        <w:ind w:firstLine="426"/>
        <w:rPr>
          <w:sz w:val="24"/>
          <w:szCs w:val="24"/>
        </w:rPr>
      </w:pPr>
      <w:r w:rsidRPr="004027FC">
        <w:rPr>
          <w:sz w:val="24"/>
          <w:szCs w:val="24"/>
        </w:rPr>
        <w:t xml:space="preserve">Справедливая стоимость акций вновь созданного в результате реорганизации в форме выделения акционерного общества, включенных в состав </w:t>
      </w:r>
      <w:r w:rsidRPr="004027FC" w:rsidR="00897CE7">
        <w:rPr>
          <w:sz w:val="24"/>
          <w:szCs w:val="24"/>
        </w:rPr>
        <w:t>а</w:t>
      </w:r>
      <w:r w:rsidRPr="004027FC">
        <w:rPr>
          <w:sz w:val="24"/>
          <w:szCs w:val="24"/>
        </w:rPr>
        <w:t>ктивов Фонда в результате их распределения среди акционеров реорганизованного акционерного общества, признается равной нулю.</w:t>
      </w:r>
    </w:p>
    <w:p w:rsidR="001904AE" w:rsidRPr="004027FC" w:rsidP="002655A9" w14:paraId="7C8FB70B" w14:textId="1512D545">
      <w:pPr>
        <w:ind w:firstLine="426"/>
        <w:rPr>
          <w:sz w:val="24"/>
          <w:szCs w:val="24"/>
        </w:rPr>
      </w:pPr>
      <w:r w:rsidRPr="004027FC">
        <w:rPr>
          <w:sz w:val="24"/>
          <w:szCs w:val="24"/>
        </w:rPr>
        <w:t>С</w:t>
      </w:r>
      <w:r w:rsidRPr="004027FC" w:rsidR="00ED2BBD">
        <w:rPr>
          <w:sz w:val="24"/>
          <w:szCs w:val="24"/>
        </w:rPr>
        <w:t>о следующей</w:t>
      </w:r>
      <w:r w:rsidRPr="004027FC" w:rsidR="0000171C">
        <w:rPr>
          <w:sz w:val="24"/>
          <w:szCs w:val="24"/>
        </w:rPr>
        <w:t xml:space="preserve"> </w:t>
      </w:r>
      <w:r w:rsidRPr="004027FC" w:rsidR="002D5136">
        <w:rPr>
          <w:sz w:val="24"/>
          <w:szCs w:val="24"/>
        </w:rPr>
        <w:t>даты</w:t>
      </w:r>
      <w:r w:rsidRPr="004027FC" w:rsidR="0000171C">
        <w:rPr>
          <w:sz w:val="24"/>
          <w:szCs w:val="24"/>
        </w:rPr>
        <w:t xml:space="preserve"> справедливая стоимость такой ценной бумаги оценивается в общем порядке.</w:t>
      </w:r>
      <w:r w:rsidRPr="004027FC" w:rsidR="002D5136">
        <w:rPr>
          <w:sz w:val="24"/>
          <w:szCs w:val="24"/>
        </w:rPr>
        <w:t xml:space="preserve"> </w:t>
      </w:r>
    </w:p>
    <w:p w:rsidR="000B6A46" w:rsidRPr="004027FC" w:rsidP="002655A9" w14:paraId="306E29AB" w14:textId="77777777">
      <w:pPr>
        <w:ind w:firstLine="426"/>
        <w:rPr>
          <w:sz w:val="24"/>
          <w:szCs w:val="24"/>
        </w:rPr>
      </w:pPr>
    </w:p>
    <w:p w:rsidR="00E01BBC" w:rsidRPr="00A241FA" w:rsidP="00F249DC" w14:paraId="1BF10290" w14:textId="216BF6C8">
      <w:pPr>
        <w:pStyle w:val="ListParagraph"/>
        <w:numPr>
          <w:ilvl w:val="2"/>
          <w:numId w:val="80"/>
        </w:numPr>
        <w:spacing w:before="120" w:after="120" w:line="259" w:lineRule="auto"/>
        <w:ind w:left="1702" w:hanging="851"/>
        <w:jc w:val="left"/>
        <w:rPr>
          <w:b/>
          <w:sz w:val="24"/>
          <w:szCs w:val="24"/>
        </w:rPr>
      </w:pPr>
      <w:r w:rsidRPr="00A241FA">
        <w:rPr>
          <w:b/>
          <w:sz w:val="24"/>
          <w:szCs w:val="24"/>
        </w:rPr>
        <w:t>Оценка инвестиционных паев паевых инвестиционных фондов</w:t>
      </w:r>
      <w:r w:rsidRPr="00A241FA" w:rsidR="000D412F">
        <w:rPr>
          <w:b/>
          <w:sz w:val="24"/>
          <w:szCs w:val="24"/>
        </w:rPr>
        <w:t>, не</w:t>
      </w:r>
      <w:r w:rsidRPr="00A241FA" w:rsidR="00611239">
        <w:rPr>
          <w:b/>
          <w:sz w:val="24"/>
          <w:szCs w:val="24"/>
        </w:rPr>
        <w:t xml:space="preserve"> </w:t>
      </w:r>
      <w:r w:rsidRPr="00A241FA" w:rsidR="000D412F">
        <w:rPr>
          <w:b/>
          <w:sz w:val="24"/>
          <w:szCs w:val="24"/>
        </w:rPr>
        <w:t>допущенных к торгам</w:t>
      </w:r>
    </w:p>
    <w:p w:rsidR="00FB2D56" w:rsidRPr="004027FC" w:rsidP="002655A9" w14:paraId="193587C2" w14:textId="403BD779">
      <w:pPr>
        <w:spacing w:before="120" w:after="120"/>
        <w:ind w:firstLine="426"/>
        <w:rPr>
          <w:sz w:val="24"/>
          <w:szCs w:val="24"/>
        </w:rPr>
      </w:pPr>
      <w:r w:rsidRPr="004027FC">
        <w:rPr>
          <w:sz w:val="24"/>
          <w:szCs w:val="24"/>
        </w:rPr>
        <w:t>Рынок для инвестиционных паев паевых инвестиционных фондов, для которых основным рынком является</w:t>
      </w:r>
      <w:r w:rsidRPr="00FB7BD6" w:rsidR="00FB7BD6">
        <w:rPr>
          <w:sz w:val="24"/>
          <w:szCs w:val="24"/>
        </w:rPr>
        <w:t xml:space="preserve"> </w:t>
      </w:r>
      <w:r w:rsidR="00FB7BD6">
        <w:rPr>
          <w:sz w:val="24"/>
          <w:szCs w:val="24"/>
        </w:rPr>
        <w:t xml:space="preserve">внебиржевой рынок, на котором осуществляются </w:t>
      </w:r>
      <w:r w:rsidRPr="004027FC">
        <w:rPr>
          <w:sz w:val="24"/>
          <w:szCs w:val="24"/>
        </w:rPr>
        <w:t>сделки по приобретению и погашению инвестиционных паев у управляющей компании соответствующего фонда, является не активным.</w:t>
      </w:r>
    </w:p>
    <w:p w:rsidR="00346FDD" w:rsidRPr="0048359B" w:rsidP="00346FDD" w14:paraId="20AC67B5" w14:textId="77777777">
      <w:pPr>
        <w:spacing w:before="120" w:after="120"/>
        <w:ind w:firstLine="426"/>
        <w:rPr>
          <w:sz w:val="24"/>
          <w:szCs w:val="24"/>
        </w:rPr>
      </w:pPr>
      <w:r w:rsidRPr="00213EC8">
        <w:rPr>
          <w:sz w:val="24"/>
          <w:szCs w:val="24"/>
        </w:rPr>
        <w:t>В случае приобретения инвестиционных паев при формировании паевого инвестиционного фонда с даты выдачи инвестиционных паев до даты завершения (окончания) формирования, справедливая стоимость инвестиционного пая определяется исходя из суммы денежных средств (стоимости имущества), на которую выдается один инвестиционный пай при формировании.</w:t>
      </w:r>
    </w:p>
    <w:p w:rsidR="00EC7CB6" w:rsidP="002655A9" w14:paraId="43188FDD" w14:textId="7B63945B">
      <w:pPr>
        <w:spacing w:before="120" w:after="120"/>
        <w:ind w:firstLine="426"/>
        <w:rPr>
          <w:sz w:val="24"/>
          <w:szCs w:val="24"/>
        </w:rPr>
      </w:pPr>
      <w:r w:rsidRPr="004027FC">
        <w:rPr>
          <w:sz w:val="24"/>
          <w:szCs w:val="24"/>
        </w:rPr>
        <w:t>Справедливая стоимость инвестиционных паев открытых, интервальных и закрытых паевых инвестиционных фондов</w:t>
      </w:r>
      <w:r>
        <w:rPr>
          <w:sz w:val="24"/>
          <w:szCs w:val="24"/>
        </w:rPr>
        <w:t xml:space="preserve"> </w:t>
      </w:r>
      <w:r w:rsidR="00346FDD">
        <w:rPr>
          <w:sz w:val="24"/>
          <w:szCs w:val="24"/>
        </w:rPr>
        <w:t xml:space="preserve">в иных случаях </w:t>
      </w:r>
      <w:r>
        <w:rPr>
          <w:sz w:val="24"/>
          <w:szCs w:val="24"/>
        </w:rPr>
        <w:t>определяется с учетом следующего приоритета:</w:t>
      </w:r>
    </w:p>
    <w:p w:rsidR="00C6628C" w:rsidRPr="00C6628C" w:rsidP="00F249DC" w14:paraId="1C15F26C" w14:textId="77777777">
      <w:pPr>
        <w:pStyle w:val="ListParagraph"/>
        <w:numPr>
          <w:ilvl w:val="0"/>
          <w:numId w:val="55"/>
        </w:numPr>
        <w:rPr>
          <w:b/>
          <w:i/>
          <w:sz w:val="24"/>
          <w:szCs w:val="24"/>
        </w:rPr>
      </w:pPr>
      <w:r w:rsidRPr="00C6628C">
        <w:rPr>
          <w:b/>
          <w:i/>
          <w:sz w:val="24"/>
          <w:szCs w:val="24"/>
        </w:rPr>
        <w:t xml:space="preserve">Оценка, основанная на исходных данных </w:t>
      </w:r>
      <w:r>
        <w:rPr>
          <w:b/>
          <w:i/>
          <w:sz w:val="24"/>
          <w:szCs w:val="24"/>
        </w:rPr>
        <w:t>2</w:t>
      </w:r>
      <w:r w:rsidRPr="00C6628C">
        <w:rPr>
          <w:b/>
          <w:i/>
          <w:sz w:val="24"/>
          <w:szCs w:val="24"/>
        </w:rPr>
        <w:t xml:space="preserve"> уровня.</w:t>
      </w:r>
    </w:p>
    <w:p w:rsidR="00EC7CB6" w:rsidRPr="00C6628C" w:rsidP="00C6628C" w14:paraId="6B831C83" w14:textId="0AF0FBA4">
      <w:pPr>
        <w:spacing w:before="120" w:after="120"/>
        <w:ind w:left="426"/>
        <w:rPr>
          <w:sz w:val="24"/>
          <w:szCs w:val="24"/>
        </w:rPr>
      </w:pPr>
      <w:r w:rsidRPr="00C6628C">
        <w:rPr>
          <w:sz w:val="24"/>
          <w:szCs w:val="24"/>
        </w:rPr>
        <w:t xml:space="preserve">расчетная стоимость </w:t>
      </w:r>
      <w:r w:rsidRPr="00C6628C" w:rsidR="00E01BBC">
        <w:rPr>
          <w:sz w:val="24"/>
          <w:szCs w:val="24"/>
        </w:rPr>
        <w:t xml:space="preserve">инвестиционных паев, </w:t>
      </w:r>
      <w:r w:rsidRPr="00C6628C">
        <w:rPr>
          <w:sz w:val="24"/>
          <w:szCs w:val="24"/>
        </w:rPr>
        <w:t>раскрытая</w:t>
      </w:r>
      <w:r w:rsidRPr="00C6628C" w:rsidR="00244A07">
        <w:rPr>
          <w:sz w:val="24"/>
          <w:szCs w:val="24"/>
        </w:rPr>
        <w:t>/предоставленн</w:t>
      </w:r>
      <w:r w:rsidRPr="00C6628C">
        <w:rPr>
          <w:sz w:val="24"/>
          <w:szCs w:val="24"/>
        </w:rPr>
        <w:t>ая</w:t>
      </w:r>
      <w:r w:rsidRPr="00C6628C" w:rsidR="00244A07">
        <w:rPr>
          <w:sz w:val="24"/>
          <w:szCs w:val="24"/>
        </w:rPr>
        <w:t xml:space="preserve"> </w:t>
      </w:r>
      <w:r w:rsidRPr="00C6628C" w:rsidR="00E01BBC">
        <w:rPr>
          <w:sz w:val="24"/>
          <w:szCs w:val="24"/>
        </w:rPr>
        <w:t>управляющей компанией соответствующего фонда на дату определения СЧА</w:t>
      </w:r>
      <w:r w:rsidRPr="00C6628C" w:rsidR="00FB2D56">
        <w:rPr>
          <w:sz w:val="24"/>
          <w:szCs w:val="24"/>
        </w:rPr>
        <w:t>, в сроки, предусмотренные нормативными актами Банка России</w:t>
      </w:r>
      <w:r w:rsidR="00C6628C">
        <w:rPr>
          <w:sz w:val="24"/>
          <w:szCs w:val="24"/>
        </w:rPr>
        <w:t>.</w:t>
      </w:r>
      <w:r w:rsidRPr="00C6628C" w:rsidR="00E01BBC">
        <w:rPr>
          <w:sz w:val="24"/>
          <w:szCs w:val="24"/>
        </w:rPr>
        <w:t xml:space="preserve"> </w:t>
      </w:r>
    </w:p>
    <w:p w:rsidR="00C6628C" w:rsidRPr="00C6628C" w:rsidP="00F249DC" w14:paraId="1101E464" w14:textId="77777777">
      <w:pPr>
        <w:pStyle w:val="ListParagraph"/>
        <w:numPr>
          <w:ilvl w:val="0"/>
          <w:numId w:val="55"/>
        </w:numPr>
        <w:rPr>
          <w:b/>
          <w:i/>
          <w:sz w:val="24"/>
          <w:szCs w:val="24"/>
        </w:rPr>
      </w:pPr>
      <w:r w:rsidRPr="00C6628C">
        <w:rPr>
          <w:b/>
          <w:i/>
          <w:sz w:val="24"/>
          <w:szCs w:val="24"/>
        </w:rPr>
        <w:t>Оценка, основанная на исходных данных 3 уровня.</w:t>
      </w:r>
    </w:p>
    <w:p w:rsidR="00F0502E" w:rsidRPr="00C6628C" w:rsidP="00C6628C" w14:paraId="7BBDFBF7" w14:textId="24CD2B4B">
      <w:pPr>
        <w:spacing w:before="120" w:after="120"/>
        <w:ind w:left="426"/>
        <w:rPr>
          <w:sz w:val="24"/>
          <w:szCs w:val="24"/>
        </w:rPr>
      </w:pPr>
      <w:r w:rsidRPr="00C6628C">
        <w:rPr>
          <w:sz w:val="24"/>
          <w:szCs w:val="24"/>
        </w:rPr>
        <w:t>справедливая</w:t>
      </w:r>
      <w:r w:rsidRPr="00C6628C" w:rsidR="0030010A">
        <w:rPr>
          <w:sz w:val="24"/>
          <w:szCs w:val="24"/>
        </w:rPr>
        <w:t xml:space="preserve"> </w:t>
      </w:r>
      <w:r w:rsidRPr="00C6628C" w:rsidR="00FB2D56">
        <w:rPr>
          <w:sz w:val="24"/>
          <w:szCs w:val="24"/>
        </w:rPr>
        <w:t xml:space="preserve">стоимость определяется </w:t>
      </w:r>
      <w:r w:rsidRPr="00C6628C" w:rsidR="00A57E1F">
        <w:rPr>
          <w:sz w:val="24"/>
          <w:szCs w:val="24"/>
        </w:rPr>
        <w:t xml:space="preserve">в соответствии с </w:t>
      </w:r>
      <w:r w:rsidRPr="00C6628C" w:rsidR="00A148D1">
        <w:rPr>
          <w:sz w:val="24"/>
          <w:szCs w:val="24"/>
        </w:rPr>
        <w:t>о</w:t>
      </w:r>
      <w:r w:rsidRPr="00C6628C" w:rsidR="00A57E1F">
        <w:rPr>
          <w:sz w:val="24"/>
          <w:szCs w:val="24"/>
        </w:rPr>
        <w:t xml:space="preserve">тчётом </w:t>
      </w:r>
      <w:r w:rsidRPr="00C6628C" w:rsidR="00FB2D56">
        <w:rPr>
          <w:sz w:val="24"/>
          <w:szCs w:val="24"/>
        </w:rPr>
        <w:t>оценщика</w:t>
      </w:r>
      <w:r w:rsidRPr="00C6628C" w:rsidR="009A2F69">
        <w:rPr>
          <w:sz w:val="24"/>
          <w:szCs w:val="24"/>
        </w:rPr>
        <w:t xml:space="preserve">, </w:t>
      </w:r>
      <w:r w:rsidRPr="006B25CC" w:rsidR="006B25CC">
        <w:rPr>
          <w:sz w:val="24"/>
          <w:szCs w:val="24"/>
        </w:rPr>
        <w:t xml:space="preserve">составленного в сроки, соответствующие требованиям </w:t>
      </w:r>
      <w:r w:rsidR="006B25CC">
        <w:rPr>
          <w:sz w:val="24"/>
          <w:szCs w:val="24"/>
        </w:rPr>
        <w:t xml:space="preserve">настоящих </w:t>
      </w:r>
      <w:r w:rsidRPr="006B25CC" w:rsidR="006B25CC">
        <w:rPr>
          <w:sz w:val="24"/>
          <w:szCs w:val="24"/>
        </w:rPr>
        <w:t>Правил и действующего законодательства</w:t>
      </w:r>
      <w:r w:rsidRPr="00C6628C" w:rsidR="00E01BBC">
        <w:rPr>
          <w:sz w:val="24"/>
          <w:szCs w:val="24"/>
        </w:rPr>
        <w:t>.</w:t>
      </w:r>
      <w:r w:rsidRPr="00C6628C" w:rsidR="00EC7CB6">
        <w:rPr>
          <w:sz w:val="24"/>
          <w:szCs w:val="24"/>
        </w:rPr>
        <w:t xml:space="preserve"> </w:t>
      </w:r>
      <w:r w:rsidRPr="00C6628C">
        <w:rPr>
          <w:sz w:val="24"/>
          <w:szCs w:val="24"/>
        </w:rPr>
        <w:t xml:space="preserve">В период между датами оценки определенная оценщиком справедливая стоимость вложения </w:t>
      </w:r>
      <w:r w:rsidRPr="00C6628C" w:rsidR="00CF3980">
        <w:rPr>
          <w:sz w:val="24"/>
          <w:szCs w:val="24"/>
        </w:rPr>
        <w:t>не изменяется</w:t>
      </w:r>
      <w:r w:rsidRPr="00C6628C">
        <w:rPr>
          <w:sz w:val="24"/>
          <w:szCs w:val="24"/>
        </w:rPr>
        <w:t>. При возникновении события, ведущего к обесценению вложения, Управляющая компания обязана осуществить внеплановую оценку в течение 20 (Двадцати) дней. Справедливая стоимость определяется в соответствии с новым отчетом оценщика.</w:t>
      </w:r>
    </w:p>
    <w:p w:rsidR="00EB6A5A" w:rsidRPr="004027FC" w:rsidP="002655A9" w14:paraId="2F9D89B5" w14:textId="77777777">
      <w:pPr>
        <w:ind w:firstLine="426"/>
        <w:rPr>
          <w:sz w:val="24"/>
          <w:szCs w:val="24"/>
        </w:rPr>
      </w:pPr>
    </w:p>
    <w:p w:rsidR="00B352B9" w:rsidRPr="00D23607" w:rsidP="00F249DC" w14:paraId="03C295E2" w14:textId="387F7704">
      <w:pPr>
        <w:pStyle w:val="Heading1"/>
        <w:numPr>
          <w:ilvl w:val="0"/>
          <w:numId w:val="80"/>
        </w:numPr>
        <w:autoSpaceDE/>
        <w:autoSpaceDN/>
        <w:adjustRightInd/>
        <w:spacing w:before="120" w:after="120" w:line="259" w:lineRule="auto"/>
        <w:ind w:left="0" w:firstLine="284"/>
        <w:rPr>
          <w:sz w:val="24"/>
        </w:rPr>
      </w:pPr>
      <w:bookmarkStart w:id="14" w:name="_Toc217389266"/>
      <w:r w:rsidRPr="00D23607">
        <w:rPr>
          <w:sz w:val="24"/>
        </w:rPr>
        <w:t>ПРИЗНАНИЕ, ПРЕКРАЩЕНИЕ ПРИЗНАНИЯ И ОЦЕНКА ПРОИЗВОДНЫХ ФИНАНСОВЫХ ИНСТРУМЕНТОВ</w:t>
      </w:r>
      <w:r w:rsidR="004F529B">
        <w:rPr>
          <w:sz w:val="24"/>
        </w:rPr>
        <w:t xml:space="preserve"> И КОНТРАКТОВ/ОПЦИОННЫХ ДОГОВОРОВ</w:t>
      </w:r>
      <w:bookmarkEnd w:id="14"/>
    </w:p>
    <w:p w:rsidR="004F529B" w:rsidP="00F249DC" w14:paraId="53A43737" w14:textId="63ADD49D">
      <w:pPr>
        <w:pStyle w:val="Heading2"/>
        <w:keepNext/>
        <w:keepLines/>
        <w:numPr>
          <w:ilvl w:val="1"/>
          <w:numId w:val="80"/>
        </w:numPr>
        <w:tabs>
          <w:tab w:val="left" w:pos="1134"/>
        </w:tabs>
        <w:autoSpaceDE/>
        <w:autoSpaceDN/>
        <w:adjustRightInd/>
        <w:spacing w:after="120" w:line="259" w:lineRule="auto"/>
        <w:ind w:left="0" w:firstLine="567"/>
        <w:rPr>
          <w:rFonts w:eastAsia="Calibri"/>
          <w:b/>
          <w:bCs w:val="0"/>
          <w:i/>
          <w:sz w:val="24"/>
          <w:lang w:eastAsia="en-US"/>
        </w:rPr>
      </w:pPr>
      <w:r w:rsidRPr="002150DF">
        <w:rPr>
          <w:rFonts w:eastAsia="Calibri"/>
          <w:b/>
          <w:bCs w:val="0"/>
          <w:i/>
          <w:sz w:val="24"/>
          <w:lang w:eastAsia="en-US"/>
        </w:rPr>
        <w:t>Биржев</w:t>
      </w:r>
      <w:r>
        <w:rPr>
          <w:rFonts w:eastAsia="Calibri"/>
          <w:b/>
          <w:bCs w:val="0"/>
          <w:i/>
          <w:sz w:val="24"/>
          <w:lang w:eastAsia="en-US"/>
        </w:rPr>
        <w:t>ые производные финансовые инструменты</w:t>
      </w:r>
    </w:p>
    <w:p w:rsidR="00F156A0" w:rsidRPr="004F529B" w:rsidP="004F529B" w14:paraId="7772A07A" w14:textId="024C5B5F">
      <w:pPr>
        <w:pStyle w:val="Heading2"/>
        <w:keepNext/>
        <w:keepLines/>
        <w:numPr>
          <w:ilvl w:val="0"/>
          <w:numId w:val="0"/>
        </w:numPr>
        <w:tabs>
          <w:tab w:val="left" w:pos="1134"/>
        </w:tabs>
        <w:autoSpaceDE/>
        <w:autoSpaceDN/>
        <w:adjustRightInd/>
        <w:spacing w:after="120" w:line="259" w:lineRule="auto"/>
        <w:rPr>
          <w:rFonts w:eastAsia="Calibri"/>
          <w:bCs w:val="0"/>
          <w:sz w:val="24"/>
          <w:lang w:eastAsia="en-US"/>
        </w:rPr>
      </w:pPr>
      <w:r w:rsidRPr="004F529B">
        <w:rPr>
          <w:rFonts w:eastAsia="Calibri"/>
          <w:bCs w:val="0"/>
          <w:sz w:val="24"/>
          <w:lang w:eastAsia="en-US"/>
        </w:rPr>
        <w:t xml:space="preserve">Биржевой </w:t>
      </w:r>
      <w:r w:rsidRPr="004F529B">
        <w:rPr>
          <w:rFonts w:eastAsia="Calibri"/>
          <w:bCs w:val="0"/>
          <w:sz w:val="24"/>
          <w:lang w:eastAsia="en-US"/>
        </w:rPr>
        <w:t xml:space="preserve">производный финансовый инструмент признается в </w:t>
      </w:r>
      <w:r w:rsidRPr="004F529B" w:rsidR="00A57E1F">
        <w:rPr>
          <w:rFonts w:eastAsia="Calibri"/>
          <w:bCs w:val="0"/>
          <w:sz w:val="24"/>
          <w:lang w:eastAsia="en-US"/>
        </w:rPr>
        <w:t xml:space="preserve">дату </w:t>
      </w:r>
      <w:r w:rsidRPr="004F529B">
        <w:rPr>
          <w:rFonts w:eastAsia="Calibri"/>
          <w:bCs w:val="0"/>
          <w:sz w:val="24"/>
          <w:lang w:eastAsia="en-US"/>
        </w:rPr>
        <w:t>заключения соответствующего контракта на бирже</w:t>
      </w:r>
      <w:r>
        <w:rPr>
          <w:rFonts w:eastAsia="Calibri"/>
          <w:bCs w:val="0"/>
          <w:sz w:val="24"/>
          <w:lang w:eastAsia="en-US"/>
        </w:rPr>
        <w:t xml:space="preserve"> согласно отчету брокера или биржи</w:t>
      </w:r>
      <w:r w:rsidRPr="004F529B">
        <w:rPr>
          <w:rFonts w:eastAsia="Calibri"/>
          <w:bCs w:val="0"/>
          <w:sz w:val="24"/>
          <w:lang w:eastAsia="en-US"/>
        </w:rPr>
        <w:t xml:space="preserve">. </w:t>
      </w:r>
    </w:p>
    <w:p w:rsidR="00F156A0" w:rsidRPr="004027FC" w:rsidP="002655A9" w14:paraId="03835F63" w14:textId="77777777">
      <w:pPr>
        <w:spacing w:before="120"/>
        <w:ind w:firstLine="426"/>
        <w:rPr>
          <w:i/>
          <w:sz w:val="24"/>
          <w:szCs w:val="24"/>
        </w:rPr>
      </w:pPr>
      <w:r w:rsidRPr="004027FC">
        <w:rPr>
          <w:i/>
          <w:sz w:val="24"/>
          <w:szCs w:val="24"/>
        </w:rPr>
        <w:t>Прекращение признания биржевого производного финансового инструмента происходит:</w:t>
      </w:r>
    </w:p>
    <w:p w:rsidR="00F156A0" w:rsidRPr="004027FC" w:rsidP="00F249DC" w14:paraId="61EEFE34" w14:textId="77777777">
      <w:pPr>
        <w:pStyle w:val="ListParagraph"/>
        <w:numPr>
          <w:ilvl w:val="0"/>
          <w:numId w:val="15"/>
        </w:numPr>
        <w:rPr>
          <w:sz w:val="24"/>
          <w:szCs w:val="24"/>
        </w:rPr>
      </w:pPr>
      <w:r w:rsidRPr="004027FC">
        <w:rPr>
          <w:sz w:val="24"/>
          <w:szCs w:val="24"/>
        </w:rPr>
        <w:t>в случае исполнения контракта;</w:t>
      </w:r>
    </w:p>
    <w:p w:rsidR="00F156A0" w:rsidRPr="004027FC" w:rsidP="00F249DC" w14:paraId="289AF54C" w14:textId="77777777">
      <w:pPr>
        <w:pStyle w:val="ListParagraph"/>
        <w:numPr>
          <w:ilvl w:val="0"/>
          <w:numId w:val="15"/>
        </w:numPr>
        <w:rPr>
          <w:sz w:val="24"/>
          <w:szCs w:val="24"/>
        </w:rPr>
      </w:pPr>
      <w:r w:rsidRPr="004027FC">
        <w:rPr>
          <w:sz w:val="24"/>
          <w:szCs w:val="24"/>
        </w:rPr>
        <w:t>в результате возникновения встречных обязательств по контракту с такой же спецификацией, т.е. заключение офсетной сделки;</w:t>
      </w:r>
    </w:p>
    <w:p w:rsidR="00F156A0" w:rsidRPr="004027FC" w:rsidP="00F249DC" w14:paraId="5BC1275E" w14:textId="51779506">
      <w:pPr>
        <w:pStyle w:val="ListParagraph"/>
        <w:numPr>
          <w:ilvl w:val="0"/>
          <w:numId w:val="15"/>
        </w:numPr>
        <w:rPr>
          <w:sz w:val="24"/>
          <w:szCs w:val="24"/>
        </w:rPr>
      </w:pPr>
      <w:r w:rsidRPr="004027FC">
        <w:rPr>
          <w:sz w:val="24"/>
          <w:szCs w:val="24"/>
        </w:rPr>
        <w:t xml:space="preserve">по </w:t>
      </w:r>
      <w:r w:rsidRPr="004027FC">
        <w:rPr>
          <w:sz w:val="24"/>
          <w:szCs w:val="24"/>
        </w:rPr>
        <w:t xml:space="preserve">иным основаниям, указанным в </w:t>
      </w:r>
      <w:r w:rsidRPr="004027FC">
        <w:rPr>
          <w:sz w:val="24"/>
          <w:szCs w:val="24"/>
        </w:rPr>
        <w:t>П</w:t>
      </w:r>
      <w:r w:rsidRPr="004027FC">
        <w:rPr>
          <w:sz w:val="24"/>
          <w:szCs w:val="24"/>
        </w:rPr>
        <w:t>равилах клиринга, в установленном ими порядке.</w:t>
      </w:r>
    </w:p>
    <w:p w:rsidR="004F529B" w:rsidRPr="004F529B" w:rsidP="002655A9" w14:paraId="0402B3D3" w14:textId="7D44F9FA">
      <w:pPr>
        <w:spacing w:before="120"/>
        <w:ind w:firstLine="426"/>
        <w:rPr>
          <w:sz w:val="24"/>
          <w:szCs w:val="24"/>
          <w:u w:val="single"/>
        </w:rPr>
      </w:pPr>
      <w:r w:rsidRPr="004F529B">
        <w:rPr>
          <w:sz w:val="24"/>
          <w:szCs w:val="24"/>
          <w:u w:val="single"/>
        </w:rPr>
        <w:t>Оценка:</w:t>
      </w:r>
    </w:p>
    <w:p w:rsidR="00F156A0" w:rsidRPr="004027FC" w:rsidP="002655A9" w14:paraId="35BF15D8" w14:textId="4659F46C">
      <w:pPr>
        <w:spacing w:before="120"/>
        <w:ind w:firstLine="426"/>
        <w:rPr>
          <w:sz w:val="24"/>
          <w:szCs w:val="24"/>
        </w:rPr>
      </w:pPr>
      <w:r w:rsidRPr="004027FC">
        <w:rPr>
          <w:sz w:val="24"/>
          <w:szCs w:val="24"/>
        </w:rPr>
        <w:t xml:space="preserve">Основным рынком производного финансового инструмента является биржа, на которой </w:t>
      </w:r>
      <w:r w:rsidRPr="004027FC" w:rsidR="00A57E1F">
        <w:rPr>
          <w:sz w:val="24"/>
          <w:szCs w:val="24"/>
        </w:rPr>
        <w:t>Управляющей компанией Фонда</w:t>
      </w:r>
      <w:r w:rsidRPr="004027FC">
        <w:rPr>
          <w:sz w:val="24"/>
          <w:szCs w:val="24"/>
        </w:rPr>
        <w:t xml:space="preserve"> был заключен соответствующий контракт.</w:t>
      </w:r>
    </w:p>
    <w:p w:rsidR="00F156A0" w:rsidRPr="004027FC" w:rsidP="002655A9" w14:paraId="7EB5CD64" w14:textId="2E9FF44B">
      <w:pPr>
        <w:spacing w:before="120"/>
        <w:ind w:firstLine="426"/>
        <w:rPr>
          <w:sz w:val="24"/>
          <w:szCs w:val="24"/>
        </w:rPr>
      </w:pPr>
      <w:r w:rsidRPr="004027FC">
        <w:rPr>
          <w:sz w:val="24"/>
          <w:szCs w:val="24"/>
        </w:rPr>
        <w:t>Справедливой стоимостью производного финансового инструмента является его последняя расчетная цена (теоретическая цена), определяемая биржей, на которой был заключен соответствующий контракт.</w:t>
      </w:r>
    </w:p>
    <w:p w:rsidR="00F156A0" w:rsidRPr="004027FC" w:rsidP="002655A9" w14:paraId="1F9571F0" w14:textId="5FFF5D35">
      <w:pPr>
        <w:spacing w:before="120"/>
        <w:ind w:firstLine="426"/>
        <w:rPr>
          <w:sz w:val="24"/>
          <w:szCs w:val="24"/>
        </w:rPr>
      </w:pPr>
      <w:r w:rsidRPr="004027FC">
        <w:rPr>
          <w:sz w:val="24"/>
          <w:szCs w:val="24"/>
        </w:rPr>
        <w:t>В случае, если контракт является маржируемым</w:t>
      </w:r>
      <w:r w:rsidRPr="004027FC" w:rsidR="00B352B9">
        <w:rPr>
          <w:sz w:val="24"/>
          <w:szCs w:val="24"/>
        </w:rPr>
        <w:t>,</w:t>
      </w:r>
      <w:r w:rsidRPr="004027FC">
        <w:rPr>
          <w:sz w:val="24"/>
          <w:szCs w:val="24"/>
        </w:rPr>
        <w:t xml:space="preserve"> и </w:t>
      </w:r>
      <w:r w:rsidRPr="004027FC" w:rsidR="001562E6">
        <w:rPr>
          <w:sz w:val="24"/>
          <w:szCs w:val="24"/>
        </w:rPr>
        <w:t>Управляющей компанией Фонда</w:t>
      </w:r>
      <w:r w:rsidRPr="004027FC">
        <w:rPr>
          <w:sz w:val="24"/>
          <w:szCs w:val="24"/>
        </w:rPr>
        <w:t xml:space="preserve"> на дату оценки отражены все расчеты по вариационной марже, справедливая стоимость производного финансового инструмента равна нулю.</w:t>
      </w:r>
    </w:p>
    <w:p w:rsidR="00836760" w:rsidRPr="002150DF" w:rsidP="00F249DC" w14:paraId="1164FA3D" w14:textId="4FD2D9D5">
      <w:pPr>
        <w:pStyle w:val="Heading2"/>
        <w:keepNext/>
        <w:keepLines/>
        <w:numPr>
          <w:ilvl w:val="1"/>
          <w:numId w:val="80"/>
        </w:numPr>
        <w:tabs>
          <w:tab w:val="left" w:pos="1134"/>
        </w:tabs>
        <w:autoSpaceDE/>
        <w:autoSpaceDN/>
        <w:adjustRightInd/>
        <w:spacing w:after="120" w:line="259" w:lineRule="auto"/>
        <w:ind w:left="0" w:firstLine="567"/>
        <w:rPr>
          <w:rFonts w:eastAsia="Calibri"/>
          <w:b/>
          <w:bCs w:val="0"/>
          <w:i/>
          <w:sz w:val="24"/>
          <w:lang w:eastAsia="en-US"/>
        </w:rPr>
      </w:pPr>
      <w:r>
        <w:rPr>
          <w:rFonts w:eastAsia="Calibri"/>
          <w:b/>
          <w:bCs w:val="0"/>
          <w:i/>
          <w:sz w:val="24"/>
          <w:lang w:eastAsia="en-US"/>
        </w:rPr>
        <w:t>В</w:t>
      </w:r>
      <w:r w:rsidRPr="002150DF">
        <w:rPr>
          <w:rFonts w:eastAsia="Calibri"/>
          <w:b/>
          <w:bCs w:val="0"/>
          <w:i/>
          <w:sz w:val="24"/>
          <w:lang w:eastAsia="en-US"/>
        </w:rPr>
        <w:t>небиржевы</w:t>
      </w:r>
      <w:r>
        <w:rPr>
          <w:rFonts w:eastAsia="Calibri"/>
          <w:b/>
          <w:bCs w:val="0"/>
          <w:i/>
          <w:sz w:val="24"/>
          <w:lang w:eastAsia="en-US"/>
        </w:rPr>
        <w:t>е</w:t>
      </w:r>
      <w:r w:rsidRPr="002150DF">
        <w:rPr>
          <w:rFonts w:eastAsia="Calibri"/>
          <w:b/>
          <w:bCs w:val="0"/>
          <w:i/>
          <w:sz w:val="24"/>
          <w:lang w:eastAsia="en-US"/>
        </w:rPr>
        <w:t xml:space="preserve"> производны</w:t>
      </w:r>
      <w:r>
        <w:rPr>
          <w:rFonts w:eastAsia="Calibri"/>
          <w:b/>
          <w:bCs w:val="0"/>
          <w:i/>
          <w:sz w:val="24"/>
          <w:lang w:eastAsia="en-US"/>
        </w:rPr>
        <w:t>е</w:t>
      </w:r>
      <w:r w:rsidRPr="002150DF">
        <w:rPr>
          <w:rFonts w:eastAsia="Calibri"/>
          <w:b/>
          <w:bCs w:val="0"/>
          <w:i/>
          <w:sz w:val="24"/>
          <w:lang w:eastAsia="en-US"/>
        </w:rPr>
        <w:t xml:space="preserve"> </w:t>
      </w:r>
      <w:r w:rsidRPr="002150DF">
        <w:rPr>
          <w:rFonts w:eastAsia="Calibri"/>
          <w:b/>
          <w:bCs w:val="0"/>
          <w:i/>
          <w:sz w:val="24"/>
          <w:lang w:eastAsia="en-US"/>
        </w:rPr>
        <w:t>финансовы</w:t>
      </w:r>
      <w:r>
        <w:rPr>
          <w:rFonts w:eastAsia="Calibri"/>
          <w:b/>
          <w:bCs w:val="0"/>
          <w:i/>
          <w:sz w:val="24"/>
          <w:lang w:eastAsia="en-US"/>
        </w:rPr>
        <w:t>е</w:t>
      </w:r>
      <w:r w:rsidRPr="002150DF">
        <w:rPr>
          <w:rFonts w:eastAsia="Calibri"/>
          <w:b/>
          <w:bCs w:val="0"/>
          <w:i/>
          <w:sz w:val="24"/>
          <w:lang w:eastAsia="en-US"/>
        </w:rPr>
        <w:t xml:space="preserve"> инструмент</w:t>
      </w:r>
      <w:r>
        <w:rPr>
          <w:rFonts w:eastAsia="Calibri"/>
          <w:b/>
          <w:bCs w:val="0"/>
          <w:i/>
          <w:sz w:val="24"/>
          <w:lang w:eastAsia="en-US"/>
        </w:rPr>
        <w:t xml:space="preserve">ы </w:t>
      </w:r>
      <w:r w:rsidR="005725CC">
        <w:rPr>
          <w:rFonts w:eastAsia="Calibri"/>
          <w:b/>
          <w:bCs w:val="0"/>
          <w:i/>
          <w:sz w:val="24"/>
          <w:lang w:eastAsia="en-US"/>
        </w:rPr>
        <w:t xml:space="preserve">и </w:t>
      </w:r>
      <w:r w:rsidRPr="00AE71D5">
        <w:rPr>
          <w:rFonts w:eastAsia="Calibri"/>
          <w:b/>
          <w:bCs w:val="0"/>
          <w:i/>
          <w:sz w:val="24"/>
          <w:lang w:eastAsia="en-US"/>
        </w:rPr>
        <w:t>контракт</w:t>
      </w:r>
      <w:r>
        <w:rPr>
          <w:rFonts w:eastAsia="Calibri"/>
          <w:b/>
          <w:bCs w:val="0"/>
          <w:i/>
          <w:sz w:val="24"/>
          <w:lang w:eastAsia="en-US"/>
        </w:rPr>
        <w:t>ы</w:t>
      </w:r>
      <w:r w:rsidRPr="00AE71D5" w:rsidR="00AE71D5">
        <w:rPr>
          <w:rFonts w:eastAsia="Calibri"/>
          <w:b/>
          <w:bCs w:val="0"/>
          <w:i/>
          <w:sz w:val="24"/>
          <w:lang w:eastAsia="en-US"/>
        </w:rPr>
        <w:t xml:space="preserve">/ </w:t>
      </w:r>
      <w:r w:rsidRPr="00AE71D5">
        <w:rPr>
          <w:rFonts w:eastAsia="Calibri"/>
          <w:b/>
          <w:bCs w:val="0"/>
          <w:i/>
          <w:sz w:val="24"/>
          <w:lang w:eastAsia="en-US"/>
        </w:rPr>
        <w:t>опционны</w:t>
      </w:r>
      <w:r>
        <w:rPr>
          <w:rFonts w:eastAsia="Calibri"/>
          <w:b/>
          <w:bCs w:val="0"/>
          <w:i/>
          <w:sz w:val="24"/>
          <w:lang w:eastAsia="en-US"/>
        </w:rPr>
        <w:t>е</w:t>
      </w:r>
      <w:r w:rsidRPr="00AE71D5">
        <w:rPr>
          <w:rFonts w:eastAsia="Calibri"/>
          <w:b/>
          <w:bCs w:val="0"/>
          <w:i/>
          <w:sz w:val="24"/>
          <w:lang w:eastAsia="en-US"/>
        </w:rPr>
        <w:t xml:space="preserve"> договор</w:t>
      </w:r>
      <w:r>
        <w:rPr>
          <w:rFonts w:eastAsia="Calibri"/>
          <w:b/>
          <w:bCs w:val="0"/>
          <w:i/>
          <w:sz w:val="24"/>
          <w:lang w:eastAsia="en-US"/>
        </w:rPr>
        <w:t>ы</w:t>
      </w:r>
      <w:r w:rsidRPr="00AE71D5">
        <w:rPr>
          <w:rFonts w:eastAsia="Calibri"/>
          <w:b/>
          <w:bCs w:val="0"/>
          <w:i/>
          <w:sz w:val="24"/>
          <w:lang w:eastAsia="en-US"/>
        </w:rPr>
        <w:t xml:space="preserve"> </w:t>
      </w:r>
      <w:r w:rsidRPr="00AE71D5" w:rsidR="00AE71D5">
        <w:rPr>
          <w:rFonts w:eastAsia="Calibri"/>
          <w:b/>
          <w:bCs w:val="0"/>
          <w:i/>
          <w:sz w:val="24"/>
          <w:lang w:eastAsia="en-US"/>
        </w:rPr>
        <w:t>(далее</w:t>
      </w:r>
      <w:r w:rsidR="00AE71D5">
        <w:rPr>
          <w:rFonts w:eastAsia="Calibri"/>
          <w:b/>
          <w:bCs w:val="0"/>
          <w:i/>
          <w:sz w:val="24"/>
          <w:lang w:eastAsia="en-US"/>
        </w:rPr>
        <w:t xml:space="preserve"> также именуется</w:t>
      </w:r>
      <w:r w:rsidRPr="00AE71D5" w:rsidR="00AE71D5">
        <w:rPr>
          <w:rFonts w:eastAsia="Calibri"/>
          <w:b/>
          <w:bCs w:val="0"/>
          <w:i/>
          <w:sz w:val="24"/>
          <w:lang w:eastAsia="en-US"/>
        </w:rPr>
        <w:t xml:space="preserve"> - ВПФИ</w:t>
      </w:r>
      <w:r w:rsidRPr="00291CD1" w:rsidR="00AE71D5">
        <w:rPr>
          <w:b/>
          <w:sz w:val="22"/>
          <w:szCs w:val="22"/>
        </w:rPr>
        <w:t>)</w:t>
      </w:r>
      <w:r w:rsidRPr="002150DF">
        <w:rPr>
          <w:rFonts w:eastAsia="Calibri"/>
          <w:b/>
          <w:bCs w:val="0"/>
          <w:i/>
          <w:sz w:val="24"/>
          <w:lang w:eastAsia="en-US"/>
        </w:rPr>
        <w:t>.</w:t>
      </w:r>
    </w:p>
    <w:p w:rsidR="004F529B" w:rsidRPr="004F529B" w:rsidP="00836760" w14:paraId="2A761F1E" w14:textId="29CB720A">
      <w:pPr>
        <w:spacing w:before="120"/>
        <w:ind w:firstLine="426"/>
        <w:rPr>
          <w:sz w:val="24"/>
          <w:szCs w:val="24"/>
        </w:rPr>
      </w:pPr>
      <w:r w:rsidRPr="004F529B">
        <w:rPr>
          <w:sz w:val="24"/>
          <w:szCs w:val="24"/>
        </w:rPr>
        <w:t xml:space="preserve">Во избежание сомнений положения пунктов </w:t>
      </w:r>
      <w:r>
        <w:rPr>
          <w:sz w:val="24"/>
          <w:szCs w:val="24"/>
        </w:rPr>
        <w:t>6</w:t>
      </w:r>
      <w:r w:rsidRPr="004F529B">
        <w:rPr>
          <w:sz w:val="24"/>
          <w:szCs w:val="24"/>
        </w:rPr>
        <w:t xml:space="preserve">.2, </w:t>
      </w:r>
      <w:r>
        <w:rPr>
          <w:sz w:val="24"/>
          <w:szCs w:val="24"/>
        </w:rPr>
        <w:t>6</w:t>
      </w:r>
      <w:r w:rsidRPr="004F529B">
        <w:rPr>
          <w:sz w:val="24"/>
          <w:szCs w:val="24"/>
        </w:rPr>
        <w:t xml:space="preserve">.3, </w:t>
      </w:r>
      <w:r>
        <w:rPr>
          <w:sz w:val="24"/>
          <w:szCs w:val="24"/>
        </w:rPr>
        <w:t>6</w:t>
      </w:r>
      <w:r w:rsidRPr="004F529B">
        <w:rPr>
          <w:sz w:val="24"/>
          <w:szCs w:val="24"/>
        </w:rPr>
        <w:t xml:space="preserve">.4 </w:t>
      </w:r>
      <w:r>
        <w:rPr>
          <w:sz w:val="24"/>
          <w:szCs w:val="24"/>
        </w:rPr>
        <w:t>настоящих Правил</w:t>
      </w:r>
      <w:r w:rsidRPr="004F529B">
        <w:rPr>
          <w:sz w:val="24"/>
          <w:szCs w:val="24"/>
        </w:rPr>
        <w:t xml:space="preserve"> также распространяются на соглашения о предоставлении опциона на заключение договора (опцион на заключение договора), заключенные в соответствии с статьей 429.2 ГК РФ, и опционные договоры, заключенные в соответствии с статьей 429.3 ГК РФ, в том числе предметом которых являются доли в уставных капиталах хозяйственных обществ, зарегистрированных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(или) права участия в уставных капиталах иностранных коммерческих организаций</w:t>
      </w:r>
      <w:r>
        <w:rPr>
          <w:sz w:val="24"/>
          <w:szCs w:val="24"/>
        </w:rPr>
        <w:t>.</w:t>
      </w:r>
    </w:p>
    <w:p w:rsidR="004F529B" w:rsidP="00836760" w14:paraId="3FB705CB" w14:textId="77777777">
      <w:pPr>
        <w:spacing w:before="120"/>
        <w:ind w:firstLine="426"/>
        <w:rPr>
          <w:i/>
          <w:sz w:val="24"/>
          <w:szCs w:val="24"/>
        </w:rPr>
      </w:pPr>
      <w:r w:rsidRPr="00F249DC">
        <w:rPr>
          <w:i/>
          <w:sz w:val="24"/>
          <w:szCs w:val="24"/>
        </w:rPr>
        <w:t>Внебиржевой производный финансовый инструмент</w:t>
      </w:r>
      <w:r w:rsidRPr="004F529B">
        <w:t xml:space="preserve"> </w:t>
      </w:r>
      <w:r w:rsidRPr="004F529B">
        <w:rPr>
          <w:i/>
          <w:sz w:val="24"/>
          <w:szCs w:val="24"/>
        </w:rPr>
        <w:t>(включая случаи, когда встроенный ВПФИ можно отделить от основного договора)</w:t>
      </w:r>
      <w:r w:rsidRPr="00F249DC" w:rsidR="00AE71D5">
        <w:rPr>
          <w:i/>
          <w:sz w:val="24"/>
          <w:szCs w:val="24"/>
        </w:rPr>
        <w:t xml:space="preserve"> </w:t>
      </w:r>
      <w:r w:rsidRPr="00F249DC">
        <w:rPr>
          <w:i/>
          <w:sz w:val="24"/>
          <w:szCs w:val="24"/>
        </w:rPr>
        <w:t>признается</w:t>
      </w:r>
      <w:r>
        <w:rPr>
          <w:i/>
          <w:sz w:val="24"/>
          <w:szCs w:val="24"/>
        </w:rPr>
        <w:t>:</w:t>
      </w:r>
    </w:p>
    <w:p w:rsidR="004F529B" w:rsidRPr="004F529B" w:rsidP="004F529B" w14:paraId="2ECCAC8D" w14:textId="2EF41532">
      <w:pPr>
        <w:pStyle w:val="ListParagraph"/>
        <w:numPr>
          <w:ilvl w:val="0"/>
          <w:numId w:val="109"/>
        </w:numPr>
        <w:spacing w:before="120"/>
        <w:rPr>
          <w:sz w:val="24"/>
          <w:szCs w:val="24"/>
        </w:rPr>
      </w:pPr>
      <w:r w:rsidRPr="004F529B">
        <w:rPr>
          <w:sz w:val="24"/>
          <w:szCs w:val="24"/>
        </w:rPr>
        <w:t>для опционных договоров - в дату заключения, когда владелец опциона или выпускающее его лицо становится стороной по ВПФИ;</w:t>
      </w:r>
    </w:p>
    <w:p w:rsidR="00BA61EA" w:rsidRPr="004F529B" w:rsidP="004F529B" w14:paraId="1A0A5263" w14:textId="7083ED23">
      <w:pPr>
        <w:pStyle w:val="ListParagraph"/>
        <w:numPr>
          <w:ilvl w:val="0"/>
          <w:numId w:val="109"/>
        </w:numPr>
        <w:spacing w:before="120"/>
        <w:rPr>
          <w:sz w:val="24"/>
          <w:szCs w:val="24"/>
        </w:rPr>
      </w:pPr>
      <w:r w:rsidRPr="004F529B">
        <w:rPr>
          <w:sz w:val="24"/>
          <w:szCs w:val="24"/>
        </w:rPr>
        <w:t xml:space="preserve">для прочих ВПФИ - </w:t>
      </w:r>
      <w:r w:rsidRPr="004F529B" w:rsidR="00836760">
        <w:rPr>
          <w:sz w:val="24"/>
          <w:szCs w:val="24"/>
        </w:rPr>
        <w:t>в дату заключения соответствующего контракта</w:t>
      </w:r>
      <w:r w:rsidRPr="004F529B">
        <w:rPr>
          <w:sz w:val="24"/>
          <w:szCs w:val="24"/>
        </w:rPr>
        <w:t xml:space="preserve">, когда </w:t>
      </w:r>
      <w:r>
        <w:rPr>
          <w:sz w:val="24"/>
          <w:szCs w:val="24"/>
        </w:rPr>
        <w:t>Управляющая компания Фонда</w:t>
      </w:r>
      <w:r w:rsidRPr="004F529B">
        <w:rPr>
          <w:sz w:val="24"/>
          <w:szCs w:val="24"/>
        </w:rPr>
        <w:t xml:space="preserve"> становится стороной по ВПФИ</w:t>
      </w:r>
      <w:r w:rsidRPr="004F529B" w:rsidR="00836760">
        <w:rPr>
          <w:sz w:val="24"/>
          <w:szCs w:val="24"/>
        </w:rPr>
        <w:t xml:space="preserve">. </w:t>
      </w:r>
    </w:p>
    <w:p w:rsidR="004F529B" w:rsidRPr="004F529B" w:rsidP="004F529B" w14:paraId="74414679" w14:textId="77777777">
      <w:pPr>
        <w:spacing w:before="120"/>
        <w:ind w:firstLine="426"/>
        <w:rPr>
          <w:sz w:val="24"/>
          <w:szCs w:val="24"/>
        </w:rPr>
      </w:pPr>
      <w:r w:rsidRPr="004F529B">
        <w:rPr>
          <w:sz w:val="24"/>
          <w:szCs w:val="24"/>
        </w:rPr>
        <w:t>При этом в случае, если в соответствии с условиями опционного договора реализация права одной стороны заключить договор (акцепт) или права требовать одной стороной в установленный договором срок от другой стороны совершения предусмотренных опционным договором действий обусловлена наступлением обстоятельств, событий или выполнением условий (за исключением наступления периода реализации прав (акцепта)), предусмотренных соответствующим договором (соглашением), включая, но не ограничиваясь (далее – обусловливающие события):</w:t>
      </w:r>
    </w:p>
    <w:p w:rsidR="004F529B" w:rsidRPr="004F529B" w:rsidP="004F529B" w14:paraId="43096CEC" w14:textId="77777777">
      <w:pPr>
        <w:pStyle w:val="ListParagraph"/>
        <w:numPr>
          <w:ilvl w:val="0"/>
          <w:numId w:val="112"/>
        </w:numPr>
        <w:spacing w:before="120"/>
        <w:rPr>
          <w:sz w:val="24"/>
          <w:szCs w:val="24"/>
        </w:rPr>
      </w:pPr>
      <w:r w:rsidRPr="004F529B">
        <w:rPr>
          <w:sz w:val="24"/>
          <w:szCs w:val="24"/>
        </w:rPr>
        <w:t xml:space="preserve">получением согласий/разрешений государственных, региональных, муниципальных и иных органов власти, регулирующих органов; </w:t>
      </w:r>
    </w:p>
    <w:p w:rsidR="004F529B" w:rsidRPr="004F529B" w:rsidP="004F529B" w14:paraId="5BA4724C" w14:textId="77777777">
      <w:pPr>
        <w:pStyle w:val="ListParagraph"/>
        <w:numPr>
          <w:ilvl w:val="0"/>
          <w:numId w:val="112"/>
        </w:numPr>
        <w:spacing w:before="120"/>
        <w:rPr>
          <w:sz w:val="24"/>
          <w:szCs w:val="24"/>
        </w:rPr>
      </w:pPr>
      <w:r w:rsidRPr="004F529B">
        <w:rPr>
          <w:sz w:val="24"/>
          <w:szCs w:val="24"/>
        </w:rPr>
        <w:t xml:space="preserve">достижением либо не достижением определенных финансовых показателей или финансового состояния (в том числе обществом, акции или доли которого являются предметом сделки, а также сторонами сделки); </w:t>
      </w:r>
    </w:p>
    <w:p w:rsidR="004F529B" w:rsidRPr="004F529B" w:rsidP="004F529B" w14:paraId="4EC1C246" w14:textId="77777777">
      <w:pPr>
        <w:pStyle w:val="ListParagraph"/>
        <w:numPr>
          <w:ilvl w:val="0"/>
          <w:numId w:val="112"/>
        </w:numPr>
        <w:spacing w:before="120"/>
        <w:rPr>
          <w:sz w:val="24"/>
          <w:szCs w:val="24"/>
        </w:rPr>
      </w:pPr>
      <w:r w:rsidRPr="004F529B">
        <w:rPr>
          <w:sz w:val="24"/>
          <w:szCs w:val="24"/>
        </w:rPr>
        <w:t xml:space="preserve">исполнением либо не исполнением обязательств, определенных в условиях опционного договора (опциона на заключение договора), определенным лицом; </w:t>
      </w:r>
    </w:p>
    <w:p w:rsidR="004F529B" w:rsidRPr="004F529B" w:rsidP="004F529B" w14:paraId="7A46CA26" w14:textId="77777777">
      <w:pPr>
        <w:pStyle w:val="ListParagraph"/>
        <w:numPr>
          <w:ilvl w:val="0"/>
          <w:numId w:val="112"/>
        </w:numPr>
        <w:spacing w:before="120"/>
        <w:rPr>
          <w:sz w:val="24"/>
          <w:szCs w:val="24"/>
        </w:rPr>
      </w:pPr>
      <w:r w:rsidRPr="004F529B">
        <w:rPr>
          <w:sz w:val="24"/>
          <w:szCs w:val="24"/>
        </w:rPr>
        <w:t xml:space="preserve">достижением либо не достижением определенных уровней значениями индексов, котировками ценных бумаг, ценами на товары, валютными курсами, процентными ставками, инфляцией, официальной статистикой и иными показателями, предусмотренными условиями соответствующего договора; </w:t>
      </w:r>
    </w:p>
    <w:p w:rsidR="004F529B" w:rsidRPr="004F529B" w:rsidP="004F529B" w14:paraId="08C60207" w14:textId="77777777">
      <w:pPr>
        <w:pStyle w:val="ListParagraph"/>
        <w:numPr>
          <w:ilvl w:val="0"/>
          <w:numId w:val="112"/>
        </w:numPr>
        <w:spacing w:before="120"/>
        <w:rPr>
          <w:sz w:val="24"/>
          <w:szCs w:val="24"/>
        </w:rPr>
      </w:pPr>
      <w:r w:rsidRPr="004F529B">
        <w:rPr>
          <w:sz w:val="24"/>
          <w:szCs w:val="24"/>
        </w:rPr>
        <w:t xml:space="preserve">принятием корпоративных решений (например, назначение ЕИО, реорганизация, решение о распределении прибыли и т.д.); </w:t>
      </w:r>
    </w:p>
    <w:p w:rsidR="004F529B" w:rsidRPr="004F529B" w:rsidP="004F529B" w14:paraId="2F488183" w14:textId="77777777">
      <w:pPr>
        <w:pStyle w:val="ListParagraph"/>
        <w:numPr>
          <w:ilvl w:val="0"/>
          <w:numId w:val="112"/>
        </w:numPr>
        <w:spacing w:before="120"/>
        <w:rPr>
          <w:sz w:val="24"/>
          <w:szCs w:val="24"/>
        </w:rPr>
      </w:pPr>
      <w:r w:rsidRPr="004F529B">
        <w:rPr>
          <w:sz w:val="24"/>
          <w:szCs w:val="24"/>
        </w:rPr>
        <w:t xml:space="preserve">заключением связанных договоров (залогов, кредитов, встречных ВПФИ и т.д.); </w:t>
      </w:r>
    </w:p>
    <w:p w:rsidR="004F529B" w:rsidRPr="004F529B" w:rsidP="004F529B" w14:paraId="0B9D568F" w14:textId="77777777">
      <w:pPr>
        <w:pStyle w:val="ListParagraph"/>
        <w:numPr>
          <w:ilvl w:val="0"/>
          <w:numId w:val="112"/>
        </w:numPr>
        <w:spacing w:before="120"/>
        <w:rPr>
          <w:sz w:val="24"/>
          <w:szCs w:val="24"/>
        </w:rPr>
      </w:pPr>
      <w:r w:rsidRPr="004F529B">
        <w:rPr>
          <w:sz w:val="24"/>
          <w:szCs w:val="24"/>
        </w:rPr>
        <w:t>наступлением (выполнением) любых иных фактических и (или) юридических действий, событий и обстоятельств, не описанных выше, но предусмотренных условиями соответствующего опциона на заключение договора (опционного договора), от которых зависит возможность реализации прав (акцепт) и относительно которых неизвестно наступят (будут выполнены) они или нет,</w:t>
      </w:r>
    </w:p>
    <w:p w:rsidR="004F529B" w:rsidRPr="004F529B" w:rsidP="004F529B" w14:paraId="2E0E68DE" w14:textId="77777777">
      <w:pPr>
        <w:spacing w:after="240" w:line="360" w:lineRule="auto"/>
        <w:ind w:firstLine="426"/>
        <w:rPr>
          <w:sz w:val="24"/>
          <w:szCs w:val="24"/>
        </w:rPr>
      </w:pPr>
      <w:r w:rsidRPr="004F529B">
        <w:rPr>
          <w:b/>
          <w:i/>
          <w:sz w:val="24"/>
          <w:szCs w:val="24"/>
        </w:rPr>
        <w:t>такой ВПФИ признается</w:t>
      </w:r>
      <w:r w:rsidRPr="004F529B">
        <w:rPr>
          <w:sz w:val="24"/>
          <w:szCs w:val="24"/>
        </w:rPr>
        <w:t xml:space="preserve"> с даты наступления (выполнения) соответствующих обстоятельств, событий или условий.</w:t>
      </w:r>
    </w:p>
    <w:p w:rsidR="00836760" w:rsidRPr="00B352B9" w:rsidP="00836760" w14:paraId="73CF1C98" w14:textId="4CCC0BC8">
      <w:pPr>
        <w:spacing w:before="120"/>
        <w:ind w:firstLine="426"/>
        <w:rPr>
          <w:i/>
          <w:sz w:val="24"/>
          <w:szCs w:val="24"/>
        </w:rPr>
      </w:pPr>
      <w:r w:rsidRPr="00B352B9">
        <w:rPr>
          <w:i/>
          <w:sz w:val="24"/>
          <w:szCs w:val="24"/>
        </w:rPr>
        <w:t xml:space="preserve">Прекращение признания </w:t>
      </w:r>
      <w:r>
        <w:rPr>
          <w:i/>
          <w:sz w:val="24"/>
          <w:szCs w:val="24"/>
        </w:rPr>
        <w:t>вне</w:t>
      </w:r>
      <w:r w:rsidRPr="00B352B9">
        <w:rPr>
          <w:i/>
          <w:sz w:val="24"/>
          <w:szCs w:val="24"/>
        </w:rPr>
        <w:t>биржевого производного финансового инструмента происходит:</w:t>
      </w:r>
    </w:p>
    <w:p w:rsidR="00836760" w:rsidP="00F249DC" w14:paraId="6B88E4A8" w14:textId="2C2CF8F4">
      <w:pPr>
        <w:pStyle w:val="ListParagraph"/>
        <w:numPr>
          <w:ilvl w:val="0"/>
          <w:numId w:val="15"/>
        </w:numPr>
        <w:rPr>
          <w:sz w:val="24"/>
          <w:szCs w:val="24"/>
        </w:rPr>
      </w:pPr>
      <w:r w:rsidRPr="0087383B">
        <w:rPr>
          <w:sz w:val="24"/>
          <w:szCs w:val="24"/>
        </w:rPr>
        <w:t xml:space="preserve">в </w:t>
      </w:r>
      <w:r>
        <w:rPr>
          <w:sz w:val="24"/>
          <w:szCs w:val="24"/>
        </w:rPr>
        <w:t xml:space="preserve">дату </w:t>
      </w:r>
      <w:r w:rsidRPr="0087383B">
        <w:rPr>
          <w:sz w:val="24"/>
          <w:szCs w:val="24"/>
        </w:rPr>
        <w:t xml:space="preserve">исполнения </w:t>
      </w:r>
      <w:r w:rsidR="004F529B">
        <w:rPr>
          <w:sz w:val="24"/>
          <w:szCs w:val="24"/>
        </w:rPr>
        <w:t>ВПФИ</w:t>
      </w:r>
      <w:r w:rsidRPr="0087383B">
        <w:rPr>
          <w:sz w:val="24"/>
          <w:szCs w:val="24"/>
        </w:rPr>
        <w:t>;</w:t>
      </w:r>
    </w:p>
    <w:p w:rsidR="00A31E3A" w:rsidRPr="00210FC2" w:rsidP="00F249DC" w14:paraId="6E5FD481" w14:textId="099B60A3">
      <w:pPr>
        <w:pStyle w:val="ListParagraph"/>
        <w:numPr>
          <w:ilvl w:val="0"/>
          <w:numId w:val="15"/>
        </w:numPr>
        <w:rPr>
          <w:sz w:val="24"/>
          <w:szCs w:val="24"/>
        </w:rPr>
      </w:pPr>
      <w:r w:rsidRPr="00A31E3A">
        <w:rPr>
          <w:sz w:val="24"/>
          <w:szCs w:val="24"/>
        </w:rPr>
        <w:t xml:space="preserve">в дату истечения срока </w:t>
      </w:r>
      <w:r w:rsidR="004F529B">
        <w:rPr>
          <w:sz w:val="24"/>
          <w:szCs w:val="24"/>
        </w:rPr>
        <w:t>ВПФИ</w:t>
      </w:r>
      <w:r w:rsidR="00AE71D5">
        <w:rPr>
          <w:bCs/>
          <w:sz w:val="22"/>
          <w:szCs w:val="22"/>
          <w:lang w:eastAsia="ru-RU"/>
        </w:rPr>
        <w:t>;</w:t>
      </w:r>
    </w:p>
    <w:p w:rsidR="00836760" w:rsidP="00F249DC" w14:paraId="7DB90188" w14:textId="77777777">
      <w:pPr>
        <w:pStyle w:val="ListParagraph"/>
        <w:numPr>
          <w:ilvl w:val="0"/>
          <w:numId w:val="15"/>
        </w:numPr>
        <w:rPr>
          <w:sz w:val="24"/>
          <w:szCs w:val="24"/>
        </w:rPr>
      </w:pPr>
      <w:r w:rsidRPr="0087383B">
        <w:rPr>
          <w:sz w:val="24"/>
          <w:szCs w:val="24"/>
        </w:rPr>
        <w:t xml:space="preserve">в результате возникновения встречных обязательств </w:t>
      </w:r>
      <w:r>
        <w:rPr>
          <w:sz w:val="24"/>
          <w:szCs w:val="24"/>
        </w:rPr>
        <w:t xml:space="preserve">в связи с </w:t>
      </w:r>
      <w:r w:rsidRPr="0087383B">
        <w:rPr>
          <w:sz w:val="24"/>
          <w:szCs w:val="24"/>
        </w:rPr>
        <w:t>заключение</w:t>
      </w:r>
      <w:r>
        <w:rPr>
          <w:sz w:val="24"/>
          <w:szCs w:val="24"/>
        </w:rPr>
        <w:t>м</w:t>
      </w:r>
      <w:r w:rsidRPr="0087383B">
        <w:rPr>
          <w:sz w:val="24"/>
          <w:szCs w:val="24"/>
        </w:rPr>
        <w:t xml:space="preserve"> офсетной сделки;</w:t>
      </w:r>
    </w:p>
    <w:p w:rsidR="00836760" w:rsidP="00F249DC" w14:paraId="3D7CAC07" w14:textId="5255D9B1">
      <w:pPr>
        <w:pStyle w:val="ListParagraph"/>
        <w:numPr>
          <w:ilvl w:val="0"/>
          <w:numId w:val="15"/>
        </w:numPr>
        <w:rPr>
          <w:sz w:val="24"/>
          <w:szCs w:val="24"/>
        </w:rPr>
      </w:pPr>
      <w:r>
        <w:rPr>
          <w:sz w:val="24"/>
          <w:szCs w:val="24"/>
        </w:rPr>
        <w:t>в результате реализации условий досрочного прекращения сделки (например, превышение барьера, нарушение ковенант)</w:t>
      </w:r>
      <w:r w:rsidR="002A4106">
        <w:rPr>
          <w:sz w:val="24"/>
          <w:szCs w:val="24"/>
        </w:rPr>
        <w:t>;</w:t>
      </w:r>
    </w:p>
    <w:p w:rsidR="004F529B" w:rsidP="00F249DC" w14:paraId="62538D38" w14:textId="28D71359">
      <w:pPr>
        <w:pStyle w:val="ListParagraph"/>
        <w:numPr>
          <w:ilvl w:val="0"/>
          <w:numId w:val="15"/>
        </w:numPr>
        <w:rPr>
          <w:sz w:val="24"/>
          <w:szCs w:val="24"/>
        </w:rPr>
      </w:pPr>
      <w:r w:rsidRPr="004F529B">
        <w:rPr>
          <w:sz w:val="24"/>
          <w:szCs w:val="24"/>
        </w:rPr>
        <w:t xml:space="preserve">в дату </w:t>
      </w:r>
      <w:r w:rsidRPr="004F529B" w:rsidR="002A4106">
        <w:rPr>
          <w:sz w:val="24"/>
          <w:szCs w:val="24"/>
        </w:rPr>
        <w:t>переуступк</w:t>
      </w:r>
      <w:r w:rsidRPr="004F529B">
        <w:rPr>
          <w:sz w:val="24"/>
          <w:szCs w:val="24"/>
        </w:rPr>
        <w:t>и</w:t>
      </w:r>
      <w:r w:rsidRPr="004F529B" w:rsidR="002A4106">
        <w:rPr>
          <w:sz w:val="24"/>
          <w:szCs w:val="24"/>
        </w:rPr>
        <w:t xml:space="preserve"> прав требования по договору </w:t>
      </w:r>
      <w:r w:rsidRPr="004F529B">
        <w:rPr>
          <w:sz w:val="24"/>
          <w:szCs w:val="24"/>
        </w:rPr>
        <w:t>В</w:t>
      </w:r>
      <w:r w:rsidRPr="004F529B" w:rsidR="002A4106">
        <w:rPr>
          <w:sz w:val="24"/>
          <w:szCs w:val="24"/>
        </w:rPr>
        <w:t>ПФИ</w:t>
      </w:r>
      <w:r>
        <w:rPr>
          <w:sz w:val="24"/>
          <w:szCs w:val="24"/>
        </w:rPr>
        <w:t>;</w:t>
      </w:r>
    </w:p>
    <w:p w:rsidR="004F529B" w:rsidRPr="00DC2C0B" w:rsidP="004F529B" w14:paraId="3A5D76E2" w14:textId="3249A31C">
      <w:pPr>
        <w:pStyle w:val="ListParagraph"/>
        <w:numPr>
          <w:ilvl w:val="0"/>
          <w:numId w:val="15"/>
        </w:numPr>
        <w:rPr>
          <w:sz w:val="24"/>
          <w:szCs w:val="24"/>
        </w:rPr>
      </w:pPr>
      <w:r w:rsidRPr="00DC2C0B">
        <w:rPr>
          <w:sz w:val="24"/>
          <w:szCs w:val="24"/>
        </w:rPr>
        <w:t xml:space="preserve">в случае наступления (возникновения) событий, обстоятельств, условий, препятствующих реализации прав (акцепту) по ВПФИ, включая, но не ограничиваясь: отказ в выдаче согласий/разрешений </w:t>
      </w:r>
      <w:r w:rsidRPr="004F529B">
        <w:rPr>
          <w:sz w:val="24"/>
          <w:szCs w:val="24"/>
        </w:rPr>
        <w:t>государственными, региональными, муниципальными и иными органами власти, регулирующими органами, вступление в силу судебных актов, не принятие соответствующих корпоративных решений, а также иных подобных событий, обстоятельств и условий, препятствующих реализации прав (акцепту) по ВПФИ; при этом если устранение причин, повлекших наступление (возникновение) событий, препятствующих реализации прав (акцепту) по ВПФИ, а также наступление самих обуславливающих событий является возможным, то признание ВПФИ может быть продолжено на основании Мотивированного суждения Управляющей компании</w:t>
      </w:r>
      <w:r>
        <w:rPr>
          <w:sz w:val="24"/>
          <w:szCs w:val="24"/>
        </w:rPr>
        <w:t xml:space="preserve"> Фонда</w:t>
      </w:r>
      <w:r w:rsidRPr="004F529B">
        <w:rPr>
          <w:sz w:val="24"/>
          <w:szCs w:val="24"/>
        </w:rPr>
        <w:t>;</w:t>
      </w:r>
    </w:p>
    <w:p w:rsidR="004F529B" w:rsidRPr="00DC2C0B" w:rsidP="004F529B" w14:paraId="2EA69844" w14:textId="77777777">
      <w:pPr>
        <w:pStyle w:val="ListParagraph"/>
        <w:numPr>
          <w:ilvl w:val="0"/>
          <w:numId w:val="15"/>
        </w:numPr>
        <w:rPr>
          <w:sz w:val="24"/>
          <w:szCs w:val="24"/>
        </w:rPr>
      </w:pPr>
      <w:r w:rsidRPr="00DC2C0B">
        <w:rPr>
          <w:sz w:val="24"/>
          <w:szCs w:val="24"/>
        </w:rPr>
        <w:t>в случае наступления форс-мажорных обстоятельств, не предусмотренных договором, которые препятствуют исполнению ВПФИ.</w:t>
      </w:r>
    </w:p>
    <w:p w:rsidR="004F529B" w:rsidRPr="004F529B" w:rsidP="004F529B" w14:paraId="482C2C37" w14:textId="77777777">
      <w:pPr>
        <w:spacing w:before="120" w:line="360" w:lineRule="auto"/>
        <w:ind w:firstLine="426"/>
        <w:rPr>
          <w:b/>
          <w:sz w:val="24"/>
          <w:szCs w:val="24"/>
        </w:rPr>
      </w:pPr>
      <w:r w:rsidRPr="004F529B">
        <w:rPr>
          <w:b/>
          <w:sz w:val="24"/>
          <w:szCs w:val="24"/>
        </w:rPr>
        <w:t>Оценка:</w:t>
      </w:r>
    </w:p>
    <w:p w:rsidR="004F529B" w:rsidRPr="004F529B" w:rsidP="004F529B" w14:paraId="585B1479" w14:textId="77777777">
      <w:pPr>
        <w:spacing w:before="120" w:line="360" w:lineRule="auto"/>
        <w:ind w:firstLine="426"/>
        <w:rPr>
          <w:b/>
          <w:sz w:val="24"/>
          <w:szCs w:val="24"/>
        </w:rPr>
      </w:pPr>
      <w:r w:rsidRPr="004F529B">
        <w:rPr>
          <w:b/>
          <w:sz w:val="24"/>
          <w:szCs w:val="24"/>
        </w:rPr>
        <w:t>Маржируемые ВПФИ:</w:t>
      </w:r>
    </w:p>
    <w:p w:rsidR="002A4106" w:rsidRPr="0087383B" w:rsidP="004F529B" w14:paraId="2A42494E" w14:textId="5E0E17C5">
      <w:pPr>
        <w:pStyle w:val="ListParagraph"/>
        <w:ind w:left="1146"/>
        <w:rPr>
          <w:sz w:val="24"/>
          <w:szCs w:val="24"/>
        </w:rPr>
      </w:pPr>
    </w:p>
    <w:p w:rsidR="00AB3AD1" w:rsidP="00E73727" w14:paraId="725DA9AB" w14:textId="008C3617">
      <w:pPr>
        <w:spacing w:before="120"/>
        <w:ind w:firstLine="426"/>
        <w:rPr>
          <w:sz w:val="24"/>
          <w:szCs w:val="24"/>
        </w:rPr>
      </w:pPr>
      <w:r w:rsidRPr="004027FC">
        <w:rPr>
          <w:sz w:val="24"/>
          <w:szCs w:val="24"/>
        </w:rPr>
        <w:t>В случае, если контракт является маржируемым</w:t>
      </w:r>
      <w:r w:rsidR="00BF210F">
        <w:rPr>
          <w:sz w:val="24"/>
          <w:szCs w:val="24"/>
        </w:rPr>
        <w:t xml:space="preserve"> (далее - Маржируемый ВПФИ)</w:t>
      </w:r>
      <w:r w:rsidRPr="004027FC">
        <w:rPr>
          <w:sz w:val="24"/>
          <w:szCs w:val="24"/>
        </w:rPr>
        <w:t xml:space="preserve">, и Управляющей компанией Фонда на дату оценки отражены все расчеты по вариационной марже, справедливая стоимость </w:t>
      </w:r>
      <w:r w:rsidR="004F529B">
        <w:rPr>
          <w:sz w:val="24"/>
          <w:szCs w:val="24"/>
        </w:rPr>
        <w:t xml:space="preserve">Маржируемого </w:t>
      </w:r>
      <w:r>
        <w:rPr>
          <w:sz w:val="24"/>
          <w:szCs w:val="24"/>
        </w:rPr>
        <w:t>ВПФИ</w:t>
      </w:r>
      <w:r>
        <w:rPr>
          <w:sz w:val="24"/>
          <w:szCs w:val="24"/>
        </w:rPr>
        <w:t xml:space="preserve"> </w:t>
      </w:r>
      <w:r w:rsidRPr="004027FC">
        <w:rPr>
          <w:sz w:val="24"/>
          <w:szCs w:val="24"/>
        </w:rPr>
        <w:t>равна</w:t>
      </w:r>
      <w:r w:rsidRPr="004027FC">
        <w:rPr>
          <w:sz w:val="24"/>
          <w:szCs w:val="24"/>
        </w:rPr>
        <w:t xml:space="preserve"> нулю</w:t>
      </w:r>
      <w:r>
        <w:rPr>
          <w:sz w:val="24"/>
          <w:szCs w:val="24"/>
        </w:rPr>
        <w:t>.</w:t>
      </w:r>
      <w:r>
        <w:rPr>
          <w:sz w:val="24"/>
          <w:szCs w:val="24"/>
        </w:rPr>
        <w:t xml:space="preserve"> </w:t>
      </w:r>
    </w:p>
    <w:p w:rsidR="00783AC1" w:rsidP="00E73727" w14:paraId="58972003" w14:textId="38F8C11B">
      <w:pPr>
        <w:spacing w:before="120"/>
        <w:ind w:firstLine="426"/>
        <w:rPr>
          <w:sz w:val="24"/>
          <w:szCs w:val="24"/>
        </w:rPr>
      </w:pPr>
      <w:r>
        <w:rPr>
          <w:sz w:val="24"/>
          <w:szCs w:val="24"/>
        </w:rPr>
        <w:t xml:space="preserve">В случае, если расчеты </w:t>
      </w:r>
      <w:r w:rsidRPr="004027FC">
        <w:rPr>
          <w:sz w:val="24"/>
          <w:szCs w:val="24"/>
        </w:rPr>
        <w:t>по вариационной марже</w:t>
      </w:r>
      <w:r>
        <w:rPr>
          <w:sz w:val="24"/>
          <w:szCs w:val="24"/>
        </w:rPr>
        <w:t xml:space="preserve"> полностью не отражены, то оценка производится следующим образом:</w:t>
      </w:r>
    </w:p>
    <w:p w:rsidR="000242D9" w:rsidRPr="00783AC1" w:rsidP="00783AC1" w14:paraId="2751CB69" w14:textId="26B1D41E">
      <w:pPr>
        <w:pStyle w:val="ListParagraph"/>
        <w:numPr>
          <w:ilvl w:val="0"/>
          <w:numId w:val="102"/>
        </w:numPr>
        <w:spacing w:before="120"/>
        <w:rPr>
          <w:sz w:val="24"/>
          <w:szCs w:val="24"/>
        </w:rPr>
      </w:pPr>
      <w:r w:rsidRPr="00783AC1">
        <w:rPr>
          <w:sz w:val="24"/>
          <w:szCs w:val="24"/>
        </w:rPr>
        <w:t>Маржируемый ВПФИ представляет собой актив</w:t>
      </w:r>
      <w:r w:rsidRPr="00783AC1" w:rsidR="00626B1A">
        <w:rPr>
          <w:sz w:val="24"/>
          <w:szCs w:val="24"/>
        </w:rPr>
        <w:t>,</w:t>
      </w:r>
      <w:r w:rsidRPr="00783AC1">
        <w:rPr>
          <w:sz w:val="24"/>
          <w:szCs w:val="24"/>
        </w:rPr>
        <w:t xml:space="preserve"> если его </w:t>
      </w:r>
      <w:r w:rsidRPr="00DC2C0B" w:rsidR="004F529B">
        <w:rPr>
          <w:sz w:val="24"/>
          <w:szCs w:val="24"/>
        </w:rPr>
        <w:t xml:space="preserve">нетто расчетных требований и обязательств по вариационной марже на дату оценки, определяемое в порядке, установленном договором, превышает нетто расчетных требований и обязательств </w:t>
      </w:r>
      <w:r w:rsidRPr="00783AC1">
        <w:rPr>
          <w:sz w:val="24"/>
          <w:szCs w:val="24"/>
        </w:rPr>
        <w:t>по завершенным расчетам вариационной маржи</w:t>
      </w:r>
      <w:r w:rsidR="00BF210F">
        <w:rPr>
          <w:sz w:val="24"/>
          <w:szCs w:val="24"/>
        </w:rPr>
        <w:t>.</w:t>
      </w:r>
      <w:r w:rsidRPr="00BF210F" w:rsidR="00BF210F">
        <w:rPr>
          <w:bCs/>
          <w:sz w:val="24"/>
          <w:szCs w:val="24"/>
          <w:lang w:eastAsia="ru-RU"/>
        </w:rPr>
        <w:t xml:space="preserve"> </w:t>
      </w:r>
      <w:r w:rsidR="00BF210F">
        <w:rPr>
          <w:bCs/>
          <w:sz w:val="24"/>
          <w:szCs w:val="24"/>
          <w:lang w:eastAsia="ru-RU"/>
        </w:rPr>
        <w:t xml:space="preserve"> Справедливая стоимость ВПФИ</w:t>
      </w:r>
      <w:r w:rsidRPr="00783AC1">
        <w:rPr>
          <w:sz w:val="24"/>
          <w:szCs w:val="24"/>
        </w:rPr>
        <w:t xml:space="preserve"> </w:t>
      </w:r>
      <w:r w:rsidRPr="00783AC1" w:rsidR="00626B1A">
        <w:rPr>
          <w:sz w:val="24"/>
          <w:szCs w:val="24"/>
        </w:rPr>
        <w:t>определяется в размере такого превышения</w:t>
      </w:r>
      <w:r w:rsidRPr="00783AC1">
        <w:rPr>
          <w:sz w:val="24"/>
          <w:szCs w:val="24"/>
        </w:rPr>
        <w:t>.</w:t>
      </w:r>
      <w:r w:rsidRPr="00783AC1" w:rsidR="00626B1A">
        <w:rPr>
          <w:sz w:val="24"/>
          <w:szCs w:val="24"/>
        </w:rPr>
        <w:t xml:space="preserve"> </w:t>
      </w:r>
    </w:p>
    <w:p w:rsidR="00626B1A" w:rsidRPr="00783AC1" w:rsidP="00783AC1" w14:paraId="55797B6E" w14:textId="7BD55B93">
      <w:pPr>
        <w:pStyle w:val="ListParagraph"/>
        <w:numPr>
          <w:ilvl w:val="0"/>
          <w:numId w:val="102"/>
        </w:numPr>
        <w:spacing w:before="120"/>
        <w:rPr>
          <w:sz w:val="24"/>
          <w:szCs w:val="24"/>
        </w:rPr>
      </w:pPr>
      <w:r w:rsidRPr="00783AC1">
        <w:rPr>
          <w:sz w:val="24"/>
          <w:szCs w:val="24"/>
        </w:rPr>
        <w:t>Маржируемый ВПФИ представляет собой обязательство, если его</w:t>
      </w:r>
      <w:r w:rsidRPr="00783AC1" w:rsidR="00DB3D02">
        <w:rPr>
          <w:sz w:val="24"/>
          <w:szCs w:val="24"/>
        </w:rPr>
        <w:t xml:space="preserve"> </w:t>
      </w:r>
      <w:r w:rsidRPr="00DC2C0B" w:rsidR="004F529B">
        <w:rPr>
          <w:sz w:val="24"/>
          <w:szCs w:val="24"/>
        </w:rPr>
        <w:t>нетто требований и обязательств по завершенным расчетам вариационной маржи превышает нетто расчетных требований и обязательств по вариационной марже на дату оценки, определяемое в по</w:t>
      </w:r>
      <w:r w:rsidR="004F529B">
        <w:rPr>
          <w:sz w:val="24"/>
          <w:szCs w:val="24"/>
        </w:rPr>
        <w:t>рядке, установленном в договоре</w:t>
      </w:r>
      <w:r w:rsidR="00BF210F">
        <w:rPr>
          <w:sz w:val="24"/>
          <w:szCs w:val="24"/>
        </w:rPr>
        <w:t xml:space="preserve">. </w:t>
      </w:r>
      <w:r w:rsidR="00BF210F">
        <w:rPr>
          <w:bCs/>
          <w:sz w:val="24"/>
          <w:szCs w:val="24"/>
          <w:lang w:eastAsia="ru-RU"/>
        </w:rPr>
        <w:t>Справедливая стоимость ВПФИ</w:t>
      </w:r>
      <w:r w:rsidRPr="00783AC1">
        <w:rPr>
          <w:sz w:val="24"/>
          <w:szCs w:val="24"/>
        </w:rPr>
        <w:t xml:space="preserve"> определяется в размере такого превышения.</w:t>
      </w:r>
    </w:p>
    <w:p w:rsidR="004F529B" w:rsidRPr="004F529B" w:rsidP="00E73727" w14:paraId="1509CCD0" w14:textId="77777777">
      <w:pPr>
        <w:spacing w:before="120"/>
        <w:ind w:firstLine="426"/>
        <w:rPr>
          <w:b/>
          <w:sz w:val="24"/>
          <w:szCs w:val="24"/>
          <w:u w:val="single"/>
        </w:rPr>
      </w:pPr>
      <w:r w:rsidRPr="004F529B">
        <w:rPr>
          <w:b/>
          <w:sz w:val="24"/>
          <w:szCs w:val="24"/>
          <w:u w:val="single"/>
        </w:rPr>
        <w:t>Иные ВПФИ:</w:t>
      </w:r>
    </w:p>
    <w:p w:rsidR="00836760" w:rsidP="00E73727" w14:paraId="23AFAC59" w14:textId="18EE9D00">
      <w:pPr>
        <w:spacing w:before="120"/>
        <w:ind w:firstLine="426"/>
        <w:rPr>
          <w:sz w:val="24"/>
          <w:szCs w:val="24"/>
        </w:rPr>
      </w:pPr>
      <w:r>
        <w:rPr>
          <w:sz w:val="24"/>
          <w:szCs w:val="24"/>
        </w:rPr>
        <w:t>ВПФИ</w:t>
      </w:r>
      <w:r w:rsidR="00025D4E">
        <w:rPr>
          <w:sz w:val="24"/>
          <w:szCs w:val="24"/>
        </w:rPr>
        <w:t xml:space="preserve"> </w:t>
      </w:r>
      <w:r w:rsidRPr="002B7380" w:rsidR="00025D4E">
        <w:rPr>
          <w:bCs/>
          <w:sz w:val="24"/>
          <w:szCs w:val="24"/>
          <w:lang w:eastAsia="ru-RU"/>
        </w:rPr>
        <w:t>представляет собой актив, если совокупная стоимостная оценка содержащихся в соответствующем договоре требований к контрагенту превышает совокупную стоимостную оценку обязательств перед контрагентом по этому договору, и ожидается увеличение будущих экономических выгод в результате получения активов (денежных средств или иного имущества), обмена активов или погашения обязательств на потенциально выгодных для Фонда условиях</w:t>
      </w:r>
      <w:r w:rsidR="00210FC2">
        <w:rPr>
          <w:bCs/>
          <w:sz w:val="24"/>
          <w:szCs w:val="24"/>
          <w:lang w:eastAsia="ru-RU"/>
        </w:rPr>
        <w:t xml:space="preserve">. </w:t>
      </w:r>
      <w:r w:rsidR="00912ED8">
        <w:rPr>
          <w:bCs/>
          <w:sz w:val="24"/>
          <w:szCs w:val="24"/>
          <w:lang w:eastAsia="ru-RU"/>
        </w:rPr>
        <w:t>Справедливая стоимость ВПФИ</w:t>
      </w:r>
      <w:r w:rsidRPr="00912ED8" w:rsidR="00210FC2">
        <w:rPr>
          <w:bCs/>
          <w:sz w:val="24"/>
          <w:szCs w:val="24"/>
          <w:lang w:eastAsia="ru-RU"/>
        </w:rPr>
        <w:t xml:space="preserve"> определяется в размере такого превышения.</w:t>
      </w:r>
    </w:p>
    <w:p w:rsidR="00836760" w:rsidRPr="00F813AD" w:rsidP="00836760" w14:paraId="4FF7D5C7" w14:textId="536417F3">
      <w:pPr>
        <w:spacing w:before="120"/>
        <w:ind w:firstLine="426"/>
        <w:rPr>
          <w:sz w:val="24"/>
          <w:szCs w:val="24"/>
        </w:rPr>
      </w:pPr>
      <w:r>
        <w:rPr>
          <w:sz w:val="24"/>
          <w:szCs w:val="24"/>
        </w:rPr>
        <w:t>ВПФИ</w:t>
      </w:r>
      <w:r w:rsidR="00E73727">
        <w:rPr>
          <w:sz w:val="24"/>
          <w:szCs w:val="24"/>
        </w:rPr>
        <w:t xml:space="preserve"> </w:t>
      </w:r>
      <w:r w:rsidRPr="002B7380" w:rsidR="00E73727">
        <w:rPr>
          <w:bCs/>
          <w:sz w:val="24"/>
          <w:szCs w:val="24"/>
          <w:lang w:eastAsia="ru-RU"/>
        </w:rPr>
        <w:t>представляет собой обязательство, если совокупная стоимостная оценка содержащихся в соответствующем договоре обязательств фонда перед контрагентом превышает совокупную стоимостную оценку требований к контрагенту по этому договору, и фонд ожидает уменьшение будущих экономических выгод в результате выбытия активов (денежных средств или иного имущества), обмена активов или погашения обязательств на потенциально невыгодных для фонда условиях</w:t>
      </w:r>
      <w:r w:rsidR="00210FC2">
        <w:rPr>
          <w:bCs/>
          <w:sz w:val="24"/>
          <w:szCs w:val="24"/>
          <w:lang w:eastAsia="ru-RU"/>
        </w:rPr>
        <w:t xml:space="preserve">. </w:t>
      </w:r>
      <w:r w:rsidR="00912ED8">
        <w:rPr>
          <w:bCs/>
          <w:sz w:val="24"/>
          <w:szCs w:val="24"/>
          <w:lang w:eastAsia="ru-RU"/>
        </w:rPr>
        <w:t>Справедливая стоимость ВПФИ</w:t>
      </w:r>
      <w:r w:rsidRPr="00912ED8" w:rsidR="00210FC2">
        <w:rPr>
          <w:bCs/>
          <w:sz w:val="24"/>
          <w:szCs w:val="24"/>
          <w:lang w:eastAsia="ru-RU"/>
        </w:rPr>
        <w:t xml:space="preserve"> определяется в размере такого превышения.</w:t>
      </w:r>
    </w:p>
    <w:p w:rsidR="005725CC" w:rsidP="00836760" w14:paraId="56246345" w14:textId="4327218B">
      <w:pPr>
        <w:spacing w:before="120"/>
        <w:ind w:firstLine="426"/>
        <w:rPr>
          <w:sz w:val="24"/>
          <w:szCs w:val="24"/>
        </w:rPr>
      </w:pPr>
      <w:r>
        <w:rPr>
          <w:sz w:val="24"/>
          <w:szCs w:val="24"/>
        </w:rPr>
        <w:t xml:space="preserve">При этом справедливая стоимость базового актива определяется в соответствии с настоящими </w:t>
      </w:r>
      <w:r w:rsidR="003A25D9">
        <w:rPr>
          <w:sz w:val="24"/>
          <w:szCs w:val="24"/>
        </w:rPr>
        <w:t>П</w:t>
      </w:r>
      <w:r>
        <w:rPr>
          <w:sz w:val="24"/>
          <w:szCs w:val="24"/>
        </w:rPr>
        <w:t>равилами.</w:t>
      </w:r>
    </w:p>
    <w:p w:rsidR="004F529B" w:rsidRPr="004F529B" w:rsidP="004F529B" w14:paraId="747E71B2" w14:textId="77777777">
      <w:pPr>
        <w:spacing w:before="120" w:line="360" w:lineRule="auto"/>
        <w:ind w:firstLine="426"/>
        <w:rPr>
          <w:b/>
          <w:sz w:val="24"/>
          <w:szCs w:val="24"/>
          <w:u w:val="single"/>
        </w:rPr>
      </w:pPr>
      <w:r w:rsidRPr="004F529B">
        <w:rPr>
          <w:b/>
          <w:sz w:val="24"/>
          <w:szCs w:val="24"/>
          <w:u w:val="single"/>
        </w:rPr>
        <w:t>Премия:</w:t>
      </w:r>
    </w:p>
    <w:p w:rsidR="004F529B" w:rsidRPr="004F529B" w:rsidP="004F529B" w14:paraId="63DC4A23" w14:textId="77777777">
      <w:pPr>
        <w:spacing w:before="120"/>
        <w:ind w:firstLine="426"/>
        <w:rPr>
          <w:sz w:val="24"/>
          <w:szCs w:val="24"/>
        </w:rPr>
      </w:pPr>
      <w:r w:rsidRPr="004F529B">
        <w:rPr>
          <w:sz w:val="24"/>
          <w:szCs w:val="24"/>
        </w:rPr>
        <w:t>Для случаев заключения опционных договоров или заключения опционов на заключение договора – причитающаяся (подлежащая оплате) премия признается в качестве дебиторской (прочей кредиторской) задолженности в дату признания ВПФИ, если оплата премии не произведена до даты признания ВПФИ. Если премия по опционному договору (опциону на заключение договора) была оплачена до даты признания ВПФИ, то поступившая (уплаченная за счет имущества Фонда) премия относится на доходы (расходы) в дату ее оплаты.</w:t>
      </w:r>
    </w:p>
    <w:p w:rsidR="004F529B" w:rsidRPr="004F529B" w:rsidP="004F529B" w14:paraId="15151202" w14:textId="77777777">
      <w:pPr>
        <w:spacing w:before="120"/>
        <w:ind w:firstLine="426"/>
        <w:rPr>
          <w:sz w:val="24"/>
          <w:szCs w:val="24"/>
        </w:rPr>
      </w:pPr>
      <w:r w:rsidRPr="004F529B">
        <w:rPr>
          <w:sz w:val="24"/>
          <w:szCs w:val="24"/>
        </w:rPr>
        <w:t xml:space="preserve">В случае продажи (приобретения) ВПФИ причитающаяся (подлежащая оплате) премия признается в качестве дебиторской (прочей кредиторской) задолженности в дату заключения сделки по продаже (приобретению) ВПФИ. </w:t>
      </w:r>
    </w:p>
    <w:p w:rsidR="004F529B" w:rsidRPr="004F529B" w:rsidP="004F529B" w14:paraId="6460A2C7" w14:textId="77777777">
      <w:pPr>
        <w:spacing w:before="120"/>
        <w:ind w:firstLine="426"/>
        <w:rPr>
          <w:sz w:val="24"/>
          <w:szCs w:val="24"/>
        </w:rPr>
      </w:pPr>
      <w:r w:rsidRPr="004F529B">
        <w:rPr>
          <w:sz w:val="24"/>
          <w:szCs w:val="24"/>
        </w:rPr>
        <w:t xml:space="preserve">В случае продажи (приобретения) ВПФИ и отсутствия условия уплаты премии (или безвозмездности предоставления права по опциону) премия не признается. </w:t>
      </w:r>
    </w:p>
    <w:p w:rsidR="004F529B" w:rsidRPr="004F529B" w:rsidP="004F529B" w14:paraId="6A519424" w14:textId="4F3EB72C">
      <w:pPr>
        <w:spacing w:before="120"/>
        <w:ind w:firstLine="426"/>
        <w:rPr>
          <w:sz w:val="24"/>
          <w:szCs w:val="24"/>
        </w:rPr>
      </w:pPr>
      <w:r w:rsidRPr="004F529B">
        <w:rPr>
          <w:sz w:val="24"/>
          <w:szCs w:val="24"/>
        </w:rPr>
        <w:t xml:space="preserve">Справедливая стоимость дебиторской задолженности по причитающейся премии по ВПФИ оценивается в порядке, предусмотренном </w:t>
      </w:r>
      <w:r w:rsidR="001D03D5">
        <w:rPr>
          <w:sz w:val="24"/>
          <w:szCs w:val="24"/>
        </w:rPr>
        <w:t>разделом 8</w:t>
      </w:r>
      <w:r w:rsidRPr="004F529B">
        <w:rPr>
          <w:sz w:val="24"/>
          <w:szCs w:val="24"/>
        </w:rPr>
        <w:t xml:space="preserve"> </w:t>
      </w:r>
      <w:r>
        <w:rPr>
          <w:sz w:val="24"/>
          <w:szCs w:val="24"/>
        </w:rPr>
        <w:t>настоящих Правил</w:t>
      </w:r>
      <w:r w:rsidRPr="004F529B">
        <w:rPr>
          <w:sz w:val="24"/>
          <w:szCs w:val="24"/>
        </w:rPr>
        <w:t xml:space="preserve">. Справедливая стоимость кредиторской задолженности по подлежащей оплате премии по ВПФИ оценивается в порядке, предусмотренном пунктом </w:t>
      </w:r>
      <w:r>
        <w:rPr>
          <w:sz w:val="24"/>
          <w:szCs w:val="24"/>
        </w:rPr>
        <w:t>9.4</w:t>
      </w:r>
      <w:r w:rsidRPr="004F529B">
        <w:rPr>
          <w:sz w:val="24"/>
          <w:szCs w:val="24"/>
        </w:rPr>
        <w:t xml:space="preserve"> </w:t>
      </w:r>
      <w:r>
        <w:rPr>
          <w:sz w:val="24"/>
          <w:szCs w:val="24"/>
        </w:rPr>
        <w:t xml:space="preserve">настоящих </w:t>
      </w:r>
      <w:r w:rsidRPr="004F529B">
        <w:rPr>
          <w:sz w:val="24"/>
          <w:szCs w:val="24"/>
        </w:rPr>
        <w:t>Правил.</w:t>
      </w:r>
    </w:p>
    <w:p w:rsidR="004F529B" w:rsidRPr="004F529B" w:rsidP="004F529B" w14:paraId="56AD1FD7" w14:textId="77777777">
      <w:pPr>
        <w:spacing w:before="120"/>
        <w:ind w:firstLine="426"/>
        <w:rPr>
          <w:sz w:val="24"/>
          <w:szCs w:val="24"/>
        </w:rPr>
      </w:pPr>
      <w:r w:rsidRPr="004F529B">
        <w:rPr>
          <w:sz w:val="24"/>
          <w:szCs w:val="24"/>
        </w:rPr>
        <w:t>Дебиторская задолженность по причитающейся премии (прочая кредиторская задолженность по подлежащей оплате премии) по ВПФИ прекращает признаваться в наиболее раннюю из дат:</w:t>
      </w:r>
    </w:p>
    <w:p w:rsidR="004F529B" w:rsidRPr="00DC2C0B" w:rsidP="004F529B" w14:paraId="4AAB511F" w14:textId="77777777">
      <w:pPr>
        <w:pStyle w:val="ListParagraph"/>
        <w:numPr>
          <w:ilvl w:val="0"/>
          <w:numId w:val="102"/>
        </w:numPr>
        <w:spacing w:before="120" w:line="360" w:lineRule="auto"/>
        <w:ind w:left="709" w:hanging="283"/>
        <w:rPr>
          <w:sz w:val="24"/>
          <w:szCs w:val="24"/>
        </w:rPr>
      </w:pPr>
      <w:r w:rsidRPr="00DC2C0B">
        <w:rPr>
          <w:sz w:val="24"/>
          <w:szCs w:val="24"/>
        </w:rPr>
        <w:t>в дату исполнения обязательств по оплате премии;</w:t>
      </w:r>
    </w:p>
    <w:p w:rsidR="004F529B" w:rsidRPr="00DC2C0B" w:rsidP="004F529B" w14:paraId="2954002F" w14:textId="77777777">
      <w:pPr>
        <w:pStyle w:val="ListParagraph"/>
        <w:numPr>
          <w:ilvl w:val="0"/>
          <w:numId w:val="102"/>
        </w:numPr>
        <w:spacing w:before="120" w:line="360" w:lineRule="auto"/>
        <w:ind w:left="709" w:hanging="283"/>
        <w:rPr>
          <w:sz w:val="24"/>
          <w:szCs w:val="24"/>
        </w:rPr>
      </w:pPr>
      <w:r w:rsidRPr="00DC2C0B">
        <w:rPr>
          <w:sz w:val="24"/>
          <w:szCs w:val="24"/>
        </w:rPr>
        <w:t>в дату ликвидации контрагента согласно выписке из ЕГРЮЛ;</w:t>
      </w:r>
    </w:p>
    <w:p w:rsidR="004F529B" w:rsidRPr="00DC2C0B" w:rsidP="004F529B" w14:paraId="1697D076" w14:textId="77777777">
      <w:pPr>
        <w:pStyle w:val="ListParagraph"/>
        <w:numPr>
          <w:ilvl w:val="0"/>
          <w:numId w:val="102"/>
        </w:numPr>
        <w:spacing w:before="120" w:line="360" w:lineRule="auto"/>
        <w:ind w:left="709" w:hanging="283"/>
        <w:rPr>
          <w:sz w:val="24"/>
          <w:szCs w:val="24"/>
        </w:rPr>
      </w:pPr>
      <w:r w:rsidRPr="00DC2C0B">
        <w:rPr>
          <w:sz w:val="24"/>
          <w:szCs w:val="24"/>
        </w:rPr>
        <w:t>в дату ликвидации (исключения) иностранного контрагента из реестра коммерческих организаций или иного схожего по смыслу реестра, предусмотренного законодательством страны, в которой был зарегистрирован иностранный контрагент;</w:t>
      </w:r>
    </w:p>
    <w:p w:rsidR="004F529B" w:rsidRPr="00DC2C0B" w:rsidP="004F529B" w14:paraId="5924F9FC" w14:textId="77777777">
      <w:pPr>
        <w:pStyle w:val="ListParagraph"/>
        <w:numPr>
          <w:ilvl w:val="0"/>
          <w:numId w:val="102"/>
        </w:numPr>
        <w:spacing w:before="120" w:line="360" w:lineRule="auto"/>
        <w:ind w:left="709" w:hanging="283"/>
        <w:rPr>
          <w:sz w:val="24"/>
          <w:szCs w:val="24"/>
        </w:rPr>
      </w:pPr>
      <w:r w:rsidRPr="00DC2C0B">
        <w:rPr>
          <w:sz w:val="24"/>
          <w:szCs w:val="24"/>
        </w:rPr>
        <w:t>в дату уступки прав по ВПФИ (если передача прав/обязательств по уплате премии следует из условий соответствующей сделки);</w:t>
      </w:r>
    </w:p>
    <w:p w:rsidR="004F529B" w:rsidRPr="00DC2C0B" w:rsidP="004F529B" w14:paraId="7A971E72" w14:textId="77777777">
      <w:pPr>
        <w:pStyle w:val="ListParagraph"/>
        <w:numPr>
          <w:ilvl w:val="0"/>
          <w:numId w:val="102"/>
        </w:numPr>
        <w:spacing w:before="120" w:line="360" w:lineRule="auto"/>
        <w:ind w:left="709" w:hanging="283"/>
        <w:rPr>
          <w:sz w:val="24"/>
          <w:szCs w:val="24"/>
        </w:rPr>
      </w:pPr>
      <w:r w:rsidRPr="00DC2C0B">
        <w:rPr>
          <w:sz w:val="24"/>
          <w:szCs w:val="24"/>
        </w:rPr>
        <w:t>в дату прочего прекращения права требования (обязательства) по оплате премии в соответствии с действующим законодательством или договором.</w:t>
      </w:r>
    </w:p>
    <w:p w:rsidR="00210FC2" w:rsidP="00210FC2" w14:paraId="3EB00CA0" w14:textId="4B9E7546">
      <w:pPr>
        <w:spacing w:before="120"/>
        <w:ind w:firstLine="426"/>
        <w:rPr>
          <w:sz w:val="24"/>
          <w:szCs w:val="24"/>
        </w:rPr>
      </w:pPr>
    </w:p>
    <w:p w:rsidR="00836760" w:rsidP="00836760" w14:paraId="5C114C0F" w14:textId="10BB2ADF">
      <w:pPr>
        <w:spacing w:before="120"/>
        <w:ind w:firstLine="426"/>
        <w:rPr>
          <w:sz w:val="24"/>
          <w:szCs w:val="24"/>
        </w:rPr>
      </w:pPr>
      <w:r>
        <w:rPr>
          <w:sz w:val="24"/>
          <w:szCs w:val="24"/>
        </w:rPr>
        <w:t xml:space="preserve">В случае, если задолженность согласно условиям сделки, выплачивается в </w:t>
      </w:r>
      <w:r w:rsidR="000325C1">
        <w:rPr>
          <w:sz w:val="24"/>
          <w:szCs w:val="24"/>
        </w:rPr>
        <w:t>валюте, отличной от валюты определения СЧА</w:t>
      </w:r>
      <w:r>
        <w:rPr>
          <w:sz w:val="24"/>
          <w:szCs w:val="24"/>
        </w:rPr>
        <w:t xml:space="preserve">, пересчет в </w:t>
      </w:r>
      <w:r w:rsidR="000325C1">
        <w:rPr>
          <w:sz w:val="24"/>
          <w:szCs w:val="24"/>
        </w:rPr>
        <w:t xml:space="preserve">валюту определения СЧА </w:t>
      </w:r>
      <w:r>
        <w:rPr>
          <w:sz w:val="24"/>
          <w:szCs w:val="24"/>
        </w:rPr>
        <w:t xml:space="preserve">осуществляется в соответствии с порядком, описанным в п. </w:t>
      </w:r>
      <w:r w:rsidR="00A5439A">
        <w:rPr>
          <w:sz w:val="24"/>
          <w:szCs w:val="24"/>
        </w:rPr>
        <w:t xml:space="preserve">17 </w:t>
      </w:r>
      <w:r>
        <w:rPr>
          <w:sz w:val="24"/>
          <w:szCs w:val="24"/>
        </w:rPr>
        <w:t>настоящих Правил.</w:t>
      </w:r>
    </w:p>
    <w:p w:rsidR="004F529B" w:rsidRPr="00DC2C0B" w:rsidP="004F529B" w14:paraId="4B4ACF63" w14:textId="77777777">
      <w:pPr>
        <w:pStyle w:val="ListParagraph"/>
        <w:spacing w:before="240" w:line="360" w:lineRule="auto"/>
        <w:ind w:left="0" w:firstLine="425"/>
        <w:contextualSpacing w:val="0"/>
        <w:rPr>
          <w:b/>
          <w:sz w:val="24"/>
          <w:szCs w:val="24"/>
          <w:u w:val="single"/>
        </w:rPr>
      </w:pPr>
      <w:r w:rsidRPr="00DC2C0B">
        <w:rPr>
          <w:b/>
          <w:sz w:val="24"/>
          <w:szCs w:val="24"/>
          <w:u w:val="single"/>
        </w:rPr>
        <w:t>Особые условия в отношении признания опционных договоров пут, которые заключаются одновременно с договорами продажи имущества, составляющего активы Фонда:</w:t>
      </w:r>
    </w:p>
    <w:p w:rsidR="004F529B" w:rsidRPr="004F529B" w:rsidP="004F529B" w14:paraId="1002EA9A" w14:textId="44E327B2">
      <w:pPr>
        <w:spacing w:before="120"/>
        <w:ind w:firstLine="426"/>
        <w:rPr>
          <w:sz w:val="24"/>
          <w:szCs w:val="24"/>
        </w:rPr>
      </w:pPr>
      <w:r w:rsidRPr="004F529B">
        <w:rPr>
          <w:sz w:val="24"/>
          <w:szCs w:val="24"/>
        </w:rPr>
        <w:t>Если опционный договор пут заключен с контрагентом в отношении приобретения в состав активов имущества, которое было продано этому же контрагенту, и представляет собой по экономическому смыслу обратную продажу имущества в будущем (договор финансирования), то признание</w:t>
      </w:r>
      <w:r w:rsidRPr="004F529B">
        <w:rPr>
          <w:sz w:val="24"/>
          <w:szCs w:val="24"/>
        </w:rPr>
        <w:t xml:space="preserve"> </w:t>
      </w:r>
      <w:r w:rsidRPr="004F529B">
        <w:rPr>
          <w:sz w:val="24"/>
          <w:szCs w:val="24"/>
        </w:rPr>
        <w:t xml:space="preserve">переданного по договору купли-продажи имущества не прекращается до момента прекращения признания опциона пут согласно </w:t>
      </w:r>
      <w:r>
        <w:rPr>
          <w:sz w:val="24"/>
          <w:szCs w:val="24"/>
        </w:rPr>
        <w:t xml:space="preserve">настоящим </w:t>
      </w:r>
      <w:r w:rsidRPr="004F529B">
        <w:rPr>
          <w:sz w:val="24"/>
          <w:szCs w:val="24"/>
        </w:rPr>
        <w:t xml:space="preserve">Правилам. Оценка такого имущества производится в соответствии с </w:t>
      </w:r>
      <w:r>
        <w:rPr>
          <w:sz w:val="24"/>
          <w:szCs w:val="24"/>
        </w:rPr>
        <w:t xml:space="preserve">настоящими </w:t>
      </w:r>
      <w:r w:rsidRPr="004F529B">
        <w:rPr>
          <w:sz w:val="24"/>
          <w:szCs w:val="24"/>
        </w:rPr>
        <w:t xml:space="preserve">Правилами. Одновременно отражается обязательство по оплате этого имущества согласно условиям опциона пут. </w:t>
      </w:r>
    </w:p>
    <w:p w:rsidR="004F529B" w:rsidRPr="004F529B" w:rsidP="004F529B" w14:paraId="5AEEBD0E" w14:textId="3B43B4F6">
      <w:pPr>
        <w:spacing w:before="120"/>
        <w:ind w:firstLine="426"/>
        <w:rPr>
          <w:sz w:val="24"/>
          <w:szCs w:val="24"/>
        </w:rPr>
      </w:pPr>
      <w:r w:rsidRPr="004F529B">
        <w:rPr>
          <w:sz w:val="24"/>
          <w:szCs w:val="24"/>
        </w:rPr>
        <w:t xml:space="preserve">В случае наличия оснований полагать, что передача имущества (актива) по договору купли-продажи с учетом одновременно заключенного с ним опционного договора пут приведет к передаче всех рисков и выгод, связанных с имуществом (активом), то признание переданного имущества (актив) должно быть прекращено в соответствии с критериями прекращения признания, установленными </w:t>
      </w:r>
      <w:r>
        <w:rPr>
          <w:sz w:val="24"/>
          <w:szCs w:val="24"/>
        </w:rPr>
        <w:t xml:space="preserve">настоящими </w:t>
      </w:r>
      <w:r w:rsidRPr="004F529B">
        <w:rPr>
          <w:sz w:val="24"/>
          <w:szCs w:val="24"/>
        </w:rPr>
        <w:t xml:space="preserve">Правилами для соответствующего вида имущества (актива), а договор купли-продажи имущества (актива) и опционный договор пут признаются и оцениваются независимо друг от друга в соответствии с </w:t>
      </w:r>
      <w:r>
        <w:rPr>
          <w:sz w:val="24"/>
          <w:szCs w:val="24"/>
        </w:rPr>
        <w:t xml:space="preserve">настоящими </w:t>
      </w:r>
      <w:r w:rsidRPr="004F529B">
        <w:rPr>
          <w:sz w:val="24"/>
          <w:szCs w:val="24"/>
        </w:rPr>
        <w:t>Правилами. Управляющая компания в дату одновременного заключения договора купли-продажи имущества (актива) и опционного договора пут составляет Мотивированное суждение о сохранении или же передаче всех рисков и выгод, связанных с переданным имуществом (активом).</w:t>
      </w:r>
    </w:p>
    <w:p w:rsidR="004F529B" w:rsidRPr="004F529B" w:rsidP="004F529B" w14:paraId="56372EB6" w14:textId="6387B0CD">
      <w:pPr>
        <w:pStyle w:val="Heading2"/>
        <w:keepNext/>
        <w:keepLines/>
        <w:numPr>
          <w:ilvl w:val="1"/>
          <w:numId w:val="80"/>
        </w:numPr>
        <w:tabs>
          <w:tab w:val="left" w:pos="1134"/>
        </w:tabs>
        <w:autoSpaceDE/>
        <w:autoSpaceDN/>
        <w:adjustRightInd/>
        <w:spacing w:after="120" w:line="259" w:lineRule="auto"/>
        <w:ind w:left="0" w:firstLine="567"/>
        <w:rPr>
          <w:rFonts w:eastAsia="Calibri"/>
          <w:b/>
          <w:bCs w:val="0"/>
          <w:i/>
          <w:sz w:val="24"/>
          <w:lang w:eastAsia="en-US"/>
        </w:rPr>
      </w:pPr>
      <w:r w:rsidRPr="004F529B">
        <w:rPr>
          <w:rFonts w:eastAsia="Calibri"/>
          <w:b/>
          <w:bCs w:val="0"/>
          <w:i/>
          <w:sz w:val="24"/>
          <w:lang w:eastAsia="en-US"/>
        </w:rPr>
        <w:t>Особые условия переходного периода.</w:t>
      </w:r>
    </w:p>
    <w:p w:rsidR="004F529B" w:rsidRPr="00DC2C0B" w:rsidP="004F529B" w14:paraId="1E07D941" w14:textId="0EDF14D8">
      <w:pPr>
        <w:spacing w:before="120"/>
        <w:ind w:firstLine="426"/>
        <w:rPr>
          <w:sz w:val="24"/>
          <w:szCs w:val="24"/>
        </w:rPr>
      </w:pPr>
      <w:r w:rsidRPr="00DC2C0B">
        <w:rPr>
          <w:sz w:val="24"/>
          <w:szCs w:val="24"/>
        </w:rPr>
        <w:t xml:space="preserve">Если на дату начала применения </w:t>
      </w:r>
      <w:r>
        <w:rPr>
          <w:sz w:val="24"/>
          <w:szCs w:val="24"/>
        </w:rPr>
        <w:t xml:space="preserve">настоящих </w:t>
      </w:r>
      <w:r w:rsidRPr="00DC2C0B">
        <w:rPr>
          <w:sz w:val="24"/>
          <w:szCs w:val="24"/>
        </w:rPr>
        <w:t>Правил, Управляющая компания</w:t>
      </w:r>
      <w:r w:rsidR="0087770C">
        <w:rPr>
          <w:sz w:val="24"/>
          <w:szCs w:val="24"/>
        </w:rPr>
        <w:t xml:space="preserve"> Фонда</w:t>
      </w:r>
      <w:r w:rsidRPr="00DC2C0B">
        <w:rPr>
          <w:sz w:val="24"/>
          <w:szCs w:val="24"/>
        </w:rPr>
        <w:t xml:space="preserve"> </w:t>
      </w:r>
      <w:r w:rsidRPr="004F529B">
        <w:rPr>
          <w:sz w:val="24"/>
          <w:szCs w:val="24"/>
        </w:rPr>
        <w:t>осуществляла</w:t>
      </w:r>
      <w:r w:rsidRPr="00DC2C0B">
        <w:rPr>
          <w:sz w:val="24"/>
          <w:szCs w:val="24"/>
        </w:rPr>
        <w:t xml:space="preserve"> признание действующих ВПФИ в соответствии с иными ранее действующими принципами признания, то Управляющая компания </w:t>
      </w:r>
      <w:r w:rsidR="0087770C">
        <w:rPr>
          <w:sz w:val="24"/>
          <w:szCs w:val="24"/>
        </w:rPr>
        <w:t xml:space="preserve">Фонда </w:t>
      </w:r>
      <w:r w:rsidRPr="00DC2C0B">
        <w:rPr>
          <w:sz w:val="24"/>
          <w:szCs w:val="24"/>
        </w:rPr>
        <w:t>продолжает признавать такие ВПФИ до наступления оснований прекращения признания, установленных разделом</w:t>
      </w:r>
      <w:r w:rsidR="0087770C">
        <w:rPr>
          <w:sz w:val="24"/>
          <w:szCs w:val="24"/>
        </w:rPr>
        <w:t xml:space="preserve"> 6.2</w:t>
      </w:r>
      <w:r w:rsidRPr="00DC2C0B">
        <w:rPr>
          <w:sz w:val="24"/>
          <w:szCs w:val="24"/>
        </w:rPr>
        <w:t>.</w:t>
      </w:r>
      <w:r w:rsidR="0087770C">
        <w:rPr>
          <w:sz w:val="24"/>
          <w:szCs w:val="24"/>
        </w:rPr>
        <w:t xml:space="preserve"> Правил.</w:t>
      </w:r>
      <w:r w:rsidRPr="00DC2C0B">
        <w:rPr>
          <w:sz w:val="24"/>
          <w:szCs w:val="24"/>
        </w:rPr>
        <w:t xml:space="preserve"> В </w:t>
      </w:r>
      <w:r w:rsidRPr="00DC2C0B">
        <w:rPr>
          <w:sz w:val="24"/>
          <w:szCs w:val="24"/>
        </w:rPr>
        <w:t xml:space="preserve">противном случае Управляющая компания </w:t>
      </w:r>
      <w:r>
        <w:rPr>
          <w:sz w:val="24"/>
          <w:szCs w:val="24"/>
        </w:rPr>
        <w:t xml:space="preserve">Фонда </w:t>
      </w:r>
      <w:r w:rsidRPr="00DC2C0B">
        <w:rPr>
          <w:sz w:val="24"/>
          <w:szCs w:val="24"/>
        </w:rPr>
        <w:t xml:space="preserve">составляет </w:t>
      </w:r>
      <w:r w:rsidRPr="004F529B">
        <w:rPr>
          <w:sz w:val="24"/>
          <w:szCs w:val="24"/>
        </w:rPr>
        <w:t>Мотивированное суждение о прекращении признания</w:t>
      </w:r>
      <w:r w:rsidRPr="00DC2C0B">
        <w:rPr>
          <w:sz w:val="24"/>
          <w:szCs w:val="24"/>
        </w:rPr>
        <w:t xml:space="preserve"> с изложением соответствующих аргументов, согласованное со Специализированным депозитарием.</w:t>
      </w:r>
    </w:p>
    <w:p w:rsidR="004F529B" w:rsidRPr="00DC2C0B" w:rsidP="004F529B" w14:paraId="2E2663FD" w14:textId="61A96D0D">
      <w:pPr>
        <w:spacing w:before="120"/>
        <w:ind w:firstLine="426"/>
        <w:rPr>
          <w:sz w:val="24"/>
          <w:szCs w:val="24"/>
        </w:rPr>
      </w:pPr>
      <w:r w:rsidRPr="00DC2C0B">
        <w:rPr>
          <w:sz w:val="24"/>
          <w:szCs w:val="24"/>
        </w:rPr>
        <w:t xml:space="preserve">  Если на дату начала применения </w:t>
      </w:r>
      <w:r w:rsidR="0087770C">
        <w:rPr>
          <w:sz w:val="24"/>
          <w:szCs w:val="24"/>
        </w:rPr>
        <w:t xml:space="preserve">настоящих </w:t>
      </w:r>
      <w:r w:rsidRPr="00DC2C0B">
        <w:rPr>
          <w:sz w:val="24"/>
          <w:szCs w:val="24"/>
        </w:rPr>
        <w:t xml:space="preserve">Правил </w:t>
      </w:r>
      <w:r w:rsidR="0087770C">
        <w:rPr>
          <w:sz w:val="24"/>
          <w:szCs w:val="24"/>
        </w:rPr>
        <w:t>У</w:t>
      </w:r>
      <w:r w:rsidRPr="00DC2C0B">
        <w:rPr>
          <w:sz w:val="24"/>
          <w:szCs w:val="24"/>
        </w:rPr>
        <w:t xml:space="preserve">правляющая компания </w:t>
      </w:r>
      <w:r w:rsidR="0087770C">
        <w:rPr>
          <w:sz w:val="24"/>
          <w:szCs w:val="24"/>
        </w:rPr>
        <w:t xml:space="preserve">Фонда </w:t>
      </w:r>
      <w:r w:rsidRPr="004F529B">
        <w:rPr>
          <w:sz w:val="24"/>
          <w:szCs w:val="24"/>
        </w:rPr>
        <w:t>не осуществляла</w:t>
      </w:r>
      <w:r w:rsidRPr="00DC2C0B">
        <w:rPr>
          <w:sz w:val="24"/>
          <w:szCs w:val="24"/>
        </w:rPr>
        <w:t xml:space="preserve"> признание действующих ВПФИ в соответствии с иными ранее действующими принципами признания, то Управляющая компания </w:t>
      </w:r>
      <w:r w:rsidR="0087770C">
        <w:rPr>
          <w:sz w:val="24"/>
          <w:szCs w:val="24"/>
        </w:rPr>
        <w:t xml:space="preserve">Фонда </w:t>
      </w:r>
      <w:r w:rsidRPr="00DC2C0B">
        <w:rPr>
          <w:sz w:val="24"/>
          <w:szCs w:val="24"/>
        </w:rPr>
        <w:t>продолжает не признавать такие ВПФИ до наступления наиболее раннего из событий:</w:t>
      </w:r>
    </w:p>
    <w:p w:rsidR="004F529B" w:rsidRPr="0087770C" w:rsidP="0087770C" w14:paraId="11D69E6E" w14:textId="77777777">
      <w:pPr>
        <w:pStyle w:val="ListParagraph"/>
        <w:numPr>
          <w:ilvl w:val="0"/>
          <w:numId w:val="114"/>
        </w:numPr>
        <w:spacing w:before="120"/>
        <w:rPr>
          <w:sz w:val="24"/>
          <w:szCs w:val="24"/>
        </w:rPr>
      </w:pPr>
      <w:r w:rsidRPr="0087770C">
        <w:rPr>
          <w:sz w:val="24"/>
          <w:szCs w:val="24"/>
        </w:rPr>
        <w:t>начало периода времени, в котором может быть реализовано право одной стороны заключить договор (акцепт) или право требовать одной стороной от другой совершения предусмотренных опционным договором действий;</w:t>
      </w:r>
    </w:p>
    <w:p w:rsidR="004F529B" w:rsidRPr="0087770C" w:rsidP="0087770C" w14:paraId="71889A4E" w14:textId="77777777">
      <w:pPr>
        <w:pStyle w:val="ListParagraph"/>
        <w:numPr>
          <w:ilvl w:val="0"/>
          <w:numId w:val="114"/>
        </w:numPr>
        <w:spacing w:before="120"/>
        <w:rPr>
          <w:sz w:val="24"/>
          <w:szCs w:val="24"/>
        </w:rPr>
      </w:pPr>
      <w:r w:rsidRPr="0087770C">
        <w:rPr>
          <w:sz w:val="24"/>
          <w:szCs w:val="24"/>
        </w:rPr>
        <w:t>наступление обусловливающих событий (в случае их наличия в договоре).</w:t>
      </w:r>
    </w:p>
    <w:p w:rsidR="004F529B" w:rsidRPr="00DC2C0B" w:rsidP="0087770C" w14:paraId="209492F5" w14:textId="66E9FE26">
      <w:pPr>
        <w:spacing w:before="120"/>
        <w:ind w:firstLine="426"/>
        <w:rPr>
          <w:sz w:val="24"/>
          <w:szCs w:val="24"/>
        </w:rPr>
      </w:pPr>
      <w:r w:rsidRPr="00DC2C0B">
        <w:rPr>
          <w:sz w:val="24"/>
          <w:szCs w:val="24"/>
        </w:rPr>
        <w:t xml:space="preserve">В противном случае Управляющая компания </w:t>
      </w:r>
      <w:r>
        <w:rPr>
          <w:sz w:val="24"/>
          <w:szCs w:val="24"/>
        </w:rPr>
        <w:t xml:space="preserve">Фонда </w:t>
      </w:r>
      <w:r w:rsidRPr="00DC2C0B">
        <w:rPr>
          <w:sz w:val="24"/>
          <w:szCs w:val="24"/>
        </w:rPr>
        <w:t xml:space="preserve">составляет </w:t>
      </w:r>
      <w:r w:rsidRPr="0087770C">
        <w:rPr>
          <w:sz w:val="24"/>
          <w:szCs w:val="24"/>
        </w:rPr>
        <w:t>Мотивированное суждение о начале признания</w:t>
      </w:r>
      <w:r w:rsidRPr="00DC2C0B">
        <w:rPr>
          <w:sz w:val="24"/>
          <w:szCs w:val="24"/>
        </w:rPr>
        <w:t xml:space="preserve"> с изложением соответствующих аргументов, согласованное со Специализированным депозитарием.</w:t>
      </w:r>
    </w:p>
    <w:p w:rsidR="004F529B" w:rsidRPr="00DC2C0B" w:rsidP="0087770C" w14:paraId="7ED674C7" w14:textId="16B0D67D">
      <w:pPr>
        <w:spacing w:before="120"/>
        <w:ind w:firstLine="426"/>
        <w:rPr>
          <w:sz w:val="24"/>
          <w:szCs w:val="24"/>
        </w:rPr>
      </w:pPr>
      <w:r w:rsidRPr="00DC2C0B">
        <w:rPr>
          <w:sz w:val="24"/>
          <w:szCs w:val="24"/>
        </w:rPr>
        <w:t>В случае заключения дополнительного соглашения, за исключением изменения только стороны сделки по причине реорганизации стороны сделки, Управляющая компания</w:t>
      </w:r>
      <w:r>
        <w:rPr>
          <w:sz w:val="24"/>
          <w:szCs w:val="24"/>
        </w:rPr>
        <w:t xml:space="preserve"> Фонда</w:t>
      </w:r>
      <w:r w:rsidRPr="00DC2C0B">
        <w:rPr>
          <w:sz w:val="24"/>
          <w:szCs w:val="24"/>
        </w:rPr>
        <w:t xml:space="preserve"> осуществляет признание по основаниям </w:t>
      </w:r>
      <w:r w:rsidR="0087770C">
        <w:rPr>
          <w:sz w:val="24"/>
          <w:szCs w:val="24"/>
        </w:rPr>
        <w:t>п. 6.2. Правил</w:t>
      </w:r>
      <w:r w:rsidRPr="00DC2C0B">
        <w:rPr>
          <w:sz w:val="24"/>
          <w:szCs w:val="24"/>
        </w:rPr>
        <w:t xml:space="preserve"> как новой сделки.</w:t>
      </w:r>
    </w:p>
    <w:p w:rsidR="004F529B" w:rsidRPr="0087770C" w:rsidP="0087770C" w14:paraId="044AE3D8" w14:textId="1FA80CD3">
      <w:pPr>
        <w:pStyle w:val="Heading2"/>
        <w:keepNext/>
        <w:keepLines/>
        <w:numPr>
          <w:ilvl w:val="1"/>
          <w:numId w:val="80"/>
        </w:numPr>
        <w:tabs>
          <w:tab w:val="left" w:pos="1134"/>
        </w:tabs>
        <w:autoSpaceDE/>
        <w:autoSpaceDN/>
        <w:adjustRightInd/>
        <w:spacing w:after="120" w:line="259" w:lineRule="auto"/>
        <w:ind w:left="0" w:firstLine="567"/>
        <w:rPr>
          <w:rFonts w:eastAsia="Calibri"/>
          <w:b/>
          <w:bCs w:val="0"/>
          <w:i/>
          <w:sz w:val="24"/>
          <w:lang w:eastAsia="en-US"/>
        </w:rPr>
      </w:pPr>
      <w:r w:rsidRPr="0087770C">
        <w:rPr>
          <w:rFonts w:eastAsia="Calibri"/>
          <w:b/>
          <w:bCs w:val="0"/>
          <w:i/>
          <w:sz w:val="24"/>
          <w:lang w:eastAsia="en-US"/>
        </w:rPr>
        <w:t>Особые условия определения справедливой стоимости ВПФИ.</w:t>
      </w:r>
    </w:p>
    <w:p w:rsidR="004F529B" w:rsidRPr="0087770C" w:rsidP="0087770C" w14:paraId="48137829" w14:textId="5E3FE943">
      <w:pPr>
        <w:spacing w:before="120"/>
        <w:ind w:firstLine="426"/>
        <w:rPr>
          <w:sz w:val="24"/>
          <w:szCs w:val="24"/>
        </w:rPr>
      </w:pPr>
      <w:r w:rsidRPr="0087770C">
        <w:rPr>
          <w:sz w:val="24"/>
          <w:szCs w:val="24"/>
        </w:rPr>
        <w:t xml:space="preserve">Управляющая компания </w:t>
      </w:r>
      <w:r w:rsidR="0087770C">
        <w:rPr>
          <w:sz w:val="24"/>
          <w:szCs w:val="24"/>
        </w:rPr>
        <w:t xml:space="preserve">Фонда </w:t>
      </w:r>
      <w:r w:rsidRPr="0087770C">
        <w:rPr>
          <w:sz w:val="24"/>
          <w:szCs w:val="24"/>
        </w:rPr>
        <w:t>должна либо составить Мотивированное суждение, либо привлечь оценщика для оценки справедливой стоимости ВПФИ (либо отдельных параметров ВПФИ) в тех случаях, когда значение цены исполнения опциона неизвестно на дату расчета СЧА и для оценки значения цены опциона требуется применить методы прогнозирования.</w:t>
      </w:r>
    </w:p>
    <w:p w:rsidR="004F529B" w:rsidRPr="0087770C" w:rsidP="0087770C" w14:paraId="2DF59A8E" w14:textId="620D331A">
      <w:pPr>
        <w:spacing w:before="120"/>
        <w:ind w:firstLine="426"/>
        <w:rPr>
          <w:sz w:val="24"/>
          <w:szCs w:val="24"/>
        </w:rPr>
      </w:pPr>
      <w:r w:rsidRPr="0087770C">
        <w:rPr>
          <w:sz w:val="24"/>
          <w:szCs w:val="24"/>
        </w:rPr>
        <w:t>В случае возникновения признаков обесценения контрагента по ВПФИ, за исключением возникновения дефолта или событий</w:t>
      </w:r>
      <w:r w:rsidR="0087770C">
        <w:rPr>
          <w:sz w:val="24"/>
          <w:szCs w:val="24"/>
        </w:rPr>
        <w:t>,</w:t>
      </w:r>
      <w:r w:rsidRPr="0087770C">
        <w:rPr>
          <w:sz w:val="24"/>
          <w:szCs w:val="24"/>
        </w:rPr>
        <w:t xml:space="preserve"> приравненных к дефолту, Управляющая компания </w:t>
      </w:r>
      <w:r w:rsidR="0087770C">
        <w:rPr>
          <w:sz w:val="24"/>
          <w:szCs w:val="24"/>
        </w:rPr>
        <w:t xml:space="preserve">Фонда </w:t>
      </w:r>
      <w:r w:rsidRPr="0087770C">
        <w:rPr>
          <w:sz w:val="24"/>
          <w:szCs w:val="24"/>
        </w:rPr>
        <w:t xml:space="preserve">вправе скорректировать справедливую стоимость ВПФИ на основании Мотивированного суждения. При необходимости Управляющая компания </w:t>
      </w:r>
      <w:r w:rsidR="0087770C">
        <w:rPr>
          <w:sz w:val="24"/>
          <w:szCs w:val="24"/>
        </w:rPr>
        <w:t xml:space="preserve">Фонда </w:t>
      </w:r>
      <w:r w:rsidRPr="0087770C">
        <w:rPr>
          <w:sz w:val="24"/>
          <w:szCs w:val="24"/>
        </w:rPr>
        <w:t>вправе оценить справедливую стоимость ВПФИ с учетом возникшего признака обесценения на основании отчета оценщика, подготовленного в максимально короткие сроки с даты выявления соответствующего признака обесценения.</w:t>
      </w:r>
    </w:p>
    <w:p w:rsidR="004F529B" w:rsidRPr="0087770C" w:rsidP="0087770C" w14:paraId="42371560" w14:textId="66B9E71C">
      <w:pPr>
        <w:spacing w:before="120"/>
        <w:ind w:firstLine="426"/>
        <w:rPr>
          <w:sz w:val="24"/>
          <w:szCs w:val="24"/>
        </w:rPr>
      </w:pPr>
      <w:r w:rsidRPr="0087770C">
        <w:rPr>
          <w:sz w:val="24"/>
          <w:szCs w:val="24"/>
        </w:rPr>
        <w:t>В случае дефолта контрагента по ВПФИ или возникновения события</w:t>
      </w:r>
      <w:r w:rsidR="0087770C">
        <w:rPr>
          <w:sz w:val="24"/>
          <w:szCs w:val="24"/>
        </w:rPr>
        <w:t>,</w:t>
      </w:r>
      <w:r w:rsidRPr="0087770C">
        <w:rPr>
          <w:sz w:val="24"/>
          <w:szCs w:val="24"/>
        </w:rPr>
        <w:t xml:space="preserve"> приравненного к дефолту в отношении контрагента по ВПФИ, Управляющая компания </w:t>
      </w:r>
      <w:r w:rsidR="0087770C">
        <w:rPr>
          <w:sz w:val="24"/>
          <w:szCs w:val="24"/>
        </w:rPr>
        <w:t xml:space="preserve">Фонда </w:t>
      </w:r>
      <w:r w:rsidRPr="0087770C">
        <w:rPr>
          <w:sz w:val="24"/>
          <w:szCs w:val="24"/>
        </w:rPr>
        <w:t>обязана скорректировать справедливую стоимость ВПФИ на основании Мотивированного суждения Управляющей компании либо при необходимости оценить справедливую стоимость ВПФИ на основании отчета оценщика.</w:t>
      </w:r>
    </w:p>
    <w:p w:rsidR="004F529B" w:rsidRPr="0087770C" w:rsidP="0087770C" w14:paraId="563BCAE8" w14:textId="3D489F58">
      <w:pPr>
        <w:spacing w:before="120"/>
        <w:ind w:firstLine="426"/>
        <w:rPr>
          <w:sz w:val="24"/>
          <w:szCs w:val="24"/>
        </w:rPr>
      </w:pPr>
      <w:r w:rsidRPr="0087770C">
        <w:rPr>
          <w:sz w:val="24"/>
          <w:szCs w:val="24"/>
        </w:rPr>
        <w:t xml:space="preserve">В целях мониторинга возникновения признаков обесценения контрагента, дефолта и событий, приравненных к дефолту, а также выхода контрагента из состояния обесценения или дефолта применяется перечень признаков и событий, установленный в Приложении </w:t>
      </w:r>
      <w:r w:rsidR="0087770C">
        <w:rPr>
          <w:sz w:val="24"/>
          <w:szCs w:val="24"/>
        </w:rPr>
        <w:t>2</w:t>
      </w:r>
      <w:r w:rsidRPr="0087770C">
        <w:rPr>
          <w:sz w:val="24"/>
          <w:szCs w:val="24"/>
        </w:rPr>
        <w:t xml:space="preserve">. </w:t>
      </w:r>
    </w:p>
    <w:p w:rsidR="00E01BBC" w:rsidP="002655A9" w14:paraId="4340BA5C" w14:textId="04227C11">
      <w:pPr>
        <w:ind w:firstLine="426"/>
        <w:rPr>
          <w:sz w:val="24"/>
          <w:szCs w:val="24"/>
        </w:rPr>
      </w:pPr>
    </w:p>
    <w:p w:rsidR="000B710E" w:rsidRPr="004027FC" w:rsidP="002655A9" w14:paraId="762C312B" w14:textId="7EDFD2DA">
      <w:pPr>
        <w:ind w:firstLine="426"/>
        <w:rPr>
          <w:sz w:val="24"/>
          <w:szCs w:val="24"/>
        </w:rPr>
      </w:pPr>
      <w:r>
        <w:rPr>
          <w:b/>
          <w:i/>
          <w:sz w:val="24"/>
        </w:rPr>
        <w:t xml:space="preserve"> </w:t>
      </w:r>
    </w:p>
    <w:p w:rsidR="00222C6C" w:rsidRPr="00D23607" w:rsidP="00F249DC" w14:paraId="71EC55CF" w14:textId="47B6AAFA">
      <w:pPr>
        <w:pStyle w:val="Heading1"/>
        <w:numPr>
          <w:ilvl w:val="0"/>
          <w:numId w:val="80"/>
        </w:numPr>
        <w:autoSpaceDE/>
        <w:autoSpaceDN/>
        <w:adjustRightInd/>
        <w:spacing w:before="120" w:after="120" w:line="259" w:lineRule="auto"/>
        <w:ind w:left="0" w:firstLine="284"/>
        <w:rPr>
          <w:sz w:val="24"/>
        </w:rPr>
      </w:pPr>
      <w:bookmarkStart w:id="15" w:name="_Toc217389267"/>
      <w:r w:rsidRPr="00D23607">
        <w:rPr>
          <w:sz w:val="24"/>
        </w:rPr>
        <w:t>ПРИЗНАНИЕ, ПРЕКРАЩЕНИЕ ПРИЗНАНИЯ И ОЦЕНКА ВЛОЖЕНИЙ В УСТАВНЫЙ КАПИТАЛ ОБЩЕСТВА С ОГРАНИЧЕННОЙ ОТВЕТСТВЕННОСТЬЮ</w:t>
      </w:r>
      <w:r w:rsidRPr="00D23607" w:rsidR="008F02B7">
        <w:rPr>
          <w:sz w:val="24"/>
        </w:rPr>
        <w:t xml:space="preserve"> И ПРАВА УЧАСТИЯ В УСТАВНЫХ КАПИТАЛАХ ИНОСТРАННЫХ КОММЕРЧЕСКИХ ОРГАНИЗАЦИЙ (ЗА ИСКЛЮЧЕНИЕМ ЦЕННЫХ БУМАГ)</w:t>
      </w:r>
      <w:bookmarkEnd w:id="15"/>
    </w:p>
    <w:p w:rsidR="00B043E0" w:rsidRPr="00A241FA" w:rsidP="00F249DC" w14:paraId="68551FEC" w14:textId="57C8F87C">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 xml:space="preserve"> </w:t>
      </w:r>
      <w:r w:rsidRPr="00A241FA">
        <w:rPr>
          <w:rFonts w:eastAsia="Calibri"/>
          <w:b/>
          <w:bCs w:val="0"/>
          <w:sz w:val="24"/>
          <w:lang w:eastAsia="en-US"/>
        </w:rPr>
        <w:t>Признание, прекращение признания и оценка договора (сделки) по приобретению или реализации долей общества с ограниченной ответственностью</w:t>
      </w:r>
      <w:r w:rsidRPr="00A241FA" w:rsidR="008F02B7">
        <w:rPr>
          <w:rFonts w:eastAsia="Calibri"/>
          <w:b/>
          <w:bCs w:val="0"/>
          <w:sz w:val="24"/>
          <w:lang w:eastAsia="en-US"/>
        </w:rPr>
        <w:t xml:space="preserve"> / прав участия в уставных капиталах иностранных коммерческих организаций </w:t>
      </w:r>
    </w:p>
    <w:p w:rsidR="00B043E0" w:rsidP="00F311BA" w14:paraId="473A46C8" w14:textId="4E4EA722">
      <w:pPr>
        <w:spacing w:before="120"/>
        <w:ind w:firstLine="284"/>
        <w:rPr>
          <w:sz w:val="24"/>
          <w:szCs w:val="24"/>
        </w:rPr>
      </w:pPr>
      <w:r>
        <w:rPr>
          <w:sz w:val="24"/>
          <w:szCs w:val="24"/>
        </w:rPr>
        <w:t>В дату заключения (нотариального удостоверения в случаях, требуемых в соответствии с законодательством)</w:t>
      </w:r>
      <w:r w:rsidR="000C4C05">
        <w:rPr>
          <w:sz w:val="24"/>
          <w:szCs w:val="24"/>
        </w:rPr>
        <w:t xml:space="preserve"> договора</w:t>
      </w:r>
      <w:r>
        <w:rPr>
          <w:sz w:val="24"/>
          <w:szCs w:val="24"/>
        </w:rPr>
        <w:t xml:space="preserve"> приобретения или реализации долей </w:t>
      </w:r>
      <w:r w:rsidRPr="00B043E0">
        <w:rPr>
          <w:sz w:val="24"/>
          <w:szCs w:val="24"/>
        </w:rPr>
        <w:t xml:space="preserve">общества с ограниченной </w:t>
      </w:r>
      <w:r w:rsidRPr="00B043E0">
        <w:rPr>
          <w:sz w:val="24"/>
          <w:szCs w:val="24"/>
        </w:rPr>
        <w:t>ответственностью</w:t>
      </w:r>
      <w:r>
        <w:rPr>
          <w:sz w:val="24"/>
          <w:szCs w:val="24"/>
        </w:rPr>
        <w:t xml:space="preserve"> </w:t>
      </w:r>
      <w:r w:rsidR="008F02B7">
        <w:rPr>
          <w:sz w:val="24"/>
          <w:szCs w:val="24"/>
        </w:rPr>
        <w:t xml:space="preserve">или прав участия в капитале иностранной коммерческой организации </w:t>
      </w:r>
      <w:r>
        <w:rPr>
          <w:sz w:val="24"/>
          <w:szCs w:val="24"/>
        </w:rPr>
        <w:t>осуществляется признание такого договора как актива (обязательства).</w:t>
      </w:r>
      <w:r w:rsidR="0050111D">
        <w:rPr>
          <w:sz w:val="24"/>
          <w:szCs w:val="24"/>
        </w:rPr>
        <w:t xml:space="preserve"> Такой актив (обязательство) признается до даты признания вложения в уставный капитал </w:t>
      </w:r>
      <w:r w:rsidRPr="00B043E0" w:rsidR="0050111D">
        <w:rPr>
          <w:sz w:val="24"/>
          <w:szCs w:val="24"/>
        </w:rPr>
        <w:t>общества с ограниченной ответственностью</w:t>
      </w:r>
      <w:r w:rsidR="008F02B7">
        <w:rPr>
          <w:sz w:val="24"/>
          <w:szCs w:val="24"/>
        </w:rPr>
        <w:t>/</w:t>
      </w:r>
      <w:r w:rsidRPr="008F02B7" w:rsidR="008F02B7">
        <w:rPr>
          <w:sz w:val="24"/>
          <w:szCs w:val="24"/>
        </w:rPr>
        <w:t xml:space="preserve"> </w:t>
      </w:r>
      <w:r w:rsidR="008F02B7">
        <w:rPr>
          <w:sz w:val="24"/>
          <w:szCs w:val="24"/>
        </w:rPr>
        <w:t>прав участия в капитале иностранной коммерческой организации</w:t>
      </w:r>
      <w:r w:rsidR="0050111D">
        <w:rPr>
          <w:sz w:val="24"/>
          <w:szCs w:val="24"/>
        </w:rPr>
        <w:t>.</w:t>
      </w:r>
    </w:p>
    <w:p w:rsidR="0050111D" w:rsidRPr="004027FC" w:rsidP="0050111D" w14:paraId="320A1611" w14:textId="3D04DB96">
      <w:pPr>
        <w:spacing w:before="120"/>
        <w:rPr>
          <w:sz w:val="24"/>
          <w:szCs w:val="24"/>
        </w:rPr>
      </w:pPr>
      <w:r>
        <w:rPr>
          <w:sz w:val="24"/>
          <w:szCs w:val="24"/>
        </w:rPr>
        <w:t xml:space="preserve">Оценка справедливой стоимости указанного актива (обязательства) </w:t>
      </w:r>
      <w:r w:rsidRPr="004027FC">
        <w:rPr>
          <w:sz w:val="24"/>
          <w:szCs w:val="24"/>
        </w:rPr>
        <w:t>следующим образом</w:t>
      </w:r>
      <w:r>
        <w:rPr>
          <w:sz w:val="24"/>
          <w:szCs w:val="24"/>
        </w:rPr>
        <w:t>:</w:t>
      </w:r>
    </w:p>
    <w:p w:rsidR="0050111D" w:rsidP="0050111D" w14:paraId="47FD46DE" w14:textId="7276CCFA">
      <w:pPr>
        <w:spacing w:before="120"/>
        <w:jc w:val="center"/>
        <w:rPr>
          <w:i/>
          <w:sz w:val="24"/>
          <w:szCs w:val="24"/>
        </w:rPr>
      </w:pPr>
      <w:r w:rsidRPr="004027FC">
        <w:rPr>
          <w:i/>
          <w:sz w:val="24"/>
          <w:szCs w:val="24"/>
        </w:rPr>
        <w:t>СС договора</w:t>
      </w:r>
      <w:r w:rsidR="0090320E">
        <w:rPr>
          <w:i/>
          <w:sz w:val="24"/>
          <w:szCs w:val="24"/>
        </w:rPr>
        <w:t xml:space="preserve"> приобретения</w:t>
      </w:r>
      <w:r w:rsidRPr="004027FC">
        <w:rPr>
          <w:i/>
          <w:sz w:val="24"/>
          <w:szCs w:val="24"/>
        </w:rPr>
        <w:t xml:space="preserve"> = СС </w:t>
      </w:r>
      <w:r>
        <w:rPr>
          <w:i/>
          <w:sz w:val="24"/>
          <w:szCs w:val="24"/>
        </w:rPr>
        <w:t xml:space="preserve">вложения в </w:t>
      </w:r>
      <w:r w:rsidR="008F02B7">
        <w:rPr>
          <w:i/>
          <w:sz w:val="24"/>
          <w:szCs w:val="24"/>
        </w:rPr>
        <w:t>УК</w:t>
      </w:r>
      <w:r>
        <w:rPr>
          <w:i/>
          <w:sz w:val="24"/>
          <w:szCs w:val="24"/>
        </w:rPr>
        <w:t xml:space="preserve"> ООО</w:t>
      </w:r>
      <w:r w:rsidR="008F02B7">
        <w:rPr>
          <w:i/>
          <w:sz w:val="24"/>
          <w:szCs w:val="24"/>
        </w:rPr>
        <w:t>/прав участия</w:t>
      </w:r>
      <w:r w:rsidRPr="004027FC">
        <w:rPr>
          <w:i/>
          <w:sz w:val="24"/>
          <w:szCs w:val="24"/>
        </w:rPr>
        <w:t xml:space="preserve"> – </w:t>
      </w:r>
      <w:r w:rsidR="001D6512">
        <w:rPr>
          <w:i/>
          <w:sz w:val="24"/>
          <w:szCs w:val="24"/>
        </w:rPr>
        <w:t>Стоимость по</w:t>
      </w:r>
      <w:r>
        <w:rPr>
          <w:i/>
          <w:sz w:val="24"/>
          <w:szCs w:val="24"/>
        </w:rPr>
        <w:t xml:space="preserve"> </w:t>
      </w:r>
      <w:r w:rsidRPr="004027FC">
        <w:rPr>
          <w:i/>
          <w:sz w:val="24"/>
          <w:szCs w:val="24"/>
        </w:rPr>
        <w:t>договор</w:t>
      </w:r>
      <w:r w:rsidR="001D6512">
        <w:rPr>
          <w:i/>
          <w:sz w:val="24"/>
          <w:szCs w:val="24"/>
        </w:rPr>
        <w:t>у</w:t>
      </w:r>
      <w:r w:rsidRPr="004027FC">
        <w:rPr>
          <w:i/>
          <w:sz w:val="24"/>
          <w:szCs w:val="24"/>
        </w:rPr>
        <w:t>,</w:t>
      </w:r>
    </w:p>
    <w:p w:rsidR="0090320E" w:rsidRPr="004027FC" w:rsidP="0050111D" w14:paraId="22A9B8CF" w14:textId="6423AE58">
      <w:pPr>
        <w:spacing w:before="120"/>
        <w:jc w:val="center"/>
        <w:rPr>
          <w:i/>
          <w:sz w:val="24"/>
          <w:szCs w:val="24"/>
        </w:rPr>
      </w:pPr>
      <w:r w:rsidRPr="004027FC">
        <w:rPr>
          <w:i/>
          <w:sz w:val="24"/>
          <w:szCs w:val="24"/>
        </w:rPr>
        <w:t>СС договора</w:t>
      </w:r>
      <w:r>
        <w:rPr>
          <w:i/>
          <w:sz w:val="24"/>
          <w:szCs w:val="24"/>
        </w:rPr>
        <w:t xml:space="preserve"> реализации</w:t>
      </w:r>
      <w:r w:rsidRPr="004027FC">
        <w:rPr>
          <w:i/>
          <w:sz w:val="24"/>
          <w:szCs w:val="24"/>
        </w:rPr>
        <w:t xml:space="preserve"> = </w:t>
      </w:r>
      <w:r>
        <w:rPr>
          <w:i/>
          <w:sz w:val="24"/>
          <w:szCs w:val="24"/>
        </w:rPr>
        <w:t xml:space="preserve">Стоимость по </w:t>
      </w:r>
      <w:r w:rsidRPr="004027FC">
        <w:rPr>
          <w:i/>
          <w:sz w:val="24"/>
          <w:szCs w:val="24"/>
        </w:rPr>
        <w:t>договор</w:t>
      </w:r>
      <w:r>
        <w:rPr>
          <w:i/>
          <w:sz w:val="24"/>
          <w:szCs w:val="24"/>
        </w:rPr>
        <w:t>у</w:t>
      </w:r>
      <w:r w:rsidRPr="004027FC">
        <w:rPr>
          <w:i/>
          <w:sz w:val="24"/>
          <w:szCs w:val="24"/>
        </w:rPr>
        <w:t xml:space="preserve"> </w:t>
      </w:r>
      <w:r>
        <w:rPr>
          <w:i/>
          <w:sz w:val="24"/>
          <w:szCs w:val="24"/>
        </w:rPr>
        <w:t>-</w:t>
      </w:r>
      <w:r w:rsidRPr="004027FC">
        <w:rPr>
          <w:i/>
          <w:sz w:val="24"/>
          <w:szCs w:val="24"/>
        </w:rPr>
        <w:t xml:space="preserve">СС </w:t>
      </w:r>
      <w:r>
        <w:rPr>
          <w:i/>
          <w:sz w:val="24"/>
          <w:szCs w:val="24"/>
        </w:rPr>
        <w:t>вложения в УК ООО/прав участия</w:t>
      </w:r>
    </w:p>
    <w:p w:rsidR="0050111D" w:rsidRPr="004027FC" w:rsidP="0050111D" w14:paraId="5A94916E" w14:textId="77777777">
      <w:pPr>
        <w:rPr>
          <w:sz w:val="24"/>
          <w:szCs w:val="24"/>
        </w:rPr>
      </w:pPr>
      <w:r w:rsidRPr="004027FC">
        <w:rPr>
          <w:sz w:val="24"/>
          <w:szCs w:val="24"/>
        </w:rPr>
        <w:t>где:</w:t>
      </w:r>
    </w:p>
    <w:p w:rsidR="0050111D" w:rsidRPr="004027FC" w:rsidP="0050111D" w14:paraId="109C208D" w14:textId="53F18742">
      <w:pPr>
        <w:ind w:left="567"/>
        <w:rPr>
          <w:sz w:val="24"/>
          <w:szCs w:val="24"/>
        </w:rPr>
      </w:pPr>
      <w:r w:rsidRPr="004027FC">
        <w:rPr>
          <w:i/>
          <w:sz w:val="24"/>
          <w:szCs w:val="24"/>
        </w:rPr>
        <w:t xml:space="preserve">СС </w:t>
      </w:r>
      <w:r>
        <w:rPr>
          <w:i/>
          <w:sz w:val="24"/>
          <w:szCs w:val="24"/>
        </w:rPr>
        <w:t xml:space="preserve">вложения в </w:t>
      </w:r>
      <w:r w:rsidR="008F02B7">
        <w:rPr>
          <w:i/>
          <w:sz w:val="24"/>
          <w:szCs w:val="24"/>
        </w:rPr>
        <w:t>УК</w:t>
      </w:r>
      <w:r>
        <w:rPr>
          <w:i/>
          <w:sz w:val="24"/>
          <w:szCs w:val="24"/>
        </w:rPr>
        <w:t xml:space="preserve"> ООО</w:t>
      </w:r>
      <w:r w:rsidR="008F02B7">
        <w:rPr>
          <w:i/>
          <w:sz w:val="24"/>
          <w:szCs w:val="24"/>
        </w:rPr>
        <w:t>/прав участия</w:t>
      </w:r>
      <w:r w:rsidRPr="004027FC">
        <w:rPr>
          <w:i/>
          <w:sz w:val="24"/>
          <w:szCs w:val="24"/>
        </w:rPr>
        <w:t xml:space="preserve"> – </w:t>
      </w:r>
      <w:r w:rsidRPr="004027FC">
        <w:rPr>
          <w:sz w:val="24"/>
          <w:szCs w:val="24"/>
        </w:rPr>
        <w:t>справедливая стоимость</w:t>
      </w:r>
      <w:r>
        <w:rPr>
          <w:sz w:val="24"/>
          <w:szCs w:val="24"/>
        </w:rPr>
        <w:t>, определенная в порядке, указанном в разделе 7.2.</w:t>
      </w:r>
      <w:r w:rsidR="001D6512">
        <w:rPr>
          <w:sz w:val="24"/>
          <w:szCs w:val="24"/>
        </w:rPr>
        <w:t xml:space="preserve"> на дату оценки</w:t>
      </w:r>
      <w:r w:rsidRPr="004027FC">
        <w:rPr>
          <w:sz w:val="24"/>
          <w:szCs w:val="24"/>
        </w:rPr>
        <w:t>,</w:t>
      </w:r>
    </w:p>
    <w:p w:rsidR="0050111D" w:rsidRPr="004027FC" w:rsidP="0050111D" w14:paraId="509970CD" w14:textId="0C2786B0">
      <w:pPr>
        <w:ind w:left="567"/>
        <w:rPr>
          <w:sz w:val="24"/>
          <w:szCs w:val="24"/>
        </w:rPr>
      </w:pPr>
      <w:r w:rsidRPr="004027FC">
        <w:rPr>
          <w:sz w:val="24"/>
          <w:szCs w:val="24"/>
        </w:rPr>
        <w:t xml:space="preserve"> </w:t>
      </w:r>
      <w:r w:rsidR="001D6512">
        <w:rPr>
          <w:i/>
          <w:sz w:val="24"/>
          <w:szCs w:val="24"/>
        </w:rPr>
        <w:t>Стоимость по</w:t>
      </w:r>
      <w:r w:rsidR="00F311BA">
        <w:rPr>
          <w:i/>
          <w:sz w:val="24"/>
          <w:szCs w:val="24"/>
        </w:rPr>
        <w:t xml:space="preserve"> </w:t>
      </w:r>
      <w:r w:rsidRPr="004027FC" w:rsidR="00F311BA">
        <w:rPr>
          <w:i/>
          <w:sz w:val="24"/>
          <w:szCs w:val="24"/>
        </w:rPr>
        <w:t>договор</w:t>
      </w:r>
      <w:r w:rsidR="001D6512">
        <w:rPr>
          <w:i/>
          <w:sz w:val="24"/>
          <w:szCs w:val="24"/>
        </w:rPr>
        <w:t>у</w:t>
      </w:r>
      <w:r w:rsidRPr="004027FC" w:rsidR="00F311BA">
        <w:rPr>
          <w:i/>
          <w:sz w:val="24"/>
          <w:szCs w:val="24"/>
        </w:rPr>
        <w:t xml:space="preserve"> </w:t>
      </w:r>
      <w:r w:rsidRPr="004027FC">
        <w:rPr>
          <w:i/>
          <w:sz w:val="24"/>
          <w:szCs w:val="24"/>
        </w:rPr>
        <w:t>–</w:t>
      </w:r>
      <w:r w:rsidR="00CA3BF6">
        <w:rPr>
          <w:sz w:val="24"/>
          <w:szCs w:val="24"/>
        </w:rPr>
        <w:t xml:space="preserve"> </w:t>
      </w:r>
      <w:r w:rsidR="00C31A5B">
        <w:rPr>
          <w:sz w:val="24"/>
          <w:szCs w:val="24"/>
        </w:rPr>
        <w:t xml:space="preserve">справедливая </w:t>
      </w:r>
      <w:r w:rsidRPr="004027FC">
        <w:rPr>
          <w:sz w:val="24"/>
          <w:szCs w:val="24"/>
        </w:rPr>
        <w:t>стоимость обязательств</w:t>
      </w:r>
      <w:r w:rsidR="00F311BA">
        <w:rPr>
          <w:sz w:val="24"/>
          <w:szCs w:val="24"/>
        </w:rPr>
        <w:t>/требований</w:t>
      </w:r>
      <w:r w:rsidRPr="004027FC">
        <w:rPr>
          <w:sz w:val="24"/>
          <w:szCs w:val="24"/>
        </w:rPr>
        <w:t xml:space="preserve"> по </w:t>
      </w:r>
      <w:r w:rsidR="0014408B">
        <w:rPr>
          <w:sz w:val="24"/>
          <w:szCs w:val="24"/>
        </w:rPr>
        <w:t>договору</w:t>
      </w:r>
      <w:r w:rsidR="001D6512">
        <w:rPr>
          <w:sz w:val="24"/>
          <w:szCs w:val="24"/>
        </w:rPr>
        <w:t xml:space="preserve"> на дату оценки</w:t>
      </w:r>
      <w:r w:rsidRPr="004027FC">
        <w:rPr>
          <w:sz w:val="24"/>
          <w:szCs w:val="24"/>
        </w:rPr>
        <w:t xml:space="preserve">. </w:t>
      </w:r>
      <w:r w:rsidR="007400A9">
        <w:rPr>
          <w:sz w:val="22"/>
        </w:rPr>
        <w:t xml:space="preserve">В случае оплаты авансом величина обязательств/требований по договору учитывается в полном объеме с учетом аванса. Сумма аванса оценивается </w:t>
      </w:r>
      <w:r w:rsidRPr="00E37E0D" w:rsidR="007400A9">
        <w:rPr>
          <w:sz w:val="22"/>
        </w:rPr>
        <w:t>по методике, аналогичной методике оценки справедливой стоимости кредиторской задолженности</w:t>
      </w:r>
      <w:r w:rsidR="007400A9">
        <w:rPr>
          <w:sz w:val="22"/>
        </w:rPr>
        <w:t>/</w:t>
      </w:r>
      <w:r w:rsidRPr="007F04E0" w:rsidR="007400A9">
        <w:rPr>
          <w:sz w:val="22"/>
        </w:rPr>
        <w:t xml:space="preserve"> </w:t>
      </w:r>
      <w:r w:rsidRPr="00E37E0D" w:rsidR="007400A9">
        <w:rPr>
          <w:sz w:val="22"/>
        </w:rPr>
        <w:t>дебиторской задолженности, предусмотренной настоящими Правилами</w:t>
      </w:r>
      <w:r w:rsidR="007400A9">
        <w:rPr>
          <w:sz w:val="22"/>
        </w:rPr>
        <w:t>.</w:t>
      </w:r>
    </w:p>
    <w:p w:rsidR="0050111D" w:rsidRPr="004027FC" w:rsidP="0050111D" w14:paraId="29894F6D" w14:textId="77777777">
      <w:pPr>
        <w:spacing w:before="120"/>
        <w:rPr>
          <w:sz w:val="24"/>
          <w:szCs w:val="24"/>
        </w:rPr>
      </w:pPr>
      <w:r w:rsidRPr="004027FC">
        <w:rPr>
          <w:sz w:val="24"/>
          <w:szCs w:val="24"/>
        </w:rPr>
        <w:t>Если полученная оценка справедливой стоимости договора является положительной, то договор признается как актив. Если оценка отрицательная, то договор признается как обязательство.</w:t>
      </w:r>
    </w:p>
    <w:p w:rsidR="00B043E0" w:rsidP="00F311BA" w14:paraId="11A4A243" w14:textId="50A46482">
      <w:pPr>
        <w:spacing w:before="120"/>
        <w:ind w:firstLine="284"/>
        <w:rPr>
          <w:sz w:val="24"/>
          <w:szCs w:val="24"/>
        </w:rPr>
      </w:pPr>
      <w:r w:rsidRPr="004027FC">
        <w:rPr>
          <w:sz w:val="24"/>
          <w:szCs w:val="24"/>
        </w:rPr>
        <w:t>Оценка справедливой стоимости обязательств по договору производится на дату оценки по методике</w:t>
      </w:r>
      <w:r w:rsidR="001D6512">
        <w:rPr>
          <w:sz w:val="24"/>
          <w:szCs w:val="24"/>
        </w:rPr>
        <w:t>,</w:t>
      </w:r>
      <w:r w:rsidRPr="004027FC">
        <w:rPr>
          <w:sz w:val="24"/>
          <w:szCs w:val="24"/>
        </w:rPr>
        <w:t xml:space="preserve"> аналогичной методике оценки справедливой стоимости кредиторской задолженности (см. п.9.</w:t>
      </w:r>
      <w:r w:rsidR="00F249DC">
        <w:rPr>
          <w:sz w:val="24"/>
          <w:szCs w:val="24"/>
        </w:rPr>
        <w:t>4</w:t>
      </w:r>
      <w:r w:rsidRPr="004027FC">
        <w:rPr>
          <w:sz w:val="24"/>
          <w:szCs w:val="24"/>
        </w:rPr>
        <w:t>)</w:t>
      </w:r>
      <w:r w:rsidR="00F311BA">
        <w:rPr>
          <w:sz w:val="24"/>
          <w:szCs w:val="24"/>
        </w:rPr>
        <w:t>.</w:t>
      </w:r>
    </w:p>
    <w:p w:rsidR="00B043E0" w:rsidP="00F249DC" w14:paraId="43D64272" w14:textId="6CD0BECF">
      <w:pPr>
        <w:spacing w:before="120"/>
        <w:ind w:firstLine="284"/>
        <w:rPr>
          <w:sz w:val="24"/>
          <w:szCs w:val="24"/>
        </w:rPr>
      </w:pPr>
      <w:r w:rsidRPr="004027FC">
        <w:rPr>
          <w:sz w:val="24"/>
          <w:szCs w:val="24"/>
        </w:rPr>
        <w:t xml:space="preserve">Оценка справедливой стоимости </w:t>
      </w:r>
      <w:r>
        <w:rPr>
          <w:sz w:val="24"/>
          <w:szCs w:val="24"/>
        </w:rPr>
        <w:t>требований</w:t>
      </w:r>
      <w:r w:rsidRPr="004027FC">
        <w:rPr>
          <w:sz w:val="24"/>
          <w:szCs w:val="24"/>
        </w:rPr>
        <w:t xml:space="preserve"> по договору производится на дату оценки по методике</w:t>
      </w:r>
      <w:r w:rsidR="001D6512">
        <w:rPr>
          <w:sz w:val="24"/>
          <w:szCs w:val="24"/>
        </w:rPr>
        <w:t>,</w:t>
      </w:r>
      <w:r w:rsidRPr="004027FC">
        <w:rPr>
          <w:sz w:val="24"/>
          <w:szCs w:val="24"/>
        </w:rPr>
        <w:t xml:space="preserve"> аналогичной методике оценки справедливой стоимости </w:t>
      </w:r>
      <w:r>
        <w:rPr>
          <w:sz w:val="24"/>
          <w:szCs w:val="24"/>
        </w:rPr>
        <w:t>дебиторской</w:t>
      </w:r>
      <w:r w:rsidRPr="004027FC">
        <w:rPr>
          <w:sz w:val="24"/>
          <w:szCs w:val="24"/>
        </w:rPr>
        <w:t xml:space="preserve"> задолженности (см. п.</w:t>
      </w:r>
      <w:r>
        <w:rPr>
          <w:sz w:val="24"/>
          <w:szCs w:val="24"/>
        </w:rPr>
        <w:t>8</w:t>
      </w:r>
      <w:r w:rsidRPr="004027FC">
        <w:rPr>
          <w:sz w:val="24"/>
          <w:szCs w:val="24"/>
        </w:rPr>
        <w:t>.</w:t>
      </w:r>
      <w:r>
        <w:rPr>
          <w:sz w:val="24"/>
          <w:szCs w:val="24"/>
        </w:rPr>
        <w:t>4.).</w:t>
      </w:r>
    </w:p>
    <w:p w:rsidR="00DB3E5B" w:rsidRPr="00A241FA" w:rsidP="00F249DC" w14:paraId="12ADCA41" w14:textId="449C0373">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Признание, прекращение признания и оценка долей общества с ограниченной ответственностью</w:t>
      </w:r>
      <w:r w:rsidRPr="00A241FA" w:rsidR="008F02B7">
        <w:rPr>
          <w:rFonts w:eastAsia="Calibri"/>
          <w:b/>
          <w:bCs w:val="0"/>
          <w:sz w:val="24"/>
          <w:lang w:eastAsia="en-US"/>
        </w:rPr>
        <w:t>/ прав участия в уставных капиталах иностранных коммерческих организаций</w:t>
      </w:r>
      <w:r w:rsidRPr="00A241FA">
        <w:rPr>
          <w:rFonts w:eastAsia="Calibri"/>
          <w:b/>
          <w:bCs w:val="0"/>
          <w:sz w:val="24"/>
          <w:lang w:eastAsia="en-US"/>
        </w:rPr>
        <w:t xml:space="preserve"> </w:t>
      </w:r>
    </w:p>
    <w:p w:rsidR="001904AE" w:rsidRPr="00B043E0" w:rsidP="00DB3E5B" w14:paraId="05C6E939" w14:textId="484C7C67">
      <w:pPr>
        <w:pStyle w:val="ListParagraph"/>
        <w:spacing w:before="120"/>
        <w:ind w:left="928"/>
        <w:rPr>
          <w:sz w:val="24"/>
          <w:szCs w:val="24"/>
        </w:rPr>
      </w:pPr>
      <w:r w:rsidRPr="00B043E0">
        <w:rPr>
          <w:sz w:val="24"/>
          <w:szCs w:val="24"/>
        </w:rPr>
        <w:t xml:space="preserve">Вложение в уставный капитал общества с ограниченной ответственностью признается в </w:t>
      </w:r>
      <w:r w:rsidRPr="00B043E0" w:rsidR="00A57E1F">
        <w:rPr>
          <w:sz w:val="24"/>
          <w:szCs w:val="24"/>
        </w:rPr>
        <w:t xml:space="preserve">дату </w:t>
      </w:r>
      <w:r w:rsidRPr="00B043E0">
        <w:rPr>
          <w:sz w:val="24"/>
          <w:szCs w:val="24"/>
        </w:rPr>
        <w:t>возникновения права Управляющей</w:t>
      </w:r>
      <w:r w:rsidRPr="00B043E0" w:rsidR="0087383B">
        <w:rPr>
          <w:sz w:val="24"/>
          <w:szCs w:val="24"/>
        </w:rPr>
        <w:t xml:space="preserve"> к</w:t>
      </w:r>
      <w:r w:rsidRPr="00B043E0">
        <w:rPr>
          <w:sz w:val="24"/>
          <w:szCs w:val="24"/>
        </w:rPr>
        <w:t>омпании Фонда на долю в уставном капитале в результате:</w:t>
      </w:r>
    </w:p>
    <w:p w:rsidR="00DB47E7" w:rsidP="002655A9" w14:paraId="5F87BF61" w14:textId="77777777">
      <w:pPr>
        <w:spacing w:before="120"/>
        <w:ind w:firstLine="426"/>
        <w:rPr>
          <w:i/>
          <w:sz w:val="24"/>
          <w:szCs w:val="24"/>
        </w:rPr>
      </w:pPr>
      <w:r w:rsidRPr="00DB47E7">
        <w:rPr>
          <w:b/>
          <w:i/>
          <w:sz w:val="24"/>
          <w:szCs w:val="24"/>
        </w:rPr>
        <w:t xml:space="preserve">В </w:t>
      </w:r>
      <w:r w:rsidRPr="00DB47E7">
        <w:rPr>
          <w:b/>
          <w:i/>
          <w:sz w:val="24"/>
        </w:rPr>
        <w:t>случае учреждения</w:t>
      </w:r>
      <w:r w:rsidRPr="00844342">
        <w:rPr>
          <w:i/>
          <w:sz w:val="24"/>
        </w:rPr>
        <w:t xml:space="preserve"> Общества </w:t>
      </w:r>
      <w:r>
        <w:rPr>
          <w:i/>
          <w:sz w:val="24"/>
          <w:szCs w:val="24"/>
        </w:rPr>
        <w:t>с ограниченной ответственностью:</w:t>
      </w:r>
    </w:p>
    <w:p w:rsidR="00DB47E7" w:rsidRPr="00DB47E7" w:rsidP="00F249DC" w14:paraId="7986AC09" w14:textId="3E98334A">
      <w:pPr>
        <w:pStyle w:val="ListParagraph"/>
        <w:numPr>
          <w:ilvl w:val="0"/>
          <w:numId w:val="16"/>
        </w:numPr>
        <w:rPr>
          <w:sz w:val="24"/>
          <w:szCs w:val="24"/>
        </w:rPr>
      </w:pPr>
      <w:r w:rsidRPr="00DB47E7">
        <w:rPr>
          <w:sz w:val="24"/>
          <w:szCs w:val="24"/>
        </w:rPr>
        <w:t xml:space="preserve"> наиболее поздняя из дат: дата </w:t>
      </w:r>
      <w:r w:rsidR="00251AD7">
        <w:rPr>
          <w:sz w:val="24"/>
          <w:szCs w:val="24"/>
        </w:rPr>
        <w:t>возникновения</w:t>
      </w:r>
      <w:r w:rsidRPr="00DB47E7" w:rsidR="00251AD7">
        <w:rPr>
          <w:sz w:val="24"/>
          <w:szCs w:val="24"/>
        </w:rPr>
        <w:t xml:space="preserve"> </w:t>
      </w:r>
      <w:r w:rsidRPr="00DB47E7">
        <w:rPr>
          <w:sz w:val="24"/>
          <w:szCs w:val="24"/>
        </w:rPr>
        <w:t>права собственности на долю, под</w:t>
      </w:r>
      <w:r>
        <w:rPr>
          <w:sz w:val="24"/>
          <w:szCs w:val="24"/>
        </w:rPr>
        <w:t xml:space="preserve">твержденная выпиской из ЕГРЮЛ, </w:t>
      </w:r>
      <w:r w:rsidRPr="00DB47E7">
        <w:rPr>
          <w:sz w:val="24"/>
          <w:szCs w:val="24"/>
        </w:rPr>
        <w:t>или дата оплаты уставного капитала</w:t>
      </w:r>
      <w:r>
        <w:rPr>
          <w:sz w:val="24"/>
          <w:szCs w:val="24"/>
        </w:rPr>
        <w:t>.</w:t>
      </w:r>
    </w:p>
    <w:p w:rsidR="00DB47E7" w:rsidRPr="00DB47E7" w:rsidP="002655A9" w14:paraId="36E9C8AF" w14:textId="71635CD0">
      <w:pPr>
        <w:spacing w:before="120"/>
        <w:ind w:firstLine="426"/>
        <w:rPr>
          <w:b/>
          <w:i/>
          <w:sz w:val="24"/>
          <w:szCs w:val="24"/>
        </w:rPr>
      </w:pPr>
      <w:r w:rsidRPr="00DB47E7">
        <w:rPr>
          <w:b/>
          <w:i/>
          <w:sz w:val="24"/>
          <w:szCs w:val="24"/>
        </w:rPr>
        <w:t>В иных случаях:</w:t>
      </w:r>
    </w:p>
    <w:p w:rsidR="001904AE" w:rsidRPr="004027FC" w:rsidP="00F249DC" w14:paraId="3AEDEFC5" w14:textId="68669ADC">
      <w:pPr>
        <w:pStyle w:val="ListParagraph"/>
        <w:numPr>
          <w:ilvl w:val="0"/>
          <w:numId w:val="16"/>
        </w:numPr>
        <w:rPr>
          <w:sz w:val="24"/>
          <w:szCs w:val="24"/>
        </w:rPr>
      </w:pPr>
      <w:r w:rsidRPr="004027FC">
        <w:rPr>
          <w:sz w:val="24"/>
          <w:szCs w:val="24"/>
        </w:rPr>
        <w:t>совершения нотариально удостоверенной сделки, направленной на приобретение до</w:t>
      </w:r>
      <w:r w:rsidRPr="004027FC" w:rsidR="0087383B">
        <w:rPr>
          <w:sz w:val="24"/>
          <w:szCs w:val="24"/>
        </w:rPr>
        <w:t xml:space="preserve">ли в уставном капитале общества, </w:t>
      </w:r>
      <w:r w:rsidRPr="004027FC">
        <w:rPr>
          <w:iCs/>
          <w:sz w:val="24"/>
          <w:szCs w:val="24"/>
        </w:rPr>
        <w:t xml:space="preserve">при этом датой перехода (передачи) доли в уставном капитале российского общества с ограниченной ответственностью является момент, определенный датой внесения соответствующей записи в </w:t>
      </w:r>
      <w:r w:rsidRPr="004027FC" w:rsidR="001562E6">
        <w:rPr>
          <w:iCs/>
          <w:sz w:val="24"/>
          <w:szCs w:val="24"/>
        </w:rPr>
        <w:t>ЕГРЮЛ</w:t>
      </w:r>
      <w:r w:rsidRPr="004027FC">
        <w:rPr>
          <w:sz w:val="24"/>
          <w:szCs w:val="24"/>
        </w:rPr>
        <w:t>;</w:t>
      </w:r>
    </w:p>
    <w:p w:rsidR="001904AE" w:rsidRPr="00A27210" w:rsidP="00F249DC" w14:paraId="049C1D69" w14:textId="4199A693">
      <w:pPr>
        <w:pStyle w:val="ListParagraph"/>
        <w:numPr>
          <w:ilvl w:val="0"/>
          <w:numId w:val="16"/>
        </w:numPr>
        <w:rPr>
          <w:sz w:val="24"/>
          <w:szCs w:val="24"/>
        </w:rPr>
      </w:pPr>
      <w:r w:rsidRPr="00A27210">
        <w:rPr>
          <w:sz w:val="24"/>
          <w:szCs w:val="24"/>
        </w:rPr>
        <w:t xml:space="preserve">внесения в </w:t>
      </w:r>
      <w:r w:rsidRPr="00A27210" w:rsidR="001562E6">
        <w:rPr>
          <w:sz w:val="24"/>
          <w:szCs w:val="24"/>
        </w:rPr>
        <w:t>ЕГРЮЛ</w:t>
      </w:r>
      <w:r w:rsidRPr="00A27210">
        <w:rPr>
          <w:sz w:val="24"/>
          <w:szCs w:val="24"/>
        </w:rPr>
        <w:t xml:space="preserve"> соответствующей записи на основании правоустанавливающих документов, в случаях, не требующих нотариального удостоверения сделки, в том числе в результате увеличения уставного капитала существующего общества в результате вклада Управляющей </w:t>
      </w:r>
      <w:r w:rsidRPr="00A27210" w:rsidR="0087383B">
        <w:rPr>
          <w:sz w:val="24"/>
          <w:szCs w:val="24"/>
        </w:rPr>
        <w:t>к</w:t>
      </w:r>
      <w:r w:rsidRPr="00A27210">
        <w:rPr>
          <w:sz w:val="24"/>
          <w:szCs w:val="24"/>
        </w:rPr>
        <w:t>омпании Фонда, принимаемо</w:t>
      </w:r>
      <w:r w:rsidRPr="00A27210" w:rsidR="00A57E1F">
        <w:rPr>
          <w:sz w:val="24"/>
          <w:szCs w:val="24"/>
        </w:rPr>
        <w:t>го</w:t>
      </w:r>
      <w:r w:rsidRPr="00A27210">
        <w:rPr>
          <w:sz w:val="24"/>
          <w:szCs w:val="24"/>
        </w:rPr>
        <w:t xml:space="preserve"> в это общество</w:t>
      </w:r>
      <w:r w:rsidRPr="00A27210" w:rsidR="00A27210">
        <w:rPr>
          <w:sz w:val="24"/>
          <w:szCs w:val="24"/>
        </w:rPr>
        <w:t xml:space="preserve">, за исключением случая, когда Фондом произведена оплата за увеличение уставного капитала и данная оплата учтена оценщиком в отчете об оценке до внесения в ЕГРЮЛ соответствующей записи. </w:t>
      </w:r>
    </w:p>
    <w:p w:rsidR="001904AE" w:rsidRPr="004027FC" w:rsidP="00F249DC" w14:paraId="74210594" w14:textId="581C63C1">
      <w:pPr>
        <w:pStyle w:val="ListParagraph"/>
        <w:numPr>
          <w:ilvl w:val="0"/>
          <w:numId w:val="16"/>
        </w:numPr>
        <w:rPr>
          <w:sz w:val="24"/>
          <w:szCs w:val="24"/>
        </w:rPr>
      </w:pPr>
      <w:r w:rsidRPr="004027FC">
        <w:rPr>
          <w:sz w:val="24"/>
          <w:szCs w:val="24"/>
        </w:rPr>
        <w:t>иных обстоятельств, предусмотренных законодательством Российской Федерации</w:t>
      </w:r>
      <w:r w:rsidR="00A27210">
        <w:rPr>
          <w:sz w:val="24"/>
          <w:szCs w:val="24"/>
        </w:rPr>
        <w:t>,</w:t>
      </w:r>
      <w:r w:rsidRPr="006270CB" w:rsidR="00A27210">
        <w:rPr>
          <w:sz w:val="24"/>
          <w:szCs w:val="24"/>
        </w:rPr>
        <w:t xml:space="preserve"> </w:t>
      </w:r>
      <w:r w:rsidR="00A27210">
        <w:rPr>
          <w:sz w:val="24"/>
          <w:szCs w:val="24"/>
        </w:rPr>
        <w:t xml:space="preserve">а также обстоятельства, при котором </w:t>
      </w:r>
      <w:r w:rsidRPr="006270CB" w:rsidR="00A27210">
        <w:rPr>
          <w:sz w:val="24"/>
          <w:szCs w:val="24"/>
        </w:rPr>
        <w:t>Фондом произведена оплата за увеличение уставного капитала и данная оплата учтена оценщиком в отчете об оценке до внесения в ЕГРЮЛ соответствующей записи</w:t>
      </w:r>
      <w:r w:rsidR="00A27210">
        <w:rPr>
          <w:sz w:val="24"/>
          <w:szCs w:val="24"/>
        </w:rPr>
        <w:t>, при этом признание происходит на дату применения отчета об оценке, учитывающего произведенную Фондом оплату за увеличение уставного капитала</w:t>
      </w:r>
      <w:r w:rsidRPr="006270CB" w:rsidR="00A27210">
        <w:rPr>
          <w:sz w:val="24"/>
          <w:szCs w:val="24"/>
        </w:rPr>
        <w:t xml:space="preserve"> (в случае, если соответствующая запись не будет внесена в ЕГРЮЛ в </w:t>
      </w:r>
      <w:r w:rsidRPr="006270CB" w:rsidR="00A27210">
        <w:rPr>
          <w:sz w:val="24"/>
          <w:szCs w:val="24"/>
        </w:rPr>
        <w:t xml:space="preserve">установленный срок на дату истечения установленного срока, в составе активов признается дебиторская задолженность Общества по возврату суммы денежных средств, внесенных </w:t>
      </w:r>
      <w:r w:rsidR="00A27210">
        <w:rPr>
          <w:sz w:val="24"/>
          <w:szCs w:val="24"/>
        </w:rPr>
        <w:t xml:space="preserve">Фондом </w:t>
      </w:r>
      <w:r w:rsidRPr="006270CB" w:rsidR="00A27210">
        <w:rPr>
          <w:sz w:val="24"/>
          <w:szCs w:val="24"/>
        </w:rPr>
        <w:t>в оплату увеличения уставного капитала)</w:t>
      </w:r>
      <w:r w:rsidRPr="004027FC">
        <w:rPr>
          <w:sz w:val="24"/>
          <w:szCs w:val="24"/>
        </w:rPr>
        <w:t>.</w:t>
      </w:r>
    </w:p>
    <w:p w:rsidR="00DB47E7" w:rsidP="005D371E" w14:paraId="399D94C2" w14:textId="77777777">
      <w:pPr>
        <w:pStyle w:val="ListParagraph"/>
        <w:ind w:left="284"/>
        <w:rPr>
          <w:sz w:val="24"/>
          <w:szCs w:val="24"/>
        </w:rPr>
      </w:pPr>
    </w:p>
    <w:p w:rsidR="005D371E" w:rsidRPr="004027FC" w:rsidP="005D371E" w14:paraId="1D2EF8B7" w14:textId="73DEE37D">
      <w:pPr>
        <w:pStyle w:val="ListParagraph"/>
        <w:ind w:left="284"/>
        <w:rPr>
          <w:sz w:val="24"/>
          <w:szCs w:val="24"/>
        </w:rPr>
      </w:pPr>
      <w:r w:rsidRPr="004027FC">
        <w:rPr>
          <w:sz w:val="24"/>
          <w:szCs w:val="24"/>
        </w:rPr>
        <w:t xml:space="preserve">Вложение в </w:t>
      </w:r>
      <w:r w:rsidR="008F02B7">
        <w:rPr>
          <w:sz w:val="24"/>
          <w:szCs w:val="24"/>
        </w:rPr>
        <w:t xml:space="preserve">права участия в </w:t>
      </w:r>
      <w:r w:rsidRPr="004027FC" w:rsidR="008F02B7">
        <w:rPr>
          <w:sz w:val="24"/>
          <w:szCs w:val="24"/>
        </w:rPr>
        <w:t>уставн</w:t>
      </w:r>
      <w:r w:rsidR="008F02B7">
        <w:rPr>
          <w:sz w:val="24"/>
          <w:szCs w:val="24"/>
        </w:rPr>
        <w:t>ом</w:t>
      </w:r>
      <w:r w:rsidRPr="004027FC" w:rsidR="008F02B7">
        <w:rPr>
          <w:sz w:val="24"/>
          <w:szCs w:val="24"/>
        </w:rPr>
        <w:t xml:space="preserve"> </w:t>
      </w:r>
      <w:r w:rsidRPr="004027FC">
        <w:rPr>
          <w:sz w:val="24"/>
          <w:szCs w:val="24"/>
        </w:rPr>
        <w:t>капитал</w:t>
      </w:r>
      <w:r w:rsidR="008F02B7">
        <w:rPr>
          <w:sz w:val="24"/>
          <w:szCs w:val="24"/>
        </w:rPr>
        <w:t>е</w:t>
      </w:r>
      <w:r w:rsidRPr="004027FC">
        <w:rPr>
          <w:sz w:val="24"/>
          <w:szCs w:val="24"/>
        </w:rPr>
        <w:t xml:space="preserve"> иностранной коммерческой организации признается активом:</w:t>
      </w:r>
    </w:p>
    <w:p w:rsidR="005D371E" w:rsidRPr="004027FC" w:rsidP="00F249DC" w14:paraId="152A91FB" w14:textId="217FFA48">
      <w:pPr>
        <w:numPr>
          <w:ilvl w:val="0"/>
          <w:numId w:val="16"/>
        </w:numPr>
        <w:contextualSpacing/>
        <w:rPr>
          <w:sz w:val="24"/>
          <w:szCs w:val="24"/>
        </w:rPr>
      </w:pPr>
      <w:r w:rsidRPr="004027FC">
        <w:rPr>
          <w:sz w:val="24"/>
          <w:szCs w:val="24"/>
        </w:rPr>
        <w:t xml:space="preserve">с даты перехода к управляющей компании Д.У. Фондом права участия в уставном капитале иностранной коммерческой организации, подтверждённой </w:t>
      </w:r>
      <w:r w:rsidR="001C604E">
        <w:rPr>
          <w:sz w:val="24"/>
          <w:szCs w:val="24"/>
        </w:rPr>
        <w:t xml:space="preserve">соответствующим </w:t>
      </w:r>
      <w:r w:rsidRPr="004027FC">
        <w:rPr>
          <w:sz w:val="24"/>
          <w:szCs w:val="24"/>
        </w:rPr>
        <w:t xml:space="preserve">документом, </w:t>
      </w:r>
      <w:r w:rsidR="001C604E">
        <w:rPr>
          <w:sz w:val="24"/>
          <w:szCs w:val="24"/>
        </w:rPr>
        <w:t>предусмотренным в соответствии с законодательством страны регистрации</w:t>
      </w:r>
      <w:r w:rsidRPr="004027FC">
        <w:rPr>
          <w:sz w:val="24"/>
          <w:szCs w:val="24"/>
        </w:rPr>
        <w:t>.</w:t>
      </w:r>
    </w:p>
    <w:p w:rsidR="001904AE" w:rsidRPr="004027FC" w:rsidP="002655A9" w14:paraId="31E00710" w14:textId="36FCAAAE">
      <w:pPr>
        <w:spacing w:before="120"/>
        <w:ind w:firstLine="426"/>
        <w:rPr>
          <w:i/>
          <w:sz w:val="24"/>
          <w:szCs w:val="24"/>
        </w:rPr>
      </w:pPr>
      <w:r w:rsidRPr="004027FC">
        <w:rPr>
          <w:i/>
          <w:sz w:val="24"/>
          <w:szCs w:val="24"/>
        </w:rPr>
        <w:t xml:space="preserve">Прекращение признания вложения в уставный капитал общества с ограниченной ответственностью происходит в </w:t>
      </w:r>
      <w:r w:rsidRPr="004027FC" w:rsidR="001562E6">
        <w:rPr>
          <w:i/>
          <w:sz w:val="24"/>
          <w:szCs w:val="24"/>
        </w:rPr>
        <w:t>дату</w:t>
      </w:r>
      <w:r w:rsidRPr="004027FC">
        <w:rPr>
          <w:i/>
          <w:sz w:val="24"/>
          <w:szCs w:val="24"/>
        </w:rPr>
        <w:t xml:space="preserve"> прекращения права Управляющей </w:t>
      </w:r>
      <w:r w:rsidRPr="004027FC" w:rsidR="007A203E">
        <w:rPr>
          <w:i/>
          <w:sz w:val="24"/>
          <w:szCs w:val="24"/>
        </w:rPr>
        <w:t>к</w:t>
      </w:r>
      <w:r w:rsidRPr="004027FC">
        <w:rPr>
          <w:i/>
          <w:sz w:val="24"/>
          <w:szCs w:val="24"/>
        </w:rPr>
        <w:t>омпании Фонда на долю в уставном капитале в результате:</w:t>
      </w:r>
    </w:p>
    <w:p w:rsidR="00A57E1F" w:rsidRPr="004027FC" w:rsidP="00F249DC" w14:paraId="32196DCE" w14:textId="4145E3B1">
      <w:pPr>
        <w:pStyle w:val="ListParagraph"/>
        <w:numPr>
          <w:ilvl w:val="0"/>
          <w:numId w:val="17"/>
        </w:numPr>
        <w:rPr>
          <w:sz w:val="24"/>
          <w:szCs w:val="24"/>
        </w:rPr>
      </w:pPr>
      <w:r w:rsidRPr="004027FC">
        <w:rPr>
          <w:sz w:val="24"/>
          <w:szCs w:val="24"/>
        </w:rPr>
        <w:t>совершения нотариально удостоверенной сделки, направленной на отчуждение доли в уставном капитале общества</w:t>
      </w:r>
      <w:r w:rsidRPr="004027FC" w:rsidR="007A203E">
        <w:rPr>
          <w:sz w:val="24"/>
          <w:szCs w:val="24"/>
        </w:rPr>
        <w:t>,</w:t>
      </w:r>
      <w:r w:rsidRPr="004027FC">
        <w:rPr>
          <w:iCs/>
          <w:sz w:val="24"/>
          <w:szCs w:val="24"/>
        </w:rPr>
        <w:t xml:space="preserve"> при этом датой прекращения признания доли в уставном капитале российского общества с ограниченной ответственностью является </w:t>
      </w:r>
      <w:r w:rsidRPr="004027FC" w:rsidR="001562E6">
        <w:rPr>
          <w:iCs/>
          <w:sz w:val="24"/>
          <w:szCs w:val="24"/>
        </w:rPr>
        <w:t>момент</w:t>
      </w:r>
      <w:r w:rsidRPr="004027FC">
        <w:rPr>
          <w:iCs/>
          <w:sz w:val="24"/>
          <w:szCs w:val="24"/>
        </w:rPr>
        <w:t xml:space="preserve">, определенный датой внесения соответствующей записи в </w:t>
      </w:r>
      <w:r w:rsidRPr="004027FC" w:rsidR="001562E6">
        <w:rPr>
          <w:iCs/>
          <w:sz w:val="24"/>
          <w:szCs w:val="24"/>
        </w:rPr>
        <w:t>ЕГРЮЛ</w:t>
      </w:r>
      <w:r w:rsidRPr="004027FC">
        <w:rPr>
          <w:sz w:val="24"/>
          <w:szCs w:val="24"/>
        </w:rPr>
        <w:t xml:space="preserve">; </w:t>
      </w:r>
    </w:p>
    <w:p w:rsidR="001904AE" w:rsidRPr="004027FC" w:rsidP="00F249DC" w14:paraId="76B061A7" w14:textId="640B42E5">
      <w:pPr>
        <w:pStyle w:val="ListParagraph"/>
        <w:numPr>
          <w:ilvl w:val="0"/>
          <w:numId w:val="17"/>
        </w:numPr>
        <w:rPr>
          <w:sz w:val="24"/>
          <w:szCs w:val="24"/>
        </w:rPr>
      </w:pPr>
      <w:r w:rsidRPr="004027FC">
        <w:rPr>
          <w:sz w:val="24"/>
          <w:szCs w:val="24"/>
        </w:rPr>
        <w:t xml:space="preserve">внесения в </w:t>
      </w:r>
      <w:r w:rsidRPr="004027FC" w:rsidR="001562E6">
        <w:rPr>
          <w:sz w:val="24"/>
          <w:szCs w:val="24"/>
        </w:rPr>
        <w:t xml:space="preserve">ЕГРЮЛ </w:t>
      </w:r>
      <w:r w:rsidRPr="004027FC">
        <w:rPr>
          <w:sz w:val="24"/>
          <w:szCs w:val="24"/>
        </w:rPr>
        <w:t xml:space="preserve">соответствующей записи на основании правоустанавливающих документов в случаях, не требующих нотариального удостоверения сделки, в том числе в результате ликвидации общества; </w:t>
      </w:r>
    </w:p>
    <w:p w:rsidR="001904AE" w:rsidRPr="004027FC" w:rsidP="00F249DC" w14:paraId="679F3662" w14:textId="77777777">
      <w:pPr>
        <w:pStyle w:val="ListParagraph"/>
        <w:numPr>
          <w:ilvl w:val="0"/>
          <w:numId w:val="17"/>
        </w:numPr>
        <w:rPr>
          <w:sz w:val="24"/>
          <w:szCs w:val="24"/>
        </w:rPr>
      </w:pPr>
      <w:r w:rsidRPr="004027FC">
        <w:rPr>
          <w:sz w:val="24"/>
          <w:szCs w:val="24"/>
        </w:rPr>
        <w:t>иных обстоятельств, предусмотренных законодательством Российской Федерации.</w:t>
      </w:r>
    </w:p>
    <w:p w:rsidR="001C604E" w:rsidP="005D371E" w14:paraId="45B1E94F" w14:textId="77777777">
      <w:pPr>
        <w:pStyle w:val="ListParagraph"/>
        <w:spacing w:before="120"/>
        <w:ind w:left="0" w:firstLine="426"/>
        <w:rPr>
          <w:sz w:val="24"/>
          <w:szCs w:val="24"/>
        </w:rPr>
      </w:pPr>
    </w:p>
    <w:p w:rsidR="005D371E" w:rsidRPr="004027FC" w:rsidP="005D371E" w14:paraId="1C3B5C2F" w14:textId="48CA1D8F">
      <w:pPr>
        <w:pStyle w:val="ListParagraph"/>
        <w:spacing w:before="120"/>
        <w:ind w:left="0" w:firstLine="426"/>
        <w:rPr>
          <w:sz w:val="24"/>
          <w:szCs w:val="24"/>
        </w:rPr>
      </w:pPr>
      <w:r w:rsidRPr="004027FC">
        <w:rPr>
          <w:sz w:val="24"/>
          <w:szCs w:val="24"/>
        </w:rPr>
        <w:t xml:space="preserve">Вложение в </w:t>
      </w:r>
      <w:r w:rsidR="008F02B7">
        <w:rPr>
          <w:sz w:val="24"/>
          <w:szCs w:val="24"/>
        </w:rPr>
        <w:t xml:space="preserve">права участия в </w:t>
      </w:r>
      <w:r w:rsidRPr="004027FC" w:rsidR="008F02B7">
        <w:rPr>
          <w:sz w:val="24"/>
          <w:szCs w:val="24"/>
        </w:rPr>
        <w:t>уставн</w:t>
      </w:r>
      <w:r w:rsidR="008F02B7">
        <w:rPr>
          <w:sz w:val="24"/>
          <w:szCs w:val="24"/>
        </w:rPr>
        <w:t>ом</w:t>
      </w:r>
      <w:r w:rsidRPr="004027FC" w:rsidR="008F02B7">
        <w:rPr>
          <w:sz w:val="24"/>
          <w:szCs w:val="24"/>
        </w:rPr>
        <w:t xml:space="preserve"> </w:t>
      </w:r>
      <w:r w:rsidRPr="004027FC">
        <w:rPr>
          <w:sz w:val="24"/>
          <w:szCs w:val="24"/>
        </w:rPr>
        <w:t>капитал</w:t>
      </w:r>
      <w:r w:rsidR="008F02B7">
        <w:rPr>
          <w:sz w:val="24"/>
          <w:szCs w:val="24"/>
        </w:rPr>
        <w:t>е</w:t>
      </w:r>
      <w:r w:rsidRPr="004027FC">
        <w:rPr>
          <w:sz w:val="24"/>
          <w:szCs w:val="24"/>
        </w:rPr>
        <w:t xml:space="preserve"> иностранной коммерческой организации прекращает признаваться активом:</w:t>
      </w:r>
    </w:p>
    <w:p w:rsidR="005D371E" w:rsidRPr="004027FC" w:rsidP="00F249DC" w14:paraId="416EA1F0" w14:textId="0767D5C0">
      <w:pPr>
        <w:numPr>
          <w:ilvl w:val="0"/>
          <w:numId w:val="47"/>
        </w:numPr>
        <w:spacing w:before="120"/>
        <w:ind w:firstLine="426"/>
        <w:contextualSpacing/>
        <w:rPr>
          <w:sz w:val="24"/>
          <w:szCs w:val="24"/>
        </w:rPr>
      </w:pPr>
      <w:r w:rsidRPr="004027FC">
        <w:rPr>
          <w:sz w:val="24"/>
          <w:szCs w:val="24"/>
        </w:rPr>
        <w:t xml:space="preserve">с даты прекращения у управляющей компании Д.У. Фондом права участия в уставном капитале иностранной коммерческой организации, подтверждённой </w:t>
      </w:r>
      <w:r w:rsidR="001C604E">
        <w:rPr>
          <w:sz w:val="24"/>
          <w:szCs w:val="24"/>
        </w:rPr>
        <w:t xml:space="preserve">соответствующим </w:t>
      </w:r>
      <w:r w:rsidRPr="004027FC">
        <w:rPr>
          <w:sz w:val="24"/>
          <w:szCs w:val="24"/>
        </w:rPr>
        <w:t xml:space="preserve">документом, </w:t>
      </w:r>
      <w:r w:rsidR="001C604E">
        <w:rPr>
          <w:sz w:val="24"/>
          <w:szCs w:val="24"/>
        </w:rPr>
        <w:t>предусмотренным в соответствии с законодательством страны регистрации</w:t>
      </w:r>
      <w:r w:rsidRPr="004027FC">
        <w:rPr>
          <w:sz w:val="24"/>
          <w:szCs w:val="24"/>
        </w:rPr>
        <w:t>;</w:t>
      </w:r>
    </w:p>
    <w:p w:rsidR="005D371E" w:rsidRPr="004027FC" w:rsidP="00F249DC" w14:paraId="6101C6FA" w14:textId="4C47445C">
      <w:pPr>
        <w:numPr>
          <w:ilvl w:val="0"/>
          <w:numId w:val="47"/>
        </w:numPr>
        <w:spacing w:before="120"/>
        <w:ind w:firstLine="426"/>
        <w:contextualSpacing/>
        <w:rPr>
          <w:sz w:val="24"/>
          <w:szCs w:val="24"/>
        </w:rPr>
      </w:pPr>
      <w:r w:rsidRPr="004027FC">
        <w:rPr>
          <w:sz w:val="24"/>
          <w:szCs w:val="24"/>
        </w:rPr>
        <w:t>в иных случаях, предусмотренных применимым законодательством</w:t>
      </w:r>
      <w:r w:rsidRPr="004027FC">
        <w:t>.</w:t>
      </w:r>
    </w:p>
    <w:p w:rsidR="005F0908" w:rsidP="005F0908" w14:paraId="6E5CA56E" w14:textId="584DD7C7">
      <w:pPr>
        <w:spacing w:before="120"/>
        <w:ind w:firstLine="426"/>
        <w:rPr>
          <w:sz w:val="24"/>
          <w:szCs w:val="24"/>
        </w:rPr>
      </w:pPr>
      <w:r w:rsidRPr="004027FC">
        <w:rPr>
          <w:sz w:val="24"/>
          <w:szCs w:val="24"/>
        </w:rPr>
        <w:t xml:space="preserve">Справедливая стоимость вложения в уставный капитал общества с ограниченной ответственностью </w:t>
      </w:r>
      <w:r w:rsidR="008F02B7">
        <w:rPr>
          <w:sz w:val="24"/>
          <w:szCs w:val="24"/>
        </w:rPr>
        <w:t xml:space="preserve">/ прав участия в уставном капитале иностранной коммерческой организации </w:t>
      </w:r>
      <w:r w:rsidRPr="004027FC">
        <w:rPr>
          <w:sz w:val="24"/>
          <w:szCs w:val="24"/>
        </w:rPr>
        <w:t>определяется оценщиком в сроки, соответствующие требованиям</w:t>
      </w:r>
      <w:r w:rsidR="00235E0D">
        <w:rPr>
          <w:sz w:val="24"/>
          <w:szCs w:val="24"/>
        </w:rPr>
        <w:t xml:space="preserve"> настоящих Правил и </w:t>
      </w:r>
      <w:r w:rsidRPr="004027FC" w:rsidR="00235E0D">
        <w:rPr>
          <w:sz w:val="24"/>
          <w:szCs w:val="24"/>
        </w:rPr>
        <w:t>действующего</w:t>
      </w:r>
      <w:r w:rsidRPr="004027FC" w:rsidR="002A0187">
        <w:rPr>
          <w:sz w:val="24"/>
          <w:szCs w:val="24"/>
        </w:rPr>
        <w:t xml:space="preserve"> </w:t>
      </w:r>
      <w:r w:rsidRPr="004027FC">
        <w:rPr>
          <w:sz w:val="24"/>
          <w:szCs w:val="24"/>
        </w:rPr>
        <w:t xml:space="preserve">законодательства. </w:t>
      </w:r>
      <w:r w:rsidR="00176430">
        <w:rPr>
          <w:sz w:val="24"/>
          <w:szCs w:val="24"/>
        </w:rPr>
        <w:t>В</w:t>
      </w:r>
      <w:r w:rsidRPr="00266634" w:rsidR="00176430">
        <w:rPr>
          <w:sz w:val="24"/>
          <w:szCs w:val="24"/>
        </w:rPr>
        <w:t xml:space="preserve"> случае внесения </w:t>
      </w:r>
      <w:r w:rsidR="00176430">
        <w:rPr>
          <w:sz w:val="24"/>
          <w:szCs w:val="24"/>
        </w:rPr>
        <w:t>в</w:t>
      </w:r>
      <w:r w:rsidRPr="00266634" w:rsidR="00176430">
        <w:rPr>
          <w:sz w:val="24"/>
          <w:szCs w:val="24"/>
        </w:rPr>
        <w:t>клада в имущество</w:t>
      </w:r>
      <w:r w:rsidR="00024562">
        <w:rPr>
          <w:sz w:val="24"/>
          <w:szCs w:val="24"/>
        </w:rPr>
        <w:t xml:space="preserve"> или в уставный капитал</w:t>
      </w:r>
      <w:r w:rsidRPr="00266634" w:rsidR="00176430">
        <w:rPr>
          <w:sz w:val="24"/>
          <w:szCs w:val="24"/>
        </w:rPr>
        <w:t xml:space="preserve"> отчет оценщика подлежит обновлению на дату, когда полностью исполнены обязательства по внесению такого вклада.</w:t>
      </w:r>
      <w:r w:rsidR="00176430">
        <w:rPr>
          <w:sz w:val="24"/>
          <w:szCs w:val="24"/>
        </w:rPr>
        <w:t xml:space="preserve"> </w:t>
      </w:r>
      <w:r w:rsidRPr="004027FC">
        <w:rPr>
          <w:sz w:val="24"/>
          <w:szCs w:val="24"/>
        </w:rPr>
        <w:t>В период между датами оценки определенная оценщиком справедливая стоимость вложения не изменяется</w:t>
      </w:r>
      <w:r w:rsidRPr="004027FC">
        <w:rPr>
          <w:sz w:val="24"/>
          <w:szCs w:val="24"/>
        </w:rPr>
        <w:t xml:space="preserve"> за исключением случаев возникновения событий, ведущих к обесценению</w:t>
      </w:r>
      <w:r w:rsidRPr="004027FC" w:rsidR="005F4AD1">
        <w:rPr>
          <w:sz w:val="24"/>
          <w:szCs w:val="24"/>
        </w:rPr>
        <w:t xml:space="preserve"> вложения</w:t>
      </w:r>
      <w:r w:rsidRPr="0070033F" w:rsidR="00A27210">
        <w:rPr>
          <w:sz w:val="24"/>
          <w:szCs w:val="24"/>
        </w:rPr>
        <w:t>, а также случая ликвидации Общества</w:t>
      </w:r>
      <w:r w:rsidRPr="004027FC">
        <w:rPr>
          <w:sz w:val="24"/>
          <w:szCs w:val="24"/>
        </w:rPr>
        <w:t>.</w:t>
      </w:r>
      <w:r w:rsidRPr="004027FC" w:rsidR="007A203E">
        <w:rPr>
          <w:sz w:val="24"/>
          <w:szCs w:val="24"/>
        </w:rPr>
        <w:t xml:space="preserve"> </w:t>
      </w:r>
    </w:p>
    <w:p w:rsidR="004E4502" w:rsidP="005F0908" w14:paraId="23FAFA4B" w14:textId="1A63B2AC">
      <w:pPr>
        <w:spacing w:before="120"/>
        <w:ind w:firstLine="426"/>
        <w:rPr>
          <w:sz w:val="24"/>
          <w:szCs w:val="24"/>
        </w:rPr>
      </w:pPr>
      <w:r>
        <w:rPr>
          <w:sz w:val="24"/>
          <w:szCs w:val="24"/>
        </w:rPr>
        <w:t xml:space="preserve">В случае учреждения общества с ограниченной ответственностью и отсутствия отчета оценщика справедливая стоимость вложения </w:t>
      </w:r>
      <w:r w:rsidRPr="004027FC" w:rsidR="00251AD7">
        <w:rPr>
          <w:sz w:val="24"/>
          <w:szCs w:val="24"/>
        </w:rPr>
        <w:t>в течение 20 (Двадцати) дней</w:t>
      </w:r>
      <w:r w:rsidR="00251AD7">
        <w:rPr>
          <w:sz w:val="24"/>
          <w:szCs w:val="24"/>
        </w:rPr>
        <w:t xml:space="preserve"> </w:t>
      </w:r>
      <w:r>
        <w:rPr>
          <w:sz w:val="24"/>
          <w:szCs w:val="24"/>
        </w:rPr>
        <w:t xml:space="preserve">определяется как </w:t>
      </w:r>
      <w:r w:rsidRPr="004E4502">
        <w:rPr>
          <w:sz w:val="24"/>
          <w:szCs w:val="24"/>
        </w:rPr>
        <w:t>стоимость чистых активов общества,</w:t>
      </w:r>
      <w:r>
        <w:rPr>
          <w:sz w:val="24"/>
          <w:szCs w:val="24"/>
        </w:rPr>
        <w:t xml:space="preserve"> приходящегося на долю вложения,</w:t>
      </w:r>
      <w:r w:rsidRPr="004E4502">
        <w:rPr>
          <w:sz w:val="24"/>
          <w:szCs w:val="24"/>
        </w:rPr>
        <w:t xml:space="preserve"> а именно в размере справедливой стоимости внесенного имущества, определенно</w:t>
      </w:r>
      <w:r w:rsidR="00FB4349">
        <w:rPr>
          <w:sz w:val="24"/>
          <w:szCs w:val="24"/>
        </w:rPr>
        <w:t>й</w:t>
      </w:r>
      <w:r w:rsidRPr="004E4502">
        <w:rPr>
          <w:sz w:val="24"/>
          <w:szCs w:val="24"/>
        </w:rPr>
        <w:t xml:space="preserve"> в соответствии с настоящими Правилами.</w:t>
      </w:r>
      <w:r w:rsidR="00224615">
        <w:rPr>
          <w:sz w:val="24"/>
          <w:szCs w:val="24"/>
        </w:rPr>
        <w:t xml:space="preserve"> При наличии нескольких учредителей оценка справедливой стоимости в случае отсутствия отчета оценщика может осуществляться таким образом в течении срока, который определен договором об учреждении общества.</w:t>
      </w:r>
    </w:p>
    <w:p w:rsidR="00A27210" w:rsidRPr="004027FC" w:rsidP="005F0908" w14:paraId="78F1FCB1" w14:textId="57F57526">
      <w:pPr>
        <w:spacing w:before="120"/>
        <w:ind w:firstLine="426"/>
        <w:rPr>
          <w:sz w:val="24"/>
          <w:szCs w:val="24"/>
        </w:rPr>
      </w:pPr>
      <w:r w:rsidRPr="00F249DC">
        <w:rPr>
          <w:sz w:val="24"/>
          <w:szCs w:val="24"/>
        </w:rPr>
        <w:t xml:space="preserve">В случае ликвидации Общества с ограниченной ответственностью, вложения в уставный капитал которого составляют активы паевого инвестиционного фонда, справедливая стоимость такого вложения, определенная по отчету оценщика, корректируется на долю поступившего имущества в состав активов паевого фонда, равную доле этого имущества в суммарной стоимости активов, рассчитанной на дату составления акта распределения имущества и поименованных в акте распределения имущества, определенной по справедливой стоимости в соответствии с настоящими Правилами. </w:t>
      </w:r>
    </w:p>
    <w:p w:rsidR="005F0908" w:rsidRPr="004027FC" w:rsidP="005F0908" w14:paraId="7AA90E0E" w14:textId="3CF0BEED">
      <w:pPr>
        <w:ind w:firstLine="426"/>
        <w:rPr>
          <w:sz w:val="24"/>
          <w:szCs w:val="24"/>
        </w:rPr>
      </w:pPr>
      <w:r w:rsidRPr="004027FC">
        <w:rPr>
          <w:sz w:val="24"/>
          <w:szCs w:val="24"/>
        </w:rPr>
        <w:t>При возникновении события, ведущего к обесценению</w:t>
      </w:r>
      <w:r w:rsidRPr="004027FC" w:rsidR="005F4AD1">
        <w:rPr>
          <w:sz w:val="24"/>
          <w:szCs w:val="24"/>
        </w:rPr>
        <w:t xml:space="preserve"> вложения,</w:t>
      </w:r>
      <w:r w:rsidRPr="004027FC">
        <w:rPr>
          <w:sz w:val="24"/>
          <w:szCs w:val="24"/>
        </w:rPr>
        <w:t xml:space="preserve"> Управляющая компания обязана </w:t>
      </w:r>
      <w:r w:rsidRPr="004027FC" w:rsidR="005F4AD1">
        <w:rPr>
          <w:sz w:val="24"/>
          <w:szCs w:val="24"/>
        </w:rPr>
        <w:t xml:space="preserve">осуществить </w:t>
      </w:r>
      <w:r w:rsidRPr="004027FC" w:rsidR="00EB307C">
        <w:rPr>
          <w:sz w:val="24"/>
          <w:szCs w:val="24"/>
        </w:rPr>
        <w:t>внеплановую оценку в течение</w:t>
      </w:r>
      <w:r w:rsidRPr="004027FC">
        <w:rPr>
          <w:sz w:val="24"/>
          <w:szCs w:val="24"/>
        </w:rPr>
        <w:t xml:space="preserve"> 20 </w:t>
      </w:r>
      <w:r w:rsidRPr="004027FC" w:rsidR="007A203E">
        <w:rPr>
          <w:sz w:val="24"/>
          <w:szCs w:val="24"/>
        </w:rPr>
        <w:t xml:space="preserve">(Двадцати) </w:t>
      </w:r>
      <w:r w:rsidRPr="004027FC">
        <w:rPr>
          <w:sz w:val="24"/>
          <w:szCs w:val="24"/>
        </w:rPr>
        <w:t xml:space="preserve">дней. </w:t>
      </w:r>
    </w:p>
    <w:p w:rsidR="00E65C38" w:rsidRPr="004027FC" w:rsidP="00E65C38" w14:paraId="63260B12" w14:textId="3FF3AFD9">
      <w:pPr>
        <w:ind w:left="567"/>
        <w:rPr>
          <w:sz w:val="24"/>
          <w:szCs w:val="24"/>
        </w:rPr>
      </w:pPr>
    </w:p>
    <w:p w:rsidR="00636116" w:rsidRPr="00D23607" w:rsidP="00F249DC" w14:paraId="519EAB9F" w14:textId="04FD50B7">
      <w:pPr>
        <w:pStyle w:val="Heading1"/>
        <w:numPr>
          <w:ilvl w:val="0"/>
          <w:numId w:val="80"/>
        </w:numPr>
        <w:autoSpaceDE/>
        <w:autoSpaceDN/>
        <w:adjustRightInd/>
        <w:spacing w:before="120" w:after="120" w:line="259" w:lineRule="auto"/>
        <w:ind w:left="0" w:firstLine="284"/>
        <w:rPr>
          <w:sz w:val="24"/>
        </w:rPr>
      </w:pPr>
      <w:r w:rsidRPr="00D23607">
        <w:rPr>
          <w:sz w:val="24"/>
        </w:rPr>
        <w:t xml:space="preserve"> </w:t>
      </w:r>
      <w:bookmarkStart w:id="16" w:name="_Toc217389268"/>
      <w:r w:rsidRPr="00D23607">
        <w:rPr>
          <w:sz w:val="24"/>
        </w:rPr>
        <w:t xml:space="preserve">ПРИЗНАНИЕ, ПРЕКРАЩЕНИЕ ПРИЗНАНИЯ И ОЦЕНКА ДЕБИТОРСКОЙ ЗАДОЛЖЕННОСТИ </w:t>
      </w:r>
      <w:r w:rsidRPr="00D23607" w:rsidR="00FC0F44">
        <w:rPr>
          <w:sz w:val="24"/>
        </w:rPr>
        <w:t>И</w:t>
      </w:r>
      <w:r w:rsidRPr="00D23607">
        <w:rPr>
          <w:sz w:val="24"/>
        </w:rPr>
        <w:t xml:space="preserve"> ПРЕДОПЛАТ</w:t>
      </w:r>
      <w:bookmarkEnd w:id="16"/>
    </w:p>
    <w:p w:rsidR="002B4966" w:rsidRPr="00A241FA" w:rsidP="00F249DC" w14:paraId="4EED1FE8" w14:textId="4540A68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Общие положения</w:t>
      </w:r>
    </w:p>
    <w:p w:rsidR="001C3292" w:rsidP="005F0908" w14:paraId="1936399E" w14:textId="2741843E">
      <w:pPr>
        <w:spacing w:before="120"/>
        <w:ind w:firstLine="426"/>
        <w:rPr>
          <w:sz w:val="24"/>
          <w:szCs w:val="24"/>
        </w:rPr>
      </w:pPr>
      <w:r>
        <w:rPr>
          <w:sz w:val="24"/>
          <w:szCs w:val="24"/>
        </w:rPr>
        <w:t xml:space="preserve">В целях </w:t>
      </w:r>
      <w:r w:rsidR="000E7E31">
        <w:rPr>
          <w:sz w:val="24"/>
          <w:szCs w:val="24"/>
        </w:rPr>
        <w:t xml:space="preserve">выбора метода </w:t>
      </w:r>
      <w:r>
        <w:rPr>
          <w:sz w:val="24"/>
          <w:szCs w:val="24"/>
        </w:rPr>
        <w:t>оценки дебиторская задолженность делится на операционную и прочую задолженност</w:t>
      </w:r>
      <w:r w:rsidR="00C35814">
        <w:rPr>
          <w:sz w:val="24"/>
          <w:szCs w:val="24"/>
        </w:rPr>
        <w:t>ь</w:t>
      </w:r>
      <w:r>
        <w:rPr>
          <w:sz w:val="24"/>
          <w:szCs w:val="24"/>
        </w:rPr>
        <w:t>.</w:t>
      </w:r>
    </w:p>
    <w:p w:rsidR="001E4B4E" w:rsidRPr="001E4B4E" w:rsidP="001E4B4E" w14:paraId="34CC7FE2" w14:textId="6D0EF4F0">
      <w:pPr>
        <w:spacing w:before="120"/>
        <w:ind w:firstLine="426"/>
        <w:rPr>
          <w:sz w:val="24"/>
          <w:szCs w:val="24"/>
        </w:rPr>
      </w:pPr>
      <w:r w:rsidRPr="00C63D70">
        <w:rPr>
          <w:b/>
          <w:sz w:val="24"/>
          <w:szCs w:val="24"/>
        </w:rPr>
        <w:t xml:space="preserve">Под операционной понимается </w:t>
      </w:r>
      <w:r w:rsidRPr="00C63D70">
        <w:rPr>
          <w:b/>
          <w:sz w:val="24"/>
          <w:szCs w:val="24"/>
        </w:rPr>
        <w:t>дебиторская задолженность</w:t>
      </w:r>
      <w:r w:rsidRPr="001E4B4E">
        <w:rPr>
          <w:sz w:val="24"/>
          <w:szCs w:val="24"/>
        </w:rPr>
        <w:t xml:space="preserve"> контрагента, возникающая в ходе нормального операционного цикла, которая будет погашена в течение </w:t>
      </w:r>
      <w:r>
        <w:rPr>
          <w:sz w:val="24"/>
          <w:szCs w:val="24"/>
        </w:rPr>
        <w:t xml:space="preserve">определенных </w:t>
      </w:r>
      <w:r w:rsidRPr="001E4B4E">
        <w:rPr>
          <w:sz w:val="24"/>
          <w:szCs w:val="24"/>
        </w:rPr>
        <w:t xml:space="preserve">сроков, в случае просрочки исполнения обязательств.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w:t>
      </w:r>
      <w:r w:rsidRPr="00BB4123" w:rsidR="00B37502">
        <w:rPr>
          <w:sz w:val="24"/>
          <w:szCs w:val="24"/>
        </w:rPr>
        <w:t xml:space="preserve">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w:t>
      </w:r>
      <w:r w:rsidR="005C00BA">
        <w:rPr>
          <w:sz w:val="24"/>
          <w:szCs w:val="24"/>
        </w:rPr>
        <w:t>Установленные с</w:t>
      </w:r>
      <w:r>
        <w:rPr>
          <w:sz w:val="24"/>
          <w:szCs w:val="24"/>
        </w:rPr>
        <w:t xml:space="preserve">роки просрочки </w:t>
      </w:r>
      <w:r w:rsidR="005C00BA">
        <w:rPr>
          <w:sz w:val="24"/>
          <w:szCs w:val="24"/>
        </w:rPr>
        <w:t>определены</w:t>
      </w:r>
      <w:r>
        <w:rPr>
          <w:sz w:val="24"/>
          <w:szCs w:val="24"/>
        </w:rPr>
        <w:t xml:space="preserve"> </w:t>
      </w:r>
      <w:r w:rsidRPr="000E7E31">
        <w:rPr>
          <w:sz w:val="24"/>
          <w:szCs w:val="24"/>
        </w:rPr>
        <w:t>на основании внутренних статистических данных управляющей компании</w:t>
      </w:r>
      <w:r>
        <w:rPr>
          <w:sz w:val="24"/>
          <w:szCs w:val="24"/>
        </w:rPr>
        <w:t>.</w:t>
      </w:r>
      <w:r w:rsidRPr="001E4B4E">
        <w:rPr>
          <w:sz w:val="24"/>
          <w:szCs w:val="24"/>
        </w:rPr>
        <w:t xml:space="preserve"> </w:t>
      </w:r>
      <w:r>
        <w:rPr>
          <w:sz w:val="24"/>
          <w:szCs w:val="24"/>
        </w:rPr>
        <w:t>Указанная</w:t>
      </w:r>
      <w:r w:rsidRPr="001E4B4E">
        <w:rPr>
          <w:sz w:val="24"/>
          <w:szCs w:val="24"/>
        </w:rPr>
        <w:t xml:space="preserve">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w:t>
      </w:r>
    </w:p>
    <w:p w:rsidR="00B37502" w:rsidP="00B37502" w14:paraId="12EA5D7B" w14:textId="5917DF28">
      <w:pPr>
        <w:spacing w:before="120"/>
        <w:ind w:firstLine="426"/>
        <w:rPr>
          <w:sz w:val="24"/>
          <w:szCs w:val="24"/>
        </w:rPr>
      </w:pPr>
      <w:r w:rsidRPr="00BB4123">
        <w:rPr>
          <w:sz w:val="24"/>
          <w:szCs w:val="24"/>
        </w:rPr>
        <w:t xml:space="preserve">Дебиторская задолженность, по которой выявлен один или несколько признаков обесценения, указанных </w:t>
      </w:r>
      <w:r w:rsidRPr="00222C10">
        <w:rPr>
          <w:sz w:val="24"/>
          <w:szCs w:val="24"/>
        </w:rPr>
        <w:t xml:space="preserve">в Приложении </w:t>
      </w:r>
      <w:r w:rsidR="00F907E3">
        <w:rPr>
          <w:sz w:val="24"/>
          <w:szCs w:val="24"/>
        </w:rPr>
        <w:t>2</w:t>
      </w:r>
      <w:r w:rsidRPr="00BB4123">
        <w:rPr>
          <w:sz w:val="24"/>
          <w:szCs w:val="24"/>
        </w:rPr>
        <w:t>, кроме допустимой просрочки обязательств в рамках операционного цикла, не может быть признана операционной.</w:t>
      </w:r>
    </w:p>
    <w:p w:rsidR="001C3292" w:rsidP="005F0908" w14:paraId="2FEF1A22" w14:textId="49E233B9">
      <w:pPr>
        <w:spacing w:before="120"/>
        <w:ind w:firstLine="426"/>
        <w:rPr>
          <w:sz w:val="24"/>
          <w:szCs w:val="24"/>
        </w:rPr>
      </w:pPr>
      <w:r>
        <w:rPr>
          <w:sz w:val="24"/>
          <w:szCs w:val="24"/>
        </w:rPr>
        <w:t>Виды</w:t>
      </w:r>
      <w:r w:rsidR="00BE3815">
        <w:rPr>
          <w:sz w:val="24"/>
          <w:szCs w:val="24"/>
        </w:rPr>
        <w:t>, условия по видам для признания дебиторской задолженности операционной, а также</w:t>
      </w:r>
      <w:r>
        <w:rPr>
          <w:sz w:val="24"/>
          <w:szCs w:val="24"/>
        </w:rPr>
        <w:t xml:space="preserve"> д</w:t>
      </w:r>
      <w:r w:rsidR="001E4B4E">
        <w:rPr>
          <w:sz w:val="24"/>
          <w:szCs w:val="24"/>
        </w:rPr>
        <w:t>опустимые с</w:t>
      </w:r>
      <w:r w:rsidRPr="000E7E31" w:rsidR="000E7E31">
        <w:rPr>
          <w:sz w:val="24"/>
          <w:szCs w:val="24"/>
        </w:rPr>
        <w:t>рок</w:t>
      </w:r>
      <w:r w:rsidR="001E4B4E">
        <w:rPr>
          <w:sz w:val="24"/>
          <w:szCs w:val="24"/>
        </w:rPr>
        <w:t>и</w:t>
      </w:r>
      <w:r w:rsidRPr="000E7E31" w:rsidR="000E7E31">
        <w:rPr>
          <w:sz w:val="24"/>
          <w:szCs w:val="24"/>
        </w:rPr>
        <w:t xml:space="preserve"> </w:t>
      </w:r>
      <w:r w:rsidR="00BE3815">
        <w:rPr>
          <w:sz w:val="24"/>
          <w:szCs w:val="24"/>
        </w:rPr>
        <w:t>нарушения условия исполнения обязательств контрагентом (</w:t>
      </w:r>
      <w:r w:rsidRPr="000E7E31" w:rsidR="000E7E31">
        <w:rPr>
          <w:sz w:val="24"/>
          <w:szCs w:val="24"/>
        </w:rPr>
        <w:t xml:space="preserve">погашения </w:t>
      </w:r>
      <w:r w:rsidR="001E4B4E">
        <w:rPr>
          <w:sz w:val="24"/>
          <w:szCs w:val="24"/>
        </w:rPr>
        <w:t>дебиторской задолженности</w:t>
      </w:r>
      <w:r w:rsidRPr="000E7E31" w:rsidR="000E7E31">
        <w:rPr>
          <w:sz w:val="24"/>
          <w:szCs w:val="24"/>
        </w:rPr>
        <w:t xml:space="preserve"> </w:t>
      </w:r>
      <w:r w:rsidR="007E7ACF">
        <w:rPr>
          <w:sz w:val="24"/>
          <w:szCs w:val="24"/>
        </w:rPr>
        <w:t>с момента просрочки</w:t>
      </w:r>
      <w:r w:rsidR="00BE3815">
        <w:rPr>
          <w:sz w:val="24"/>
          <w:szCs w:val="24"/>
        </w:rPr>
        <w:t>)</w:t>
      </w:r>
      <w:r w:rsidR="007E7ACF">
        <w:rPr>
          <w:sz w:val="24"/>
          <w:szCs w:val="24"/>
        </w:rPr>
        <w:t xml:space="preserve"> </w:t>
      </w:r>
      <w:r w:rsidRPr="000E7E31" w:rsidR="000E7E31">
        <w:rPr>
          <w:sz w:val="24"/>
          <w:szCs w:val="24"/>
        </w:rPr>
        <w:t xml:space="preserve">в соответствии со сложившейся в рамках доверительного управления паевым инвестиционным фондом практикой </w:t>
      </w:r>
      <w:r w:rsidR="00BE3815">
        <w:rPr>
          <w:sz w:val="24"/>
          <w:szCs w:val="24"/>
        </w:rPr>
        <w:t xml:space="preserve">описаны в Приложении </w:t>
      </w:r>
      <w:r w:rsidR="001F0E46">
        <w:rPr>
          <w:sz w:val="24"/>
          <w:szCs w:val="24"/>
        </w:rPr>
        <w:t>5</w:t>
      </w:r>
      <w:r w:rsidR="00BE3815">
        <w:rPr>
          <w:sz w:val="24"/>
          <w:szCs w:val="24"/>
        </w:rPr>
        <w:t>.</w:t>
      </w:r>
    </w:p>
    <w:p w:rsidR="001C3292" w:rsidRPr="004027FC" w:rsidP="005F0908" w14:paraId="3CDC0F8B" w14:textId="6DAFA5FD">
      <w:pPr>
        <w:spacing w:before="120"/>
        <w:ind w:firstLine="426"/>
        <w:rPr>
          <w:sz w:val="24"/>
          <w:szCs w:val="24"/>
        </w:rPr>
      </w:pPr>
      <w:r>
        <w:rPr>
          <w:sz w:val="24"/>
          <w:szCs w:val="24"/>
        </w:rPr>
        <w:t>При наступлении срока просрочки свыше сроков</w:t>
      </w:r>
      <w:r w:rsidR="00B4460A">
        <w:rPr>
          <w:sz w:val="24"/>
          <w:szCs w:val="24"/>
        </w:rPr>
        <w:t>, описанных по видам задолженности в Приложении 5</w:t>
      </w:r>
      <w:r w:rsidR="00DA5BCF">
        <w:rPr>
          <w:sz w:val="24"/>
          <w:szCs w:val="24"/>
        </w:rPr>
        <w:t xml:space="preserve">, а также </w:t>
      </w:r>
      <w:r w:rsidR="00D21B8A">
        <w:rPr>
          <w:sz w:val="24"/>
          <w:szCs w:val="24"/>
        </w:rPr>
        <w:t xml:space="preserve">независимо от наличия и срока просрочки </w:t>
      </w:r>
      <w:r w:rsidR="00DA5BCF">
        <w:rPr>
          <w:sz w:val="24"/>
          <w:szCs w:val="24"/>
        </w:rPr>
        <w:t>при возникновении иных событий, ведущих к обесценению,</w:t>
      </w:r>
      <w:r>
        <w:rPr>
          <w:sz w:val="24"/>
          <w:szCs w:val="24"/>
        </w:rPr>
        <w:t xml:space="preserve"> стоимость задолженности определяется в </w:t>
      </w:r>
      <w:r w:rsidRPr="004027FC">
        <w:rPr>
          <w:sz w:val="24"/>
          <w:szCs w:val="24"/>
        </w:rPr>
        <w:t xml:space="preserve">соответствии с методом корректировки справедливой стоимости, предусмотренной </w:t>
      </w:r>
      <w:r w:rsidR="005C00BA">
        <w:rPr>
          <w:sz w:val="24"/>
          <w:szCs w:val="24"/>
        </w:rPr>
        <w:t>Приложением 2</w:t>
      </w:r>
      <w:r>
        <w:rPr>
          <w:sz w:val="24"/>
          <w:szCs w:val="24"/>
        </w:rPr>
        <w:t>.</w:t>
      </w:r>
    </w:p>
    <w:p w:rsidR="002B4966" w:rsidRPr="00A241FA" w:rsidP="00F249DC" w14:paraId="79EDDE58" w14:textId="2F9FE5B6">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Признание дебиторской задолженности и предоплат</w:t>
      </w:r>
    </w:p>
    <w:p w:rsidR="001904AE" w:rsidRPr="004027FC" w:rsidP="005F0908" w14:paraId="66300033" w14:textId="34D544F6">
      <w:pPr>
        <w:spacing w:before="120"/>
        <w:ind w:firstLine="426"/>
        <w:rPr>
          <w:sz w:val="24"/>
          <w:szCs w:val="24"/>
        </w:rPr>
      </w:pPr>
      <w:r w:rsidRPr="004027FC">
        <w:rPr>
          <w:sz w:val="24"/>
          <w:szCs w:val="24"/>
        </w:rPr>
        <w:t xml:space="preserve">Дебиторская задолженность признается в </w:t>
      </w:r>
      <w:r w:rsidRPr="004027FC" w:rsidR="001562E6">
        <w:rPr>
          <w:sz w:val="24"/>
          <w:szCs w:val="24"/>
        </w:rPr>
        <w:t>дату</w:t>
      </w:r>
      <w:r w:rsidRPr="004027FC">
        <w:rPr>
          <w:sz w:val="24"/>
          <w:szCs w:val="24"/>
        </w:rPr>
        <w:t xml:space="preserve">, когда у </w:t>
      </w:r>
      <w:r w:rsidRPr="004027FC" w:rsidR="001562E6">
        <w:rPr>
          <w:sz w:val="24"/>
          <w:szCs w:val="24"/>
        </w:rPr>
        <w:t xml:space="preserve">Управляющей компании </w:t>
      </w:r>
      <w:r w:rsidRPr="004027FC">
        <w:rPr>
          <w:sz w:val="24"/>
          <w:szCs w:val="24"/>
        </w:rPr>
        <w:t>Фонда в соответствии с действующим законодательством Российской Федерации или договором возникает право требования имущества или получения денежных средств от контрагента</w:t>
      </w:r>
      <w:r w:rsidR="007B32E8">
        <w:rPr>
          <w:sz w:val="24"/>
          <w:szCs w:val="24"/>
        </w:rPr>
        <w:t>,</w:t>
      </w:r>
      <w:r w:rsidRPr="007B32E8" w:rsidR="007B32E8">
        <w:rPr>
          <w:sz w:val="24"/>
          <w:szCs w:val="24"/>
        </w:rPr>
        <w:t xml:space="preserve"> в том числе в соответствии с положениями документа, содержащего условия размещения ценных бумаг, и решения о выпуске ценных бумаг</w:t>
      </w:r>
      <w:r w:rsidRPr="004027FC">
        <w:rPr>
          <w:sz w:val="24"/>
          <w:szCs w:val="24"/>
        </w:rPr>
        <w:t xml:space="preserve">. </w:t>
      </w:r>
    </w:p>
    <w:p w:rsidR="00965589" w:rsidP="0078075D" w14:paraId="0A52F1D4" w14:textId="40BB0010">
      <w:pPr>
        <w:ind w:firstLine="426"/>
        <w:rPr>
          <w:sz w:val="24"/>
          <w:szCs w:val="24"/>
        </w:rPr>
      </w:pPr>
      <w:r w:rsidRPr="004027FC">
        <w:rPr>
          <w:sz w:val="24"/>
          <w:szCs w:val="24"/>
        </w:rPr>
        <w:t>В случае, если судебным актом по иску из сделки,  совершённой с активами Фонда</w:t>
      </w:r>
      <w:r w:rsidRPr="004027FC" w:rsidR="002E60F9">
        <w:rPr>
          <w:sz w:val="24"/>
          <w:szCs w:val="24"/>
        </w:rPr>
        <w:t>,</w:t>
      </w:r>
      <w:r w:rsidRPr="004027FC">
        <w:rPr>
          <w:sz w:val="24"/>
          <w:szCs w:val="24"/>
        </w:rPr>
        <w:t xml:space="preserve"> установлен размер неустойки (штрафа, пеней), иных платежей за пользование денежными средствами Фонда, компенсации убытков и иных платежей в связи с нарушением прав владельцев инвестиционных паёв, подлежащих выплате в состав активов Фонда, а  так же если судебный акт содержит положения о возврате в Фонд уплаченной государственной пошлины, такая дебиторская задолженность признаётся отдельно в размере, указанном в судебном акте, со дня его вступления в законную силу.</w:t>
      </w:r>
      <w:r w:rsidRPr="004027FC" w:rsidR="0078075D">
        <w:rPr>
          <w:sz w:val="24"/>
          <w:szCs w:val="24"/>
        </w:rPr>
        <w:t xml:space="preserve"> Такая д</w:t>
      </w:r>
      <w:r w:rsidRPr="004027FC" w:rsidR="002E60F9">
        <w:rPr>
          <w:sz w:val="24"/>
          <w:szCs w:val="24"/>
        </w:rPr>
        <w:t>ебиторская задолженность признается просроченной</w:t>
      </w:r>
      <w:r w:rsidRPr="004027FC" w:rsidR="0078075D">
        <w:rPr>
          <w:sz w:val="24"/>
          <w:szCs w:val="24"/>
        </w:rPr>
        <w:t xml:space="preserve"> </w:t>
      </w:r>
      <w:r w:rsidRPr="004027FC" w:rsidR="002E60F9">
        <w:rPr>
          <w:sz w:val="24"/>
          <w:szCs w:val="24"/>
        </w:rPr>
        <w:t xml:space="preserve">по истечении </w:t>
      </w:r>
      <w:r w:rsidR="009A7C24">
        <w:rPr>
          <w:sz w:val="24"/>
          <w:szCs w:val="24"/>
        </w:rPr>
        <w:t>14</w:t>
      </w:r>
      <w:r w:rsidRPr="004027FC" w:rsidR="002E60F9">
        <w:rPr>
          <w:sz w:val="24"/>
          <w:szCs w:val="24"/>
        </w:rPr>
        <w:t xml:space="preserve"> (</w:t>
      </w:r>
      <w:r w:rsidR="009A7C24">
        <w:rPr>
          <w:sz w:val="24"/>
          <w:szCs w:val="24"/>
        </w:rPr>
        <w:t>четырнадцати</w:t>
      </w:r>
      <w:r w:rsidRPr="004027FC" w:rsidR="002E60F9">
        <w:rPr>
          <w:sz w:val="24"/>
          <w:szCs w:val="24"/>
        </w:rPr>
        <w:t>) календарных дней с даты вступления в силу судебного решения (постановления), если в данном документе не установлен иной срок исполнения обязательства.</w:t>
      </w:r>
    </w:p>
    <w:p w:rsidR="002E60F9" w:rsidRPr="004027FC" w:rsidP="0078075D" w14:paraId="16911053" w14:textId="3CF503FC">
      <w:pPr>
        <w:ind w:firstLine="426"/>
        <w:rPr>
          <w:sz w:val="24"/>
          <w:szCs w:val="24"/>
        </w:rPr>
      </w:pPr>
      <w:r>
        <w:rPr>
          <w:sz w:val="24"/>
          <w:szCs w:val="24"/>
        </w:rPr>
        <w:t>Дебиторская задолженность по сделке, по которой размер требования подтвержден решением суда, отдельно не признается, срок погашения такой задолженности не изменяется.</w:t>
      </w:r>
      <w:r w:rsidRPr="004027FC">
        <w:rPr>
          <w:sz w:val="24"/>
          <w:szCs w:val="24"/>
        </w:rPr>
        <w:t xml:space="preserve"> </w:t>
      </w:r>
    </w:p>
    <w:p w:rsidR="00982DC5" w:rsidRPr="004027FC" w:rsidP="00982DC5" w14:paraId="676CBD51" w14:textId="60FE3742">
      <w:pPr>
        <w:spacing w:before="120"/>
        <w:ind w:firstLine="426"/>
        <w:rPr>
          <w:sz w:val="24"/>
          <w:szCs w:val="24"/>
        </w:rPr>
      </w:pPr>
      <w:r w:rsidRPr="004027FC">
        <w:rPr>
          <w:sz w:val="24"/>
          <w:szCs w:val="24"/>
        </w:rPr>
        <w:t>Дебиторская задолженность, возникшая из мирового соглашения (соглашения о новации, прочих аналогичных сделок) по иску из сделки, совершённой с активами, утверждённого определением суда, признается отдельно в день вступления судебного акта в законную силу в размере, указанном в мировом соглашении. Одновременно происходит прекращение признания дебиторской задолженности по реструктурируемой сделке.</w:t>
      </w:r>
      <w:r w:rsidRPr="004027FC" w:rsidR="0078075D">
        <w:rPr>
          <w:sz w:val="24"/>
          <w:szCs w:val="24"/>
        </w:rPr>
        <w:t xml:space="preserve"> Такая дебиторская задолженность </w:t>
      </w:r>
      <w:r w:rsidRPr="004027FC" w:rsidR="0078075D">
        <w:rPr>
          <w:sz w:val="24"/>
          <w:szCs w:val="24"/>
        </w:rPr>
        <w:t xml:space="preserve">признается просроченной по истечении </w:t>
      </w:r>
      <w:r w:rsidR="00670625">
        <w:rPr>
          <w:sz w:val="24"/>
          <w:szCs w:val="24"/>
        </w:rPr>
        <w:t>14</w:t>
      </w:r>
      <w:r w:rsidRPr="004027FC" w:rsidR="0078075D">
        <w:rPr>
          <w:sz w:val="24"/>
          <w:szCs w:val="24"/>
        </w:rPr>
        <w:t xml:space="preserve"> (</w:t>
      </w:r>
      <w:r w:rsidR="00670625">
        <w:rPr>
          <w:sz w:val="24"/>
          <w:szCs w:val="24"/>
        </w:rPr>
        <w:t>четырнадцати</w:t>
      </w:r>
      <w:r w:rsidRPr="004027FC" w:rsidR="0078075D">
        <w:rPr>
          <w:sz w:val="24"/>
          <w:szCs w:val="24"/>
        </w:rPr>
        <w:t>) календарных дней с даты вступления в силу судебного решения (постановления), если в данном документе не установлен иной срок исполнения обязательства.</w:t>
      </w:r>
    </w:p>
    <w:p w:rsidR="00D83307" w:rsidRPr="004027FC" w:rsidP="00982DC5" w14:paraId="2AFCE05D" w14:textId="20E45BC0">
      <w:pPr>
        <w:spacing w:before="120"/>
        <w:ind w:firstLine="426"/>
        <w:rPr>
          <w:sz w:val="24"/>
          <w:szCs w:val="24"/>
        </w:rPr>
      </w:pPr>
      <w:r w:rsidRPr="004027FC">
        <w:rPr>
          <w:sz w:val="24"/>
          <w:szCs w:val="24"/>
        </w:rPr>
        <w:t xml:space="preserve">Справедливая стоимость задолженности </w:t>
      </w:r>
      <w:r w:rsidR="00B97E1C">
        <w:rPr>
          <w:sz w:val="24"/>
          <w:szCs w:val="24"/>
        </w:rPr>
        <w:t xml:space="preserve">определяется в общем порядке и </w:t>
      </w:r>
      <w:r w:rsidRPr="004027FC">
        <w:rPr>
          <w:sz w:val="24"/>
          <w:szCs w:val="24"/>
        </w:rPr>
        <w:t xml:space="preserve">в случае необходимости определяется с учетом корректировки в соответствии с порядком, предусмотренным </w:t>
      </w:r>
      <w:r w:rsidR="005E4290">
        <w:rPr>
          <w:sz w:val="24"/>
          <w:szCs w:val="24"/>
        </w:rPr>
        <w:t>Приложением 2</w:t>
      </w:r>
      <w:r w:rsidRPr="004027FC">
        <w:rPr>
          <w:sz w:val="24"/>
          <w:szCs w:val="24"/>
        </w:rPr>
        <w:t>.</w:t>
      </w:r>
    </w:p>
    <w:p w:rsidR="001904AE" w:rsidRPr="004027FC" w:rsidP="00B221B7" w14:paraId="2C041EE0" w14:textId="189C0BB8">
      <w:pPr>
        <w:spacing w:before="120"/>
        <w:ind w:firstLine="426"/>
        <w:rPr>
          <w:sz w:val="24"/>
          <w:szCs w:val="24"/>
        </w:rPr>
      </w:pPr>
      <w:r w:rsidRPr="004027FC">
        <w:rPr>
          <w:sz w:val="24"/>
          <w:szCs w:val="24"/>
        </w:rPr>
        <w:t>Порядок признания дебиторск</w:t>
      </w:r>
      <w:r w:rsidRPr="004027FC" w:rsidR="00B221B7">
        <w:rPr>
          <w:sz w:val="24"/>
          <w:szCs w:val="24"/>
        </w:rPr>
        <w:t>ой</w:t>
      </w:r>
      <w:r w:rsidRPr="004027FC">
        <w:rPr>
          <w:sz w:val="24"/>
          <w:szCs w:val="24"/>
        </w:rPr>
        <w:t xml:space="preserve"> задолженност</w:t>
      </w:r>
      <w:r w:rsidRPr="004027FC" w:rsidR="00B221B7">
        <w:rPr>
          <w:sz w:val="24"/>
          <w:szCs w:val="24"/>
        </w:rPr>
        <w:t>и</w:t>
      </w:r>
      <w:r w:rsidRPr="004027FC">
        <w:rPr>
          <w:sz w:val="24"/>
          <w:szCs w:val="24"/>
        </w:rPr>
        <w:t xml:space="preserve"> </w:t>
      </w:r>
      <w:r w:rsidRPr="004027FC" w:rsidR="00B221B7">
        <w:rPr>
          <w:sz w:val="24"/>
          <w:szCs w:val="24"/>
        </w:rPr>
        <w:t xml:space="preserve">по </w:t>
      </w:r>
      <w:r w:rsidRPr="004027FC">
        <w:rPr>
          <w:sz w:val="24"/>
          <w:szCs w:val="24"/>
        </w:rPr>
        <w:t>накопленны</w:t>
      </w:r>
      <w:r w:rsidRPr="004027FC" w:rsidR="00B221B7">
        <w:rPr>
          <w:sz w:val="24"/>
          <w:szCs w:val="24"/>
        </w:rPr>
        <w:t>м</w:t>
      </w:r>
      <w:r w:rsidRPr="004027FC">
        <w:rPr>
          <w:sz w:val="24"/>
          <w:szCs w:val="24"/>
        </w:rPr>
        <w:t xml:space="preserve"> процентны</w:t>
      </w:r>
      <w:r w:rsidRPr="004027FC" w:rsidR="00B221B7">
        <w:rPr>
          <w:sz w:val="24"/>
          <w:szCs w:val="24"/>
        </w:rPr>
        <w:t>м</w:t>
      </w:r>
      <w:r w:rsidRPr="004027FC">
        <w:rPr>
          <w:sz w:val="24"/>
          <w:szCs w:val="24"/>
        </w:rPr>
        <w:t xml:space="preserve"> доход</w:t>
      </w:r>
      <w:r w:rsidRPr="004027FC" w:rsidR="00B221B7">
        <w:rPr>
          <w:sz w:val="24"/>
          <w:szCs w:val="24"/>
        </w:rPr>
        <w:t>ам</w:t>
      </w:r>
      <w:r w:rsidRPr="004027FC">
        <w:rPr>
          <w:sz w:val="24"/>
          <w:szCs w:val="24"/>
        </w:rPr>
        <w:t>, начисляемых на остаток на расчетном счете</w:t>
      </w:r>
      <w:r w:rsidRPr="004027FC" w:rsidR="002938B4">
        <w:rPr>
          <w:sz w:val="24"/>
          <w:szCs w:val="24"/>
        </w:rPr>
        <w:t xml:space="preserve">, описан в </w:t>
      </w:r>
      <w:r w:rsidRPr="004027FC" w:rsidR="00F048FC">
        <w:rPr>
          <w:sz w:val="24"/>
          <w:szCs w:val="24"/>
        </w:rPr>
        <w:t>раздел</w:t>
      </w:r>
      <w:r w:rsidRPr="004027FC" w:rsidR="002938B4">
        <w:rPr>
          <w:sz w:val="24"/>
          <w:szCs w:val="24"/>
        </w:rPr>
        <w:t xml:space="preserve">е </w:t>
      </w:r>
      <w:r w:rsidRPr="004027FC" w:rsidR="00F048FC">
        <w:rPr>
          <w:sz w:val="24"/>
          <w:szCs w:val="24"/>
        </w:rPr>
        <w:t>3 настоящих Правил</w:t>
      </w:r>
      <w:r w:rsidRPr="004027FC" w:rsidR="00B221B7">
        <w:rPr>
          <w:sz w:val="24"/>
          <w:szCs w:val="24"/>
        </w:rPr>
        <w:t>.</w:t>
      </w:r>
    </w:p>
    <w:p w:rsidR="001904AE" w:rsidRPr="004027FC" w:rsidP="00DC49A9" w14:paraId="61B6D910" w14:textId="77777777">
      <w:pPr>
        <w:spacing w:before="120"/>
        <w:ind w:firstLine="426"/>
        <w:rPr>
          <w:sz w:val="24"/>
          <w:szCs w:val="24"/>
        </w:rPr>
      </w:pPr>
      <w:r w:rsidRPr="004027FC">
        <w:rPr>
          <w:sz w:val="24"/>
          <w:szCs w:val="24"/>
        </w:rPr>
        <w:t>Ниже описан порядок признания некоторых других видов дебиторской задолженности.</w:t>
      </w:r>
    </w:p>
    <w:p w:rsidR="00222B89" w:rsidRPr="00A241FA" w:rsidP="00F249DC" w14:paraId="2100A01D" w14:textId="63CCC3E2">
      <w:pPr>
        <w:pStyle w:val="ListParagraph"/>
        <w:numPr>
          <w:ilvl w:val="2"/>
          <w:numId w:val="80"/>
        </w:numPr>
        <w:spacing w:before="120" w:after="120" w:line="259" w:lineRule="auto"/>
        <w:ind w:left="1702" w:hanging="851"/>
        <w:jc w:val="left"/>
        <w:rPr>
          <w:b/>
          <w:sz w:val="24"/>
          <w:szCs w:val="24"/>
        </w:rPr>
      </w:pPr>
      <w:bookmarkStart w:id="17" w:name="_Ref435789817"/>
      <w:r w:rsidRPr="00A241FA">
        <w:rPr>
          <w:b/>
          <w:sz w:val="24"/>
          <w:szCs w:val="24"/>
        </w:rPr>
        <w:t>Дебиторская задолженность Управляющей компании перед Фондом.</w:t>
      </w:r>
    </w:p>
    <w:p w:rsidR="00222B89" w:rsidRPr="004027FC" w:rsidP="00222B89" w14:paraId="300B4D48" w14:textId="77777777">
      <w:pPr>
        <w:spacing w:before="120"/>
        <w:ind w:firstLine="426"/>
        <w:rPr>
          <w:sz w:val="24"/>
          <w:szCs w:val="24"/>
        </w:rPr>
      </w:pPr>
      <w:r w:rsidRPr="004027FC">
        <w:rPr>
          <w:sz w:val="24"/>
          <w:szCs w:val="24"/>
        </w:rPr>
        <w:t>Дебиторская задолженность Управляющей компании перед Фондом признается с даты, когда у Фонда возникает право требования денежных средств или имущества от Управляющей компании.</w:t>
      </w:r>
    </w:p>
    <w:p w:rsidR="00222B89" w:rsidRPr="004027FC" w:rsidP="00222B89" w14:paraId="3CA08757" w14:textId="77777777">
      <w:pPr>
        <w:spacing w:before="120"/>
        <w:ind w:firstLine="426"/>
        <w:rPr>
          <w:sz w:val="24"/>
          <w:szCs w:val="24"/>
        </w:rPr>
      </w:pPr>
      <w:r w:rsidRPr="004027FC">
        <w:rPr>
          <w:sz w:val="24"/>
          <w:szCs w:val="24"/>
        </w:rPr>
        <w:t>Прекращение признания дебиторской задолженности Управляющей компании перед Фондом осуществляется в день ее погашения или в день прекращения оснований для права требования.</w:t>
      </w:r>
    </w:p>
    <w:p w:rsidR="00222B89" w:rsidRPr="004027FC" w:rsidP="00222B89" w14:paraId="16AA1FC6" w14:textId="0D44B944">
      <w:pPr>
        <w:spacing w:before="120"/>
        <w:ind w:firstLine="426"/>
        <w:rPr>
          <w:sz w:val="24"/>
          <w:szCs w:val="24"/>
        </w:rPr>
      </w:pPr>
      <w:r w:rsidRPr="004027FC">
        <w:rPr>
          <w:sz w:val="24"/>
          <w:szCs w:val="24"/>
        </w:rPr>
        <w:t xml:space="preserve">В случае превышения </w:t>
      </w:r>
      <w:r w:rsidRPr="004027FC" w:rsidR="00725C88">
        <w:rPr>
          <w:sz w:val="24"/>
          <w:szCs w:val="24"/>
        </w:rPr>
        <w:t xml:space="preserve">в отчетном году </w:t>
      </w:r>
      <w:r w:rsidRPr="004027FC">
        <w:rPr>
          <w:sz w:val="24"/>
          <w:szCs w:val="24"/>
        </w:rPr>
        <w:t>величины расходов, связанных с доверительным управлением Фондом</w:t>
      </w:r>
      <w:r w:rsidRPr="004027FC" w:rsidR="00664BB1">
        <w:rPr>
          <w:sz w:val="24"/>
          <w:szCs w:val="24"/>
        </w:rPr>
        <w:t>, в том числе в случае безакцептного списания,</w:t>
      </w:r>
      <w:r w:rsidRPr="004027FC">
        <w:rPr>
          <w:sz w:val="24"/>
          <w:szCs w:val="24"/>
        </w:rPr>
        <w:t xml:space="preserve"> над величиной максимального размера таких расходов, установленного Правилами доверительного управления Фондом, дебиторская задолженность Управляющей компании признается в размере такого превышения, определенного на дату возникновения такого превышения до момента ее погашения. Аналогичный подход применяется в случае оплаты за счет имущества Фонда расходов, не предусмотренных Правилами доверительного управления Фондом.</w:t>
      </w:r>
    </w:p>
    <w:p w:rsidR="00D83307" w:rsidRPr="004027FC" w:rsidP="00D83307" w14:paraId="58AE86A4" w14:textId="14679127">
      <w:pPr>
        <w:spacing w:before="120"/>
        <w:ind w:firstLine="426"/>
        <w:rPr>
          <w:sz w:val="24"/>
          <w:szCs w:val="24"/>
        </w:rPr>
      </w:pPr>
      <w:r w:rsidRPr="004027FC">
        <w:rPr>
          <w:sz w:val="24"/>
          <w:szCs w:val="24"/>
        </w:rPr>
        <w:t xml:space="preserve">Справедливая стоимость задолженности в случае необходимости определяется с учетом корректировки в соответствии с порядком, предусмотренным </w:t>
      </w:r>
      <w:r w:rsidR="005E4290">
        <w:rPr>
          <w:sz w:val="24"/>
          <w:szCs w:val="24"/>
        </w:rPr>
        <w:t>Приложением 2</w:t>
      </w:r>
      <w:r w:rsidRPr="004027FC">
        <w:rPr>
          <w:sz w:val="24"/>
          <w:szCs w:val="24"/>
        </w:rPr>
        <w:t>.</w:t>
      </w:r>
    </w:p>
    <w:p w:rsidR="00D83307" w:rsidRPr="004027FC" w:rsidP="00222B89" w14:paraId="68F77F56" w14:textId="77777777">
      <w:pPr>
        <w:spacing w:before="120"/>
        <w:ind w:firstLine="426"/>
        <w:rPr>
          <w:sz w:val="24"/>
          <w:szCs w:val="24"/>
        </w:rPr>
      </w:pPr>
    </w:p>
    <w:p w:rsidR="00CC0E73" w:rsidRPr="00A241FA" w:rsidP="00F249DC" w14:paraId="41B88BAB" w14:textId="467FEB14">
      <w:pPr>
        <w:pStyle w:val="ListParagraph"/>
        <w:numPr>
          <w:ilvl w:val="2"/>
          <w:numId w:val="80"/>
        </w:numPr>
        <w:spacing w:before="120" w:after="120" w:line="259" w:lineRule="auto"/>
        <w:ind w:left="1702" w:hanging="851"/>
        <w:jc w:val="left"/>
        <w:rPr>
          <w:b/>
          <w:sz w:val="24"/>
          <w:szCs w:val="24"/>
        </w:rPr>
      </w:pPr>
      <w:r>
        <w:rPr>
          <w:b/>
          <w:sz w:val="24"/>
          <w:szCs w:val="24"/>
        </w:rPr>
        <w:t>А</w:t>
      </w:r>
      <w:r w:rsidRPr="00A241FA">
        <w:rPr>
          <w:b/>
          <w:sz w:val="24"/>
          <w:szCs w:val="24"/>
        </w:rPr>
        <w:t>ренда</w:t>
      </w:r>
      <w:bookmarkEnd w:id="17"/>
    </w:p>
    <w:p w:rsidR="00445491" w:rsidP="00445491" w14:paraId="2C8FA399" w14:textId="7F2F7774">
      <w:pPr>
        <w:spacing w:before="120"/>
        <w:ind w:firstLine="567"/>
        <w:rPr>
          <w:sz w:val="24"/>
          <w:szCs w:val="24"/>
        </w:rPr>
      </w:pPr>
    </w:p>
    <w:p w:rsidR="00445491" w:rsidP="00445491" w14:paraId="3A6D6F2B" w14:textId="06EC268D">
      <w:pPr>
        <w:spacing w:before="120"/>
        <w:ind w:firstLine="567"/>
        <w:rPr>
          <w:sz w:val="24"/>
          <w:szCs w:val="24"/>
        </w:rPr>
      </w:pPr>
      <w:r w:rsidRPr="00DC0D06">
        <w:rPr>
          <w:sz w:val="24"/>
          <w:szCs w:val="24"/>
        </w:rPr>
        <w:t>По договорам аренды, по которым Управляющая компания Фонда выступает арендодателем, дебиторская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r>
        <w:rPr>
          <w:sz w:val="24"/>
          <w:szCs w:val="24"/>
        </w:rPr>
        <w:t>:</w:t>
      </w:r>
    </w:p>
    <w:p w:rsidR="00445491" w:rsidP="00445491" w14:paraId="134E88BC" w14:textId="77777777">
      <w:pPr>
        <w:spacing w:before="120"/>
        <w:ind w:firstLine="567"/>
        <w:rPr>
          <w:sz w:val="24"/>
          <w:szCs w:val="24"/>
        </w:rPr>
      </w:pPr>
      <w:r>
        <w:rPr>
          <w:sz w:val="24"/>
          <w:szCs w:val="24"/>
        </w:rPr>
        <w:t>-</w:t>
      </w:r>
      <w:r w:rsidRPr="00DC0D06">
        <w:rPr>
          <w:sz w:val="24"/>
          <w:szCs w:val="24"/>
        </w:rPr>
        <w:t xml:space="preserve"> в дату окончания текущего расчетного периода</w:t>
      </w:r>
      <w:r>
        <w:rPr>
          <w:sz w:val="24"/>
          <w:szCs w:val="24"/>
        </w:rPr>
        <w:t>.;</w:t>
      </w:r>
    </w:p>
    <w:p w:rsidR="00445491" w:rsidP="00445491" w14:paraId="46E04C0B" w14:textId="77777777">
      <w:pPr>
        <w:spacing w:before="120"/>
        <w:ind w:firstLine="567"/>
        <w:rPr>
          <w:sz w:val="24"/>
          <w:szCs w:val="24"/>
        </w:rPr>
      </w:pPr>
      <w:r>
        <w:rPr>
          <w:sz w:val="24"/>
          <w:szCs w:val="24"/>
        </w:rPr>
        <w:t>- в дату определения СЧА</w:t>
      </w:r>
      <w:r w:rsidRPr="00DC0D06">
        <w:rPr>
          <w:sz w:val="24"/>
          <w:szCs w:val="24"/>
        </w:rPr>
        <w:t xml:space="preserve">. </w:t>
      </w:r>
    </w:p>
    <w:p w:rsidR="00445491" w:rsidP="00445491" w14:paraId="25D2213B" w14:textId="77777777">
      <w:pPr>
        <w:spacing w:before="120"/>
        <w:ind w:firstLine="567"/>
        <w:rPr>
          <w:sz w:val="24"/>
          <w:szCs w:val="24"/>
        </w:rPr>
      </w:pPr>
      <w:r w:rsidRPr="00DC0D06">
        <w:rPr>
          <w:sz w:val="24"/>
          <w:szCs w:val="24"/>
        </w:rPr>
        <w:t>Дебиторская задолженность прекращает признаваться</w:t>
      </w:r>
      <w:r>
        <w:rPr>
          <w:sz w:val="24"/>
          <w:szCs w:val="24"/>
        </w:rPr>
        <w:t>:</w:t>
      </w:r>
    </w:p>
    <w:p w:rsidR="00445491" w:rsidP="00445491" w14:paraId="0951A91B" w14:textId="77777777">
      <w:pPr>
        <w:spacing w:before="120"/>
        <w:ind w:firstLine="567"/>
        <w:rPr>
          <w:sz w:val="24"/>
          <w:szCs w:val="24"/>
        </w:rPr>
      </w:pPr>
      <w:r>
        <w:rPr>
          <w:sz w:val="24"/>
          <w:szCs w:val="24"/>
        </w:rPr>
        <w:t>-</w:t>
      </w:r>
      <w:r w:rsidRPr="00DC0D06">
        <w:rPr>
          <w:sz w:val="24"/>
          <w:szCs w:val="24"/>
        </w:rPr>
        <w:t xml:space="preserve"> в дату её оплаты арендатором</w:t>
      </w:r>
      <w:r>
        <w:rPr>
          <w:sz w:val="24"/>
          <w:szCs w:val="24"/>
        </w:rPr>
        <w:t xml:space="preserve"> (исполнения обязательств);</w:t>
      </w:r>
    </w:p>
    <w:p w:rsidR="00445491" w:rsidP="00445491" w14:paraId="1CD12E07" w14:textId="77777777">
      <w:pPr>
        <w:spacing w:before="120"/>
        <w:ind w:firstLine="567"/>
        <w:rPr>
          <w:sz w:val="24"/>
          <w:szCs w:val="24"/>
        </w:rPr>
      </w:pPr>
      <w:r>
        <w:rPr>
          <w:sz w:val="24"/>
          <w:szCs w:val="24"/>
        </w:rPr>
        <w:t xml:space="preserve">- в дату </w:t>
      </w:r>
      <w:r w:rsidRPr="00DC0D06">
        <w:rPr>
          <w:sz w:val="24"/>
          <w:szCs w:val="24"/>
        </w:rPr>
        <w:t>уступки права требования к должнику</w:t>
      </w:r>
      <w:r>
        <w:rPr>
          <w:sz w:val="24"/>
          <w:szCs w:val="24"/>
        </w:rPr>
        <w:t>;</w:t>
      </w:r>
    </w:p>
    <w:p w:rsidR="00445491" w:rsidP="00445491" w14:paraId="1FDF8562" w14:textId="77777777">
      <w:pPr>
        <w:spacing w:before="120"/>
        <w:ind w:firstLine="567"/>
        <w:rPr>
          <w:sz w:val="24"/>
          <w:szCs w:val="24"/>
        </w:rPr>
      </w:pPr>
      <w:r>
        <w:rPr>
          <w:sz w:val="24"/>
          <w:szCs w:val="24"/>
        </w:rPr>
        <w:t xml:space="preserve">- в </w:t>
      </w:r>
      <w:r w:rsidRPr="00144F4F">
        <w:rPr>
          <w:sz w:val="24"/>
          <w:szCs w:val="24"/>
        </w:rPr>
        <w:t>дат</w:t>
      </w:r>
      <w:r>
        <w:rPr>
          <w:sz w:val="24"/>
          <w:szCs w:val="24"/>
        </w:rPr>
        <w:t>у</w:t>
      </w:r>
      <w:r w:rsidRPr="00144F4F">
        <w:rPr>
          <w:sz w:val="24"/>
          <w:szCs w:val="24"/>
        </w:rPr>
        <w:t xml:space="preserve"> ликвидации </w:t>
      </w:r>
      <w:r>
        <w:rPr>
          <w:sz w:val="24"/>
          <w:szCs w:val="24"/>
        </w:rPr>
        <w:t>конрагента</w:t>
      </w:r>
      <w:r w:rsidRPr="00144F4F">
        <w:rPr>
          <w:sz w:val="24"/>
          <w:szCs w:val="24"/>
        </w:rPr>
        <w:t xml:space="preserve"> согласно информации, раскрытой в официальном доступном источнике (в том числе записи в ЕГРЮЛ о ликвидации</w:t>
      </w:r>
      <w:r w:rsidRPr="00EB3DA7">
        <w:rPr>
          <w:sz w:val="24"/>
          <w:szCs w:val="24"/>
        </w:rPr>
        <w:t xml:space="preserve"> </w:t>
      </w:r>
      <w:r>
        <w:rPr>
          <w:sz w:val="24"/>
          <w:szCs w:val="24"/>
        </w:rPr>
        <w:t>контрагента</w:t>
      </w:r>
      <w:r w:rsidRPr="00144F4F">
        <w:rPr>
          <w:sz w:val="24"/>
          <w:szCs w:val="24"/>
        </w:rPr>
        <w:t xml:space="preserve"> в порядке, установленном </w:t>
      </w:r>
      <w:r>
        <w:rPr>
          <w:sz w:val="24"/>
          <w:szCs w:val="24"/>
        </w:rPr>
        <w:t>законодательством</w:t>
      </w:r>
      <w:r w:rsidRPr="00144F4F">
        <w:rPr>
          <w:sz w:val="24"/>
          <w:szCs w:val="24"/>
        </w:rPr>
        <w:t>)</w:t>
      </w:r>
      <w:r w:rsidRPr="00DC0D06">
        <w:rPr>
          <w:sz w:val="24"/>
          <w:szCs w:val="24"/>
        </w:rPr>
        <w:t xml:space="preserve">. </w:t>
      </w:r>
    </w:p>
    <w:p w:rsidR="00445491" w:rsidP="00445491" w14:paraId="5D0CB4FA" w14:textId="77777777">
      <w:pPr>
        <w:spacing w:before="120"/>
        <w:ind w:firstLine="567"/>
        <w:rPr>
          <w:sz w:val="24"/>
          <w:szCs w:val="24"/>
        </w:rPr>
      </w:pPr>
      <w:r w:rsidRPr="00445491">
        <w:rPr>
          <w:sz w:val="24"/>
          <w:szCs w:val="24"/>
        </w:rPr>
        <w:t>Если арендная плата внесена арендатором авансом, то прекращение признания</w:t>
      </w:r>
      <w:r w:rsidRPr="00DC0D06">
        <w:rPr>
          <w:sz w:val="24"/>
          <w:szCs w:val="24"/>
        </w:rPr>
        <w:t xml:space="preserve"> дебиторской задолженности производится одновременно с прекращением признания кредиторской задолженности по соответствующему полученному авансу. </w:t>
      </w:r>
    </w:p>
    <w:p w:rsidR="00445491" w:rsidRPr="00DC0D06" w:rsidP="00445491" w14:paraId="4B87B363" w14:textId="77777777">
      <w:pPr>
        <w:spacing w:before="120"/>
        <w:ind w:firstLine="567"/>
        <w:rPr>
          <w:sz w:val="24"/>
          <w:szCs w:val="24"/>
        </w:rPr>
      </w:pPr>
      <w:r w:rsidRPr="00DC0D06">
        <w:rPr>
          <w:sz w:val="24"/>
          <w:szCs w:val="24"/>
        </w:rPr>
        <w:t xml:space="preserve"> </w:t>
      </w:r>
      <w:r>
        <w:rPr>
          <w:sz w:val="24"/>
          <w:szCs w:val="24"/>
        </w:rPr>
        <w:t>Справедливая стоимость задолженности</w:t>
      </w:r>
      <w:r w:rsidRPr="00DC0D06">
        <w:rPr>
          <w:sz w:val="24"/>
          <w:szCs w:val="24"/>
        </w:rPr>
        <w:t xml:space="preserve"> рассчитывается по формуле:</w:t>
      </w:r>
    </w:p>
    <w:p w:rsidR="00445491" w:rsidRPr="00DC0D06" w:rsidP="00445491" w14:paraId="2FF9AB44" w14:textId="77777777">
      <w:pPr>
        <w:spacing w:before="120"/>
        <w:ind w:firstLine="567"/>
        <w:jc w:val="center"/>
        <w:rPr>
          <w:sz w:val="24"/>
          <w:szCs w:val="24"/>
        </w:rPr>
      </w:pPr>
      <m:oMathPara>
        <m:oMath>
          <m:r>
            <m:rPr>
              <m:sty m:val="p"/>
            </m:rPr>
            <w:rPr>
              <w:rFonts w:ascii="Cambria Math" w:hAnsi="Cambria Math"/>
              <w:sz w:val="24"/>
              <w:szCs w:val="24"/>
            </w:rPr>
            <m:t>ДЗ=P*</m:t>
          </m:r>
          <m:f>
            <m:fPr>
              <m:ctrlPr>
                <w:rPr>
                  <w:rFonts w:ascii="Cambria Math" w:hAnsi="Cambria Math"/>
                  <w:sz w:val="24"/>
                  <w:szCs w:val="24"/>
                </w:rPr>
              </m:ctrlPr>
            </m:fPr>
            <m:num>
              <m:r>
                <w:rPr>
                  <w:rFonts w:ascii="Cambria Math" w:hAnsi="Cambria Math"/>
                  <w:sz w:val="24"/>
                  <w:szCs w:val="24"/>
                </w:rPr>
                <m:t>t</m:t>
              </m:r>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num>
            <m:den>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r>
                <m:rPr>
                  <m:sty m:val="p"/>
                </m:rPr>
                <w:rPr>
                  <w:rFonts w:ascii="Cambria Math" w:hAnsi="Cambria Math"/>
                  <w:sz w:val="24"/>
                  <w:szCs w:val="24"/>
                </w:rPr>
                <m:t>+1</m:t>
              </m:r>
            </m:den>
          </m:f>
          <m:r>
            <m:rPr>
              <m:sty m:val="p"/>
            </m:rPr>
            <w:rPr>
              <w:rFonts w:ascii="Cambria Math" w:hAnsi="Cambria Math"/>
              <w:sz w:val="24"/>
              <w:szCs w:val="24"/>
            </w:rPr>
            <m:t>,</m:t>
          </m:r>
        </m:oMath>
      </m:oMathPara>
    </w:p>
    <w:p w:rsidR="00445491" w:rsidRPr="006F24D0" w:rsidP="00445491" w14:paraId="182C226D" w14:textId="77777777">
      <w:pPr>
        <w:ind w:firstLine="567"/>
        <w:rPr>
          <w:i/>
          <w:sz w:val="24"/>
          <w:szCs w:val="24"/>
        </w:rPr>
      </w:pPr>
      <w:r w:rsidRPr="003D2523">
        <w:rPr>
          <w:i/>
          <w:sz w:val="24"/>
          <w:szCs w:val="24"/>
        </w:rPr>
        <w:t>г</w:t>
      </w:r>
      <w:r w:rsidRPr="006F24D0">
        <w:rPr>
          <w:i/>
          <w:sz w:val="24"/>
          <w:szCs w:val="24"/>
        </w:rPr>
        <w:t>де:</w:t>
      </w:r>
    </w:p>
    <w:p w:rsidR="00445491" w:rsidRPr="006F24D0" w:rsidP="00445491" w14:paraId="70317774" w14:textId="77777777">
      <w:pPr>
        <w:ind w:firstLine="567"/>
        <w:rPr>
          <w:sz w:val="24"/>
          <w:szCs w:val="24"/>
        </w:rPr>
      </w:pPr>
      <m:oMath>
        <m:r>
          <w:rPr>
            <w:rFonts w:ascii="Cambria Math" w:hAnsi="Cambria Math"/>
            <w:sz w:val="24"/>
            <w:szCs w:val="24"/>
          </w:rPr>
          <m:t>P</m:t>
        </m:r>
      </m:oMath>
      <w:r w:rsidRPr="006F24D0">
        <w:rPr>
          <w:sz w:val="24"/>
          <w:szCs w:val="24"/>
        </w:rPr>
        <w:t xml:space="preserve"> - арендный платеж, относящийся к текущему периоду;</w:t>
      </w:r>
    </w:p>
    <w:p w:rsidR="00445491" w:rsidRPr="00A123CA" w:rsidP="00445491" w14:paraId="34C07E66" w14:textId="77777777">
      <w:pPr>
        <w:ind w:firstLine="567"/>
        <w:rPr>
          <w:sz w:val="24"/>
          <w:szCs w:val="24"/>
        </w:rPr>
      </w:pPr>
      <m:oMath>
        <m:r>
          <w:rPr>
            <w:rFonts w:ascii="Cambria Math" w:hAnsi="Cambria Math"/>
            <w:sz w:val="24"/>
            <w:szCs w:val="24"/>
          </w:rPr>
          <m:t>t</m:t>
        </m:r>
      </m:oMath>
      <w:r w:rsidRPr="00A123CA">
        <w:rPr>
          <w:sz w:val="24"/>
          <w:szCs w:val="24"/>
        </w:rPr>
        <w:t xml:space="preserve"> - дата оценки;</w:t>
      </w:r>
    </w:p>
    <w:p w:rsidR="00445491" w:rsidRPr="00DC0D06" w:rsidP="00445491" w14:paraId="57BDE033" w14:textId="77777777">
      <w:pPr>
        <w:ind w:firstLine="567"/>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0</m:t>
            </m:r>
          </m:sub>
        </m:sSub>
      </m:oMath>
      <w:r w:rsidRPr="00DC0D06">
        <w:rPr>
          <w:sz w:val="24"/>
          <w:szCs w:val="24"/>
        </w:rPr>
        <w:t xml:space="preserve"> -  дата начала расчетного периода;</w:t>
      </w:r>
    </w:p>
    <w:p w:rsidR="00445491" w:rsidRPr="00DC0D06" w:rsidP="00445491" w14:paraId="2A4EF9DE" w14:textId="77777777">
      <w:pPr>
        <w:ind w:firstLine="567"/>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1</m:t>
            </m:r>
          </m:sub>
        </m:sSub>
      </m:oMath>
      <w:r w:rsidRPr="00DC0D06">
        <w:rPr>
          <w:sz w:val="24"/>
          <w:szCs w:val="24"/>
        </w:rPr>
        <w:t xml:space="preserve"> - дата окончания расчетного периода.</w:t>
      </w:r>
    </w:p>
    <w:p w:rsidR="00445491" w:rsidP="00445491" w14:paraId="32D47E5C" w14:textId="77777777">
      <w:pPr>
        <w:spacing w:before="120"/>
        <w:ind w:firstLine="567"/>
        <w:rPr>
          <w:sz w:val="24"/>
          <w:szCs w:val="24"/>
        </w:rPr>
      </w:pPr>
      <w:r w:rsidRPr="00DC0D06">
        <w:rPr>
          <w:sz w:val="24"/>
          <w:szCs w:val="24"/>
        </w:rPr>
        <w:t>В случае, если дата признания актива различается с последним днем периода, определяемого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актива рассчитывается линейным методом вплоть до такого последнего дня расчетного периода по договору.</w:t>
      </w:r>
    </w:p>
    <w:p w:rsidR="00445491" w:rsidP="001A4382" w14:paraId="68FE8018" w14:textId="1EDF3528">
      <w:pPr>
        <w:spacing w:before="120"/>
        <w:ind w:firstLine="567"/>
        <w:rPr>
          <w:sz w:val="24"/>
          <w:szCs w:val="24"/>
        </w:rPr>
      </w:pPr>
      <w:r w:rsidRPr="00DC0D06">
        <w:rPr>
          <w:sz w:val="24"/>
          <w:szCs w:val="24"/>
        </w:rPr>
        <w:t>Справедливая стоимость задолженности в случае необходимости определяется с учетом корректировк</w:t>
      </w:r>
      <w:r w:rsidRPr="003D2523">
        <w:rPr>
          <w:sz w:val="24"/>
          <w:szCs w:val="24"/>
        </w:rPr>
        <w:t>и</w:t>
      </w:r>
      <w:r w:rsidRPr="006F24D0">
        <w:rPr>
          <w:sz w:val="24"/>
          <w:szCs w:val="24"/>
        </w:rPr>
        <w:t xml:space="preserve"> в соответствии с порядком, предусмотренным </w:t>
      </w:r>
      <w:r>
        <w:rPr>
          <w:sz w:val="24"/>
          <w:szCs w:val="24"/>
        </w:rPr>
        <w:t>Приложением 2</w:t>
      </w:r>
      <w:r w:rsidRPr="006F24D0">
        <w:rPr>
          <w:sz w:val="24"/>
          <w:szCs w:val="24"/>
        </w:rPr>
        <w:t>.</w:t>
      </w:r>
    </w:p>
    <w:p w:rsidR="002B4966" w:rsidRPr="004027FC" w:rsidP="00112138" w14:paraId="1433AE13" w14:textId="4E115415">
      <w:pPr>
        <w:spacing w:before="120"/>
        <w:ind w:firstLine="426"/>
        <w:rPr>
          <w:sz w:val="24"/>
          <w:szCs w:val="24"/>
        </w:rPr>
      </w:pPr>
    </w:p>
    <w:p w:rsidR="001904AE" w:rsidRPr="00A241FA" w:rsidP="00F249DC" w14:paraId="3EB2377E" w14:textId="7E96ABC5">
      <w:pPr>
        <w:pStyle w:val="ListParagraph"/>
        <w:numPr>
          <w:ilvl w:val="2"/>
          <w:numId w:val="80"/>
        </w:numPr>
        <w:spacing w:before="120" w:after="120" w:line="259" w:lineRule="auto"/>
        <w:ind w:left="1702" w:hanging="851"/>
        <w:jc w:val="left"/>
        <w:rPr>
          <w:b/>
          <w:sz w:val="24"/>
          <w:szCs w:val="24"/>
        </w:rPr>
      </w:pPr>
      <w:r w:rsidRPr="00A241FA">
        <w:rPr>
          <w:b/>
          <w:sz w:val="24"/>
          <w:szCs w:val="24"/>
        </w:rPr>
        <w:t>Дивиденды и доходы от участия в обществах с ограниченной ответственностью</w:t>
      </w:r>
    </w:p>
    <w:p w:rsidR="00191A11" w:rsidRPr="00191A11" w:rsidP="00191A11" w14:paraId="02A06689" w14:textId="77777777">
      <w:pPr>
        <w:spacing w:before="120"/>
        <w:ind w:firstLine="426"/>
        <w:rPr>
          <w:sz w:val="24"/>
          <w:szCs w:val="24"/>
        </w:rPr>
      </w:pPr>
      <w:r w:rsidRPr="00191A11">
        <w:rPr>
          <w:sz w:val="24"/>
          <w:szCs w:val="24"/>
        </w:rPr>
        <w:t xml:space="preserve">Дебиторская задолженность по дивидендам к получению </w:t>
      </w:r>
      <w:r w:rsidRPr="00191A11">
        <w:rPr>
          <w:b/>
          <w:i/>
          <w:sz w:val="24"/>
          <w:szCs w:val="24"/>
        </w:rPr>
        <w:t>по ценным бумагам российских эмитентов</w:t>
      </w:r>
      <w:r w:rsidRPr="00191A11">
        <w:rPr>
          <w:b/>
          <w:sz w:val="24"/>
          <w:szCs w:val="24"/>
        </w:rPr>
        <w:t xml:space="preserve"> </w:t>
      </w:r>
      <w:r w:rsidRPr="00191A11">
        <w:rPr>
          <w:sz w:val="24"/>
          <w:szCs w:val="24"/>
        </w:rPr>
        <w:t>признается</w:t>
      </w:r>
      <w:r w:rsidRPr="00191A11">
        <w:rPr>
          <w:sz w:val="24"/>
          <w:szCs w:val="24"/>
        </w:rPr>
        <w:t>:</w:t>
      </w:r>
    </w:p>
    <w:p w:rsidR="00191A11" w:rsidP="00191A11" w14:paraId="467F75EE" w14:textId="25650673">
      <w:pPr>
        <w:spacing w:before="120"/>
        <w:ind w:firstLine="426"/>
        <w:rPr>
          <w:rFonts w:eastAsia="Batang"/>
          <w:color w:val="000000"/>
          <w:sz w:val="22"/>
          <w:szCs w:val="22"/>
        </w:rPr>
      </w:pPr>
      <w:r>
        <w:rPr>
          <w:i/>
          <w:sz w:val="24"/>
          <w:szCs w:val="24"/>
        </w:rPr>
        <w:t>-</w:t>
      </w:r>
      <w:r>
        <w:rPr>
          <w:sz w:val="24"/>
          <w:szCs w:val="24"/>
        </w:rPr>
        <w:t xml:space="preserve"> </w:t>
      </w:r>
      <w:r w:rsidRPr="00191A11">
        <w:rPr>
          <w:rFonts w:eastAsia="Batang"/>
          <w:b/>
          <w:color w:val="000000"/>
          <w:sz w:val="22"/>
          <w:szCs w:val="22"/>
        </w:rPr>
        <w:t>для торгуемых ценных бумаг</w:t>
      </w:r>
      <w:r>
        <w:rPr>
          <w:sz w:val="24"/>
          <w:szCs w:val="24"/>
        </w:rPr>
        <w:t xml:space="preserve"> - в </w:t>
      </w:r>
      <w:r>
        <w:rPr>
          <w:rFonts w:eastAsia="Batang"/>
          <w:color w:val="000000"/>
          <w:sz w:val="22"/>
          <w:szCs w:val="22"/>
        </w:rPr>
        <w:t>дату, с которой ценные бумаги начинают торговаться без учета объявленных дивидендов/доходов (Источник информации – информационное агентство «Интерфакс»);</w:t>
      </w:r>
    </w:p>
    <w:p w:rsidR="001904AE" w:rsidRPr="004027FC" w:rsidP="00191A11" w14:paraId="5607C034" w14:textId="56783270">
      <w:pPr>
        <w:spacing w:before="120"/>
        <w:ind w:firstLine="426"/>
        <w:rPr>
          <w:i/>
          <w:sz w:val="24"/>
          <w:szCs w:val="24"/>
        </w:rPr>
      </w:pPr>
      <w:r>
        <w:rPr>
          <w:rFonts w:eastAsia="Batang"/>
          <w:color w:val="000000"/>
          <w:sz w:val="22"/>
          <w:szCs w:val="22"/>
        </w:rPr>
        <w:t xml:space="preserve">- </w:t>
      </w:r>
      <w:r w:rsidRPr="00191A11">
        <w:rPr>
          <w:rFonts w:eastAsia="Batang"/>
          <w:b/>
          <w:color w:val="000000"/>
          <w:sz w:val="22"/>
          <w:szCs w:val="22"/>
        </w:rPr>
        <w:t>для неторгуемых ценных бумаг, а так же в случае невозможности определить дату</w:t>
      </w:r>
      <w:r>
        <w:rPr>
          <w:rFonts w:eastAsia="Batang"/>
          <w:color w:val="000000"/>
          <w:sz w:val="22"/>
          <w:szCs w:val="22"/>
        </w:rPr>
        <w:t xml:space="preserve">, с которой ценные бумаги начинают торговаться без учета объявленных дивидендов/доходов </w:t>
      </w:r>
      <w:r w:rsidRPr="004027FC" w:rsidR="0000171C">
        <w:rPr>
          <w:i/>
          <w:sz w:val="24"/>
          <w:szCs w:val="24"/>
        </w:rPr>
        <w:t>в наиболее поздн</w:t>
      </w:r>
      <w:r w:rsidRPr="004027FC" w:rsidR="00670690">
        <w:rPr>
          <w:i/>
          <w:sz w:val="24"/>
          <w:szCs w:val="24"/>
        </w:rPr>
        <w:t>юю из следующих дат:</w:t>
      </w:r>
    </w:p>
    <w:p w:rsidR="001904AE" w:rsidRPr="00191A11" w:rsidP="00F249DC" w14:paraId="02656628" w14:textId="383A9FC6">
      <w:pPr>
        <w:pStyle w:val="ListParagraph"/>
        <w:numPr>
          <w:ilvl w:val="0"/>
          <w:numId w:val="84"/>
        </w:numPr>
        <w:spacing w:before="120"/>
        <w:rPr>
          <w:sz w:val="24"/>
          <w:szCs w:val="24"/>
        </w:rPr>
      </w:pPr>
      <w:r w:rsidRPr="00191A11">
        <w:rPr>
          <w:sz w:val="24"/>
          <w:szCs w:val="24"/>
        </w:rPr>
        <w:t>дата</w:t>
      </w:r>
      <w:r w:rsidRPr="00191A11" w:rsidR="0000171C">
        <w:rPr>
          <w:sz w:val="24"/>
          <w:szCs w:val="24"/>
        </w:rPr>
        <w:t xml:space="preserve"> закрытия реестра под выплату дивидендов; </w:t>
      </w:r>
    </w:p>
    <w:p w:rsidR="001904AE" w:rsidRPr="00191A11" w:rsidP="00F249DC" w14:paraId="070CC927" w14:textId="51B8332C">
      <w:pPr>
        <w:pStyle w:val="ListParagraph"/>
        <w:numPr>
          <w:ilvl w:val="0"/>
          <w:numId w:val="84"/>
        </w:numPr>
        <w:spacing w:before="120"/>
        <w:rPr>
          <w:sz w:val="24"/>
          <w:szCs w:val="24"/>
        </w:rPr>
      </w:pPr>
      <w:r w:rsidRPr="00191A11">
        <w:rPr>
          <w:sz w:val="24"/>
          <w:szCs w:val="24"/>
        </w:rPr>
        <w:t>дата</w:t>
      </w:r>
      <w:r w:rsidRPr="00191A11" w:rsidR="0000171C">
        <w:rPr>
          <w:sz w:val="24"/>
          <w:szCs w:val="24"/>
        </w:rPr>
        <w:t xml:space="preserve"> определения размера дивиденда, приходящегося на одну акцию</w:t>
      </w:r>
      <w:r w:rsidRPr="00191A11" w:rsidR="00FC0F44">
        <w:rPr>
          <w:sz w:val="24"/>
          <w:szCs w:val="24"/>
        </w:rPr>
        <w:t>.</w:t>
      </w:r>
    </w:p>
    <w:p w:rsidR="00191A11" w:rsidP="00CC0E73" w14:paraId="02789E0A" w14:textId="0E78DCDF">
      <w:pPr>
        <w:spacing w:before="120"/>
        <w:ind w:firstLine="426"/>
        <w:rPr>
          <w:sz w:val="24"/>
          <w:szCs w:val="24"/>
        </w:rPr>
      </w:pPr>
      <w:r>
        <w:rPr>
          <w:rFonts w:eastAsia="Batang"/>
          <w:color w:val="000000"/>
          <w:sz w:val="22"/>
          <w:szCs w:val="22"/>
        </w:rPr>
        <w:t>Источниками данных о датах являются НКО АО НРД, информационные агентства, сайты эмитентов.</w:t>
      </w:r>
    </w:p>
    <w:p w:rsidR="00191A11" w:rsidP="00CC0E73" w14:paraId="1C075CC4" w14:textId="0101B520">
      <w:pPr>
        <w:spacing w:before="120"/>
        <w:ind w:firstLine="426"/>
        <w:rPr>
          <w:rFonts w:eastAsia="Batang"/>
          <w:color w:val="000000"/>
          <w:sz w:val="22"/>
          <w:szCs w:val="22"/>
        </w:rPr>
      </w:pPr>
      <w:r w:rsidRPr="004027FC">
        <w:rPr>
          <w:sz w:val="24"/>
          <w:szCs w:val="24"/>
        </w:rPr>
        <w:t xml:space="preserve">Дебиторская задолженность по дивидендам к получению </w:t>
      </w:r>
      <w:r w:rsidRPr="00191A11">
        <w:rPr>
          <w:b/>
          <w:i/>
          <w:sz w:val="24"/>
          <w:szCs w:val="24"/>
        </w:rPr>
        <w:t>по ценным бумагам иностранных эмитентов</w:t>
      </w:r>
      <w:r>
        <w:rPr>
          <w:b/>
          <w:i/>
          <w:sz w:val="24"/>
          <w:szCs w:val="24"/>
        </w:rPr>
        <w:t xml:space="preserve"> и депозитарным распискам</w:t>
      </w:r>
      <w:r w:rsidRPr="00191A11">
        <w:rPr>
          <w:b/>
          <w:i/>
          <w:sz w:val="24"/>
          <w:szCs w:val="24"/>
        </w:rPr>
        <w:t xml:space="preserve"> </w:t>
      </w:r>
      <w:r w:rsidRPr="004027FC">
        <w:rPr>
          <w:sz w:val="24"/>
          <w:szCs w:val="24"/>
        </w:rPr>
        <w:t>признается в дату, начин</w:t>
      </w:r>
      <w:r w:rsidRPr="004027FC" w:rsidR="00B23539">
        <w:rPr>
          <w:sz w:val="24"/>
          <w:szCs w:val="24"/>
        </w:rPr>
        <w:t>ая с которой совершение сделок</w:t>
      </w:r>
      <w:r w:rsidRPr="004027FC">
        <w:rPr>
          <w:sz w:val="24"/>
          <w:szCs w:val="24"/>
        </w:rPr>
        <w:t xml:space="preserve"> на бирже не приводит к попаданию в реестр акционеров</w:t>
      </w:r>
      <w:r>
        <w:rPr>
          <w:sz w:val="24"/>
          <w:szCs w:val="24"/>
        </w:rPr>
        <w:t xml:space="preserve"> (</w:t>
      </w:r>
      <w:r>
        <w:rPr>
          <w:rFonts w:eastAsia="Batang"/>
          <w:color w:val="000000"/>
          <w:sz w:val="22"/>
          <w:szCs w:val="22"/>
        </w:rPr>
        <w:t>DVD_EX_DT)</w:t>
      </w:r>
      <w:r w:rsidRPr="004027FC" w:rsidR="00545291">
        <w:rPr>
          <w:sz w:val="24"/>
          <w:szCs w:val="24"/>
        </w:rPr>
        <w:t xml:space="preserve">, раскрываемую информационной системой </w:t>
      </w:r>
      <w:r w:rsidR="003168B6">
        <w:rPr>
          <w:sz w:val="24"/>
          <w:szCs w:val="24"/>
        </w:rPr>
        <w:t>Интерфакс</w:t>
      </w:r>
      <w:r w:rsidRPr="004027FC" w:rsidR="00B221B7">
        <w:rPr>
          <w:sz w:val="24"/>
          <w:szCs w:val="24"/>
        </w:rPr>
        <w:t>.</w:t>
      </w:r>
      <w:r w:rsidRPr="00191A11">
        <w:rPr>
          <w:rFonts w:eastAsia="Batang"/>
          <w:color w:val="000000"/>
          <w:sz w:val="22"/>
          <w:szCs w:val="22"/>
        </w:rPr>
        <w:t xml:space="preserve"> </w:t>
      </w:r>
      <w:r>
        <w:rPr>
          <w:rFonts w:eastAsia="Batang"/>
          <w:color w:val="000000"/>
          <w:sz w:val="22"/>
          <w:szCs w:val="22"/>
        </w:rPr>
        <w:t>В отсутствии информации о DVD_EX_DT - дата, на которую определяются лица, имеющие право на получение дивидендов/доходов.</w:t>
      </w:r>
      <w:r w:rsidRPr="004027FC">
        <w:rPr>
          <w:sz w:val="24"/>
          <w:szCs w:val="24"/>
        </w:rPr>
        <w:t xml:space="preserve"> </w:t>
      </w:r>
      <w:r>
        <w:rPr>
          <w:rFonts w:eastAsia="Batang"/>
          <w:color w:val="000000"/>
          <w:sz w:val="22"/>
          <w:szCs w:val="22"/>
        </w:rPr>
        <w:t>При отсутствии информации из выше указанных источников (в том числе о размере причитающихся выплат) – дебиторская задолженность признается в дату зачисления денежных средств на расчетный счет управляющей компании Д.У. ПИФ (в том числе на счет брокера ПИФ).</w:t>
      </w:r>
    </w:p>
    <w:p w:rsidR="00467ADD" w:rsidP="00467ADD" w14:paraId="03032DCD" w14:textId="4614F069">
      <w:pPr>
        <w:spacing w:before="120"/>
        <w:ind w:firstLine="426"/>
        <w:rPr>
          <w:sz w:val="24"/>
          <w:szCs w:val="24"/>
        </w:rPr>
      </w:pPr>
      <w:r w:rsidRPr="004027FC">
        <w:rPr>
          <w:sz w:val="24"/>
          <w:szCs w:val="24"/>
        </w:rPr>
        <w:t xml:space="preserve">Справедливая стоимость такой задолженности </w:t>
      </w:r>
      <w:r w:rsidR="00CF5063">
        <w:rPr>
          <w:sz w:val="24"/>
          <w:szCs w:val="24"/>
        </w:rPr>
        <w:t>определяется</w:t>
      </w:r>
      <w:r w:rsidRPr="004027FC">
        <w:rPr>
          <w:sz w:val="24"/>
          <w:szCs w:val="24"/>
        </w:rPr>
        <w:t xml:space="preserve"> </w:t>
      </w:r>
      <w:r w:rsidRPr="004027FC" w:rsidR="0000171C">
        <w:rPr>
          <w:sz w:val="24"/>
          <w:szCs w:val="24"/>
        </w:rPr>
        <w:t xml:space="preserve">в сумме, равной произведению количества акций, по которым </w:t>
      </w:r>
      <w:r w:rsidRPr="004027FC" w:rsidR="001562E6">
        <w:rPr>
          <w:sz w:val="24"/>
          <w:szCs w:val="24"/>
        </w:rPr>
        <w:t xml:space="preserve">Управляющая компания </w:t>
      </w:r>
      <w:r w:rsidRPr="004027FC" w:rsidR="0000171C">
        <w:rPr>
          <w:sz w:val="24"/>
          <w:szCs w:val="24"/>
        </w:rPr>
        <w:t>Фонд</w:t>
      </w:r>
      <w:r w:rsidRPr="004027FC" w:rsidR="001562E6">
        <w:rPr>
          <w:sz w:val="24"/>
          <w:szCs w:val="24"/>
        </w:rPr>
        <w:t>а</w:t>
      </w:r>
      <w:r w:rsidRPr="004027FC" w:rsidR="0000171C">
        <w:rPr>
          <w:sz w:val="24"/>
          <w:szCs w:val="24"/>
        </w:rPr>
        <w:t xml:space="preserve"> имеет право на получение дивидендов, на величину объявленных дивидендов на одну акцию</w:t>
      </w:r>
      <w:r w:rsidRPr="00516DF1" w:rsidR="00516DF1">
        <w:rPr>
          <w:sz w:val="24"/>
          <w:szCs w:val="24"/>
        </w:rPr>
        <w:t xml:space="preserve"> </w:t>
      </w:r>
      <w:r w:rsidR="00516DF1">
        <w:rPr>
          <w:sz w:val="24"/>
          <w:szCs w:val="24"/>
        </w:rPr>
        <w:t>за вычетом налога, удерживаемого у источника выплаты, если применимо</w:t>
      </w:r>
      <w:r w:rsidR="00CF5063">
        <w:rPr>
          <w:sz w:val="24"/>
          <w:szCs w:val="24"/>
        </w:rPr>
        <w:t>, с учетом условий</w:t>
      </w:r>
      <w:r w:rsidR="00F90FD9">
        <w:rPr>
          <w:sz w:val="24"/>
          <w:szCs w:val="24"/>
        </w:rPr>
        <w:t>, описанных</w:t>
      </w:r>
      <w:r w:rsidR="00CF5063">
        <w:rPr>
          <w:sz w:val="24"/>
          <w:szCs w:val="24"/>
        </w:rPr>
        <w:t xml:space="preserve"> в Приложении 5</w:t>
      </w:r>
      <w:r w:rsidR="00F90FD9">
        <w:rPr>
          <w:sz w:val="24"/>
          <w:szCs w:val="24"/>
        </w:rPr>
        <w:t xml:space="preserve"> для данного вида задолженности</w:t>
      </w:r>
      <w:r w:rsidRPr="004027FC" w:rsidR="0000171C">
        <w:rPr>
          <w:sz w:val="24"/>
          <w:szCs w:val="24"/>
        </w:rPr>
        <w:t>.</w:t>
      </w:r>
      <w:r w:rsidRPr="004027FC" w:rsidR="00B23539">
        <w:rPr>
          <w:sz w:val="24"/>
          <w:szCs w:val="24"/>
        </w:rPr>
        <w:t xml:space="preserve"> </w:t>
      </w:r>
      <w:r w:rsidRPr="00467ADD">
        <w:rPr>
          <w:sz w:val="24"/>
          <w:szCs w:val="24"/>
        </w:rPr>
        <w:t>При определении справедливой стоимости дебиторской задолженности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определяется с учетом заключенных, но неисполненных сделок.</w:t>
      </w:r>
    </w:p>
    <w:p w:rsidR="0007623A" w:rsidP="00CC0E73" w14:paraId="22A5F465" w14:textId="6EC01313">
      <w:pPr>
        <w:spacing w:before="120"/>
        <w:ind w:firstLine="426"/>
        <w:rPr>
          <w:sz w:val="24"/>
          <w:szCs w:val="24"/>
        </w:rPr>
      </w:pPr>
      <w:r w:rsidRPr="00BE2DCB">
        <w:rPr>
          <w:sz w:val="24"/>
          <w:szCs w:val="24"/>
        </w:rPr>
        <w:t xml:space="preserve">Дебиторская задолженность по дивидендам к получению </w:t>
      </w:r>
      <w:r w:rsidRPr="00191A11">
        <w:rPr>
          <w:b/>
          <w:i/>
          <w:sz w:val="24"/>
          <w:szCs w:val="24"/>
        </w:rPr>
        <w:t>по депозитарным распискам</w:t>
      </w:r>
      <w:r>
        <w:rPr>
          <w:sz w:val="24"/>
          <w:szCs w:val="24"/>
        </w:rPr>
        <w:t xml:space="preserve"> на акции </w:t>
      </w:r>
      <w:r w:rsidR="00F90FD9">
        <w:rPr>
          <w:sz w:val="24"/>
          <w:szCs w:val="24"/>
        </w:rPr>
        <w:t>определяется</w:t>
      </w:r>
      <w:r>
        <w:rPr>
          <w:sz w:val="24"/>
          <w:szCs w:val="24"/>
        </w:rPr>
        <w:t xml:space="preserve"> в сумме, равной произведению количества расписок, по которым Управляющая компания Фонда имеет право на получение дивидендов, на величину объявленных эмитентом депозитарных расписок дивидендов на одну расписку за вычетом расходов (комиссий) в случае, если сумма таких расходов (комиссий) определена</w:t>
      </w:r>
      <w:r w:rsidRPr="00516DF1" w:rsidR="00516DF1">
        <w:rPr>
          <w:sz w:val="24"/>
          <w:szCs w:val="24"/>
        </w:rPr>
        <w:t xml:space="preserve"> </w:t>
      </w:r>
      <w:r w:rsidR="00516DF1">
        <w:rPr>
          <w:sz w:val="24"/>
          <w:szCs w:val="24"/>
        </w:rPr>
        <w:t>и налога, удерживаемого у источника выплаты, если применимо</w:t>
      </w:r>
      <w:r w:rsidR="00F90FD9">
        <w:rPr>
          <w:sz w:val="24"/>
          <w:szCs w:val="24"/>
        </w:rPr>
        <w:t>, с учетом условий, описанных в Приложении 5 для данного вида задолженности</w:t>
      </w:r>
      <w:r>
        <w:rPr>
          <w:sz w:val="24"/>
          <w:szCs w:val="24"/>
        </w:rPr>
        <w:t>. В случае изменения эмитентом депозитарных расписок величины дивидендов и (или) расходов (комиссий) на одну расписку, указанная дебиторская задолженность подлежит корректировке на дату опубликования соответствующей информации.</w:t>
      </w:r>
    </w:p>
    <w:p w:rsidR="00102C66" w:rsidP="00102C66" w14:paraId="632C7A3F" w14:textId="77687337">
      <w:pPr>
        <w:spacing w:before="120"/>
        <w:ind w:firstLine="426"/>
        <w:rPr>
          <w:sz w:val="24"/>
          <w:szCs w:val="24"/>
        </w:rPr>
      </w:pPr>
      <w:r>
        <w:rPr>
          <w:sz w:val="24"/>
          <w:szCs w:val="24"/>
        </w:rPr>
        <w:t xml:space="preserve">Если величина дивидендов на депозитарные расписки объявлена в валюте, отличной от </w:t>
      </w:r>
      <w:r w:rsidR="000325C1">
        <w:rPr>
          <w:sz w:val="24"/>
          <w:szCs w:val="24"/>
        </w:rPr>
        <w:t>валюты определения СЧА</w:t>
      </w:r>
      <w:r>
        <w:rPr>
          <w:sz w:val="24"/>
          <w:szCs w:val="24"/>
        </w:rPr>
        <w:t xml:space="preserve">, то дебиторская задолженность признается в той валюте, в которой была объявлена выплата.  Справедливая стоимость такой дебиторской задолженности в </w:t>
      </w:r>
      <w:r w:rsidR="000325C1">
        <w:rPr>
          <w:sz w:val="24"/>
          <w:szCs w:val="24"/>
        </w:rPr>
        <w:t>валюте определения СЧА</w:t>
      </w:r>
      <w:r>
        <w:rPr>
          <w:sz w:val="24"/>
          <w:szCs w:val="24"/>
        </w:rPr>
        <w:t xml:space="preserve"> определяется в соответствии с п.</w:t>
      </w:r>
      <w:r w:rsidR="00A5439A">
        <w:rPr>
          <w:sz w:val="24"/>
          <w:szCs w:val="24"/>
        </w:rPr>
        <w:t xml:space="preserve">17 </w:t>
      </w:r>
      <w:r>
        <w:rPr>
          <w:sz w:val="24"/>
          <w:szCs w:val="24"/>
        </w:rPr>
        <w:t>настоящих Правил.</w:t>
      </w:r>
    </w:p>
    <w:p w:rsidR="001904AE" w:rsidRPr="004027FC" w:rsidP="0097469D" w14:paraId="5EE4E0B3" w14:textId="6C5CE0A3">
      <w:pPr>
        <w:spacing w:before="120"/>
        <w:ind w:firstLine="426"/>
        <w:rPr>
          <w:sz w:val="24"/>
          <w:szCs w:val="24"/>
        </w:rPr>
      </w:pPr>
      <w:r w:rsidRPr="004027FC">
        <w:rPr>
          <w:sz w:val="24"/>
          <w:szCs w:val="24"/>
        </w:rPr>
        <w:t xml:space="preserve">Дебиторская задолженность по доходам </w:t>
      </w:r>
      <w:r w:rsidRPr="004027FC" w:rsidR="00B23539">
        <w:rPr>
          <w:sz w:val="24"/>
          <w:szCs w:val="24"/>
        </w:rPr>
        <w:t>от</w:t>
      </w:r>
      <w:r w:rsidRPr="004027FC">
        <w:rPr>
          <w:sz w:val="24"/>
          <w:szCs w:val="24"/>
        </w:rPr>
        <w:t xml:space="preserve"> участи</w:t>
      </w:r>
      <w:r w:rsidRPr="004027FC" w:rsidR="00B23539">
        <w:rPr>
          <w:sz w:val="24"/>
          <w:szCs w:val="24"/>
        </w:rPr>
        <w:t>я</w:t>
      </w:r>
      <w:r w:rsidRPr="004027FC">
        <w:rPr>
          <w:sz w:val="24"/>
          <w:szCs w:val="24"/>
        </w:rPr>
        <w:t xml:space="preserve"> в обществе с ограниченной ответственностью признается в дату принятия </w:t>
      </w:r>
      <w:r w:rsidRPr="004027FC" w:rsidR="001562E6">
        <w:rPr>
          <w:sz w:val="24"/>
          <w:szCs w:val="24"/>
        </w:rPr>
        <w:t xml:space="preserve">данным обществом </w:t>
      </w:r>
      <w:r w:rsidRPr="004027FC">
        <w:rPr>
          <w:sz w:val="24"/>
          <w:szCs w:val="24"/>
        </w:rPr>
        <w:t xml:space="preserve">решения </w:t>
      </w:r>
      <w:r w:rsidRPr="004027FC" w:rsidR="001562E6">
        <w:rPr>
          <w:sz w:val="24"/>
          <w:szCs w:val="24"/>
        </w:rPr>
        <w:t>о</w:t>
      </w:r>
      <w:r w:rsidRPr="004027FC">
        <w:rPr>
          <w:sz w:val="24"/>
          <w:szCs w:val="24"/>
        </w:rPr>
        <w:t xml:space="preserve"> выплате доходов, из которого можно идентифицировать сумму дохода.</w:t>
      </w:r>
      <w:r w:rsidRPr="004027FC" w:rsidR="0097469D">
        <w:rPr>
          <w:sz w:val="24"/>
          <w:szCs w:val="24"/>
        </w:rPr>
        <w:t xml:space="preserve"> Справедливая стоимость такой задолженности </w:t>
      </w:r>
      <w:r w:rsidR="00F90FD9">
        <w:rPr>
          <w:sz w:val="24"/>
          <w:szCs w:val="24"/>
        </w:rPr>
        <w:t xml:space="preserve">определяется </w:t>
      </w:r>
      <w:r w:rsidRPr="004027FC" w:rsidR="0097469D">
        <w:rPr>
          <w:sz w:val="24"/>
          <w:szCs w:val="24"/>
        </w:rPr>
        <w:t>в сумме, равной произведению количества долей на размер дохода, приходящегося на одну долю, зафиксированный в решении</w:t>
      </w:r>
      <w:r w:rsidR="00F90FD9">
        <w:rPr>
          <w:sz w:val="24"/>
          <w:szCs w:val="24"/>
        </w:rPr>
        <w:t>, с учетом условий, описанных в Приложении 5 для данного вида задолженности</w:t>
      </w:r>
      <w:r w:rsidRPr="004027FC" w:rsidR="0097469D">
        <w:rPr>
          <w:sz w:val="24"/>
          <w:szCs w:val="24"/>
        </w:rPr>
        <w:t>.</w:t>
      </w:r>
    </w:p>
    <w:p w:rsidR="009F1252" w:rsidP="0097469D" w14:paraId="21784BCD" w14:textId="77777777">
      <w:pPr>
        <w:spacing w:before="120"/>
        <w:ind w:firstLine="426"/>
        <w:rPr>
          <w:sz w:val="24"/>
          <w:szCs w:val="24"/>
        </w:rPr>
      </w:pPr>
      <w:r>
        <w:rPr>
          <w:sz w:val="24"/>
          <w:szCs w:val="24"/>
        </w:rPr>
        <w:t>В</w:t>
      </w:r>
      <w:r w:rsidRPr="006854D9">
        <w:rPr>
          <w:sz w:val="24"/>
          <w:szCs w:val="24"/>
        </w:rPr>
        <w:t xml:space="preserve"> случае возбуждении процедуры банкротства в отношении эмитента (лица, обязанного по ценной бумаге), </w:t>
      </w:r>
      <w:r>
        <w:rPr>
          <w:sz w:val="24"/>
          <w:szCs w:val="24"/>
        </w:rPr>
        <w:t xml:space="preserve">контрагента, дебитора, </w:t>
      </w:r>
      <w:r w:rsidRPr="006854D9">
        <w:rPr>
          <w:sz w:val="24"/>
          <w:szCs w:val="24"/>
        </w:rPr>
        <w:t>с даты официального сообщения о банкротстве</w:t>
      </w:r>
      <w:r>
        <w:rPr>
          <w:sz w:val="24"/>
          <w:szCs w:val="24"/>
        </w:rPr>
        <w:t xml:space="preserve"> стоимость дебиторской задолженности по выплате дивидендов равна 0 (нулю).</w:t>
      </w:r>
    </w:p>
    <w:p w:rsidR="00125C90" w:rsidP="0097469D" w14:paraId="3A8390E3" w14:textId="0CD2B79D">
      <w:pPr>
        <w:spacing w:before="120"/>
        <w:ind w:firstLine="426"/>
        <w:rPr>
          <w:sz w:val="24"/>
          <w:szCs w:val="24"/>
        </w:rPr>
      </w:pPr>
      <w:r w:rsidRPr="009F1252">
        <w:rPr>
          <w:sz w:val="24"/>
          <w:szCs w:val="24"/>
        </w:rPr>
        <w:t>В иных случаях возникновения признаков обесценения</w:t>
      </w:r>
      <w:r>
        <w:rPr>
          <w:rFonts w:eastAsia="Batang"/>
          <w:szCs w:val="24"/>
        </w:rPr>
        <w:t xml:space="preserve"> </w:t>
      </w:r>
      <w:r>
        <w:rPr>
          <w:sz w:val="24"/>
          <w:szCs w:val="24"/>
        </w:rPr>
        <w:t>с</w:t>
      </w:r>
      <w:r w:rsidRPr="004027FC">
        <w:rPr>
          <w:sz w:val="24"/>
          <w:szCs w:val="24"/>
        </w:rPr>
        <w:t xml:space="preserve">праведливая стоимость задолженности </w:t>
      </w:r>
      <w:r w:rsidRPr="004027FC" w:rsidR="00C60C38">
        <w:rPr>
          <w:sz w:val="24"/>
          <w:szCs w:val="24"/>
        </w:rPr>
        <w:t>определяется с учетом корректировки</w:t>
      </w:r>
      <w:r w:rsidRPr="004027FC">
        <w:rPr>
          <w:sz w:val="24"/>
          <w:szCs w:val="24"/>
        </w:rPr>
        <w:t xml:space="preserve"> в соответствии с порядком, предусмотренным </w:t>
      </w:r>
      <w:r w:rsidR="00516DF1">
        <w:rPr>
          <w:sz w:val="24"/>
          <w:szCs w:val="24"/>
        </w:rPr>
        <w:t>Приложением 2</w:t>
      </w:r>
      <w:r w:rsidRPr="004027FC">
        <w:rPr>
          <w:sz w:val="24"/>
          <w:szCs w:val="24"/>
        </w:rPr>
        <w:t>.</w:t>
      </w:r>
    </w:p>
    <w:p w:rsidR="00380DF9" w:rsidRPr="004027FC" w:rsidP="0097469D" w14:paraId="270E4BF7" w14:textId="7C25CB71">
      <w:pPr>
        <w:spacing w:before="120"/>
        <w:ind w:firstLine="426"/>
        <w:rPr>
          <w:sz w:val="24"/>
          <w:szCs w:val="24"/>
        </w:rPr>
      </w:pPr>
    </w:p>
    <w:p w:rsidR="00CC0E73" w:rsidRPr="00A241FA" w:rsidP="00F249DC" w14:paraId="10CC264B" w14:textId="2DFFE53E">
      <w:pPr>
        <w:pStyle w:val="ListParagraph"/>
        <w:numPr>
          <w:ilvl w:val="2"/>
          <w:numId w:val="80"/>
        </w:numPr>
        <w:spacing w:before="120" w:after="120" w:line="259" w:lineRule="auto"/>
        <w:ind w:left="1702" w:hanging="851"/>
        <w:jc w:val="left"/>
        <w:rPr>
          <w:b/>
          <w:sz w:val="24"/>
          <w:szCs w:val="24"/>
        </w:rPr>
      </w:pPr>
      <w:r w:rsidRPr="00A241FA">
        <w:rPr>
          <w:b/>
          <w:sz w:val="24"/>
          <w:szCs w:val="24"/>
        </w:rPr>
        <w:t xml:space="preserve">Дебиторская задолженность по доходам инвестиционных паев </w:t>
      </w:r>
      <w:r w:rsidRPr="00A241FA" w:rsidR="008405B8">
        <w:rPr>
          <w:b/>
          <w:sz w:val="24"/>
          <w:szCs w:val="24"/>
        </w:rPr>
        <w:t>ПИФ и</w:t>
      </w:r>
      <w:r w:rsidRPr="00A241FA">
        <w:rPr>
          <w:b/>
          <w:sz w:val="24"/>
          <w:szCs w:val="24"/>
        </w:rPr>
        <w:t xml:space="preserve"> паев (акций) иностранных инвестиционных фондов, паи которых входят в состав имущества </w:t>
      </w:r>
      <w:r w:rsidRPr="00A241FA" w:rsidR="008405B8">
        <w:rPr>
          <w:b/>
          <w:sz w:val="24"/>
          <w:szCs w:val="24"/>
        </w:rPr>
        <w:t>ПИФ</w:t>
      </w:r>
    </w:p>
    <w:p w:rsidR="00974004" w:rsidRPr="004027FC" w:rsidP="00CC0E73" w14:paraId="1A40EE61" w14:textId="77777777">
      <w:pPr>
        <w:spacing w:before="120"/>
        <w:ind w:firstLine="426"/>
        <w:rPr>
          <w:sz w:val="24"/>
          <w:szCs w:val="24"/>
        </w:rPr>
      </w:pPr>
      <w:r w:rsidRPr="004027FC">
        <w:rPr>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 признается в дату возникновения обязательства по выплате дохода, указанную</w:t>
      </w:r>
      <w:r w:rsidRPr="004027FC">
        <w:rPr>
          <w:sz w:val="24"/>
          <w:szCs w:val="24"/>
        </w:rPr>
        <w:t>:</w:t>
      </w:r>
    </w:p>
    <w:p w:rsidR="00974004" w:rsidRPr="004027FC" w:rsidP="00F249DC" w14:paraId="77A9CE84" w14:textId="1F1E64F3">
      <w:pPr>
        <w:pStyle w:val="ListParagraph"/>
        <w:numPr>
          <w:ilvl w:val="0"/>
          <w:numId w:val="48"/>
        </w:numPr>
        <w:spacing w:before="120"/>
        <w:rPr>
          <w:sz w:val="24"/>
          <w:szCs w:val="24"/>
        </w:rPr>
      </w:pPr>
      <w:r w:rsidRPr="004027FC">
        <w:rPr>
          <w:sz w:val="24"/>
          <w:szCs w:val="24"/>
        </w:rPr>
        <w:t xml:space="preserve">в отношении инвестиционных паев ПИФ - </w:t>
      </w:r>
      <w:r w:rsidRPr="004027FC" w:rsidR="00CC0E73">
        <w:rPr>
          <w:sz w:val="24"/>
          <w:szCs w:val="24"/>
        </w:rPr>
        <w:t xml:space="preserve">в сообщении </w:t>
      </w:r>
      <w:r w:rsidRPr="004027FC">
        <w:rPr>
          <w:sz w:val="24"/>
          <w:szCs w:val="24"/>
        </w:rPr>
        <w:t xml:space="preserve">управляющей компании ПИФ </w:t>
      </w:r>
      <w:r w:rsidRPr="004027FC" w:rsidR="00CC0E73">
        <w:rPr>
          <w:sz w:val="24"/>
          <w:szCs w:val="24"/>
        </w:rPr>
        <w:t>о выплате дохода по инвестиционным паям ПИФ</w:t>
      </w:r>
      <w:r w:rsidRPr="004027FC">
        <w:rPr>
          <w:sz w:val="24"/>
          <w:szCs w:val="24"/>
        </w:rPr>
        <w:t>, опубликованном на сайте управляющей компании ПИФ или направленном в адрес Управляющей копании Фонда;</w:t>
      </w:r>
    </w:p>
    <w:p w:rsidR="00974004" w:rsidRPr="004027FC" w:rsidP="00F249DC" w14:paraId="6CA9C532" w14:textId="504A2BE2">
      <w:pPr>
        <w:pStyle w:val="ListParagraph"/>
        <w:numPr>
          <w:ilvl w:val="0"/>
          <w:numId w:val="48"/>
        </w:numPr>
        <w:spacing w:before="120"/>
        <w:rPr>
          <w:sz w:val="24"/>
          <w:szCs w:val="24"/>
        </w:rPr>
      </w:pPr>
      <w:r w:rsidRPr="004027FC">
        <w:rPr>
          <w:sz w:val="24"/>
          <w:szCs w:val="24"/>
        </w:rPr>
        <w:t>в отношении</w:t>
      </w:r>
      <w:r w:rsidRPr="004027FC" w:rsidR="00CC0E73">
        <w:rPr>
          <w:sz w:val="24"/>
          <w:szCs w:val="24"/>
        </w:rPr>
        <w:t xml:space="preserve"> </w:t>
      </w:r>
      <w:r w:rsidRPr="004027FC">
        <w:rPr>
          <w:sz w:val="24"/>
          <w:szCs w:val="24"/>
        </w:rPr>
        <w:t xml:space="preserve">паев </w:t>
      </w:r>
      <w:r w:rsidRPr="004027FC" w:rsidR="00CC0E73">
        <w:rPr>
          <w:sz w:val="24"/>
          <w:szCs w:val="24"/>
        </w:rPr>
        <w:t>(</w:t>
      </w:r>
      <w:r w:rsidRPr="004027FC">
        <w:rPr>
          <w:sz w:val="24"/>
          <w:szCs w:val="24"/>
        </w:rPr>
        <w:t>акций</w:t>
      </w:r>
      <w:r w:rsidRPr="004027FC" w:rsidR="00CC0E73">
        <w:rPr>
          <w:sz w:val="24"/>
          <w:szCs w:val="24"/>
        </w:rPr>
        <w:t>) иностранных инвестиционных фондов, которые входят в со</w:t>
      </w:r>
      <w:r w:rsidR="00F90FD9">
        <w:rPr>
          <w:sz w:val="24"/>
          <w:szCs w:val="24"/>
        </w:rPr>
        <w:t>став имущества ПИФ,</w:t>
      </w:r>
      <w:r w:rsidRPr="004027FC">
        <w:rPr>
          <w:sz w:val="24"/>
          <w:szCs w:val="24"/>
        </w:rPr>
        <w:t xml:space="preserve"> - </w:t>
      </w:r>
      <w:r w:rsidR="00405281">
        <w:rPr>
          <w:rFonts w:eastAsia="Batang"/>
          <w:color w:val="000000"/>
          <w:sz w:val="22"/>
          <w:szCs w:val="22"/>
        </w:rPr>
        <w:t xml:space="preserve">дата, с которой иностранные ценные бумаги начинают торговаться без учета объявленных дивидендов (DVD_EX_DT) </w:t>
      </w:r>
      <w:r w:rsidRPr="004027FC" w:rsidR="00CC0E73">
        <w:rPr>
          <w:sz w:val="24"/>
          <w:szCs w:val="24"/>
        </w:rPr>
        <w:t>в соответствии с информацией АО НРД или информации о выплате дохода на официальном сайте управляющей компании</w:t>
      </w:r>
      <w:r w:rsidR="00405281">
        <w:rPr>
          <w:sz w:val="24"/>
          <w:szCs w:val="24"/>
        </w:rPr>
        <w:t xml:space="preserve">. </w:t>
      </w:r>
      <w:r w:rsidR="00405281">
        <w:rPr>
          <w:rFonts w:eastAsia="Batang"/>
          <w:color w:val="000000"/>
          <w:sz w:val="22"/>
          <w:szCs w:val="22"/>
        </w:rPr>
        <w:t>В отсутствии информации о DVD_EX_DT - дата, на которую определяются лица, имеющие право на получение дивидендов/доходов.</w:t>
      </w:r>
      <w:r w:rsidRPr="004027FC">
        <w:rPr>
          <w:sz w:val="24"/>
          <w:szCs w:val="24"/>
        </w:rPr>
        <w:t>;</w:t>
      </w:r>
    </w:p>
    <w:p w:rsidR="00405281" w:rsidP="00405281" w14:paraId="734C1FF6" w14:textId="4A7309CA">
      <w:pPr>
        <w:spacing w:before="120"/>
        <w:ind w:firstLine="426"/>
        <w:rPr>
          <w:sz w:val="24"/>
          <w:szCs w:val="24"/>
        </w:rPr>
      </w:pPr>
      <w:r w:rsidRPr="004027FC">
        <w:rPr>
          <w:sz w:val="24"/>
          <w:szCs w:val="24"/>
        </w:rPr>
        <w:t xml:space="preserve"> в сумме, указанной в соответствующем сообщении</w:t>
      </w:r>
      <w:r w:rsidR="00F90FD9">
        <w:rPr>
          <w:sz w:val="24"/>
          <w:szCs w:val="24"/>
        </w:rPr>
        <w:t>, с учетом условий, описанных в Приложении 5 для данного вида задолженности</w:t>
      </w:r>
      <w:r w:rsidRPr="004027FC" w:rsidR="00CC0E73">
        <w:rPr>
          <w:sz w:val="24"/>
          <w:szCs w:val="24"/>
        </w:rPr>
        <w:t>.</w:t>
      </w:r>
      <w:r w:rsidRPr="00405281">
        <w:rPr>
          <w:sz w:val="24"/>
          <w:szCs w:val="24"/>
        </w:rPr>
        <w:t xml:space="preserve"> </w:t>
      </w:r>
      <w:r w:rsidRPr="00467ADD">
        <w:rPr>
          <w:sz w:val="24"/>
          <w:szCs w:val="24"/>
        </w:rPr>
        <w:t>При определении справедливой стоимости дебиторской задолженности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определяется с учетом заключенных, но неисполненных сделок.</w:t>
      </w:r>
    </w:p>
    <w:p w:rsidR="00CC0E73" w:rsidRPr="004027FC" w:rsidP="00CC0E73" w14:paraId="2E95569F" w14:textId="5FA803A2">
      <w:pPr>
        <w:spacing w:before="120"/>
        <w:ind w:firstLine="426"/>
        <w:rPr>
          <w:sz w:val="24"/>
          <w:szCs w:val="24"/>
        </w:rPr>
      </w:pPr>
      <w:r w:rsidRPr="004027FC">
        <w:rPr>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имущес</w:t>
      </w:r>
      <w:r w:rsidRPr="004027FC" w:rsidR="008405B8">
        <w:rPr>
          <w:sz w:val="24"/>
          <w:szCs w:val="24"/>
        </w:rPr>
        <w:t xml:space="preserve">тва ПИФ прекращает признаваться </w:t>
      </w:r>
      <w:r w:rsidRPr="004027FC">
        <w:rPr>
          <w:sz w:val="24"/>
          <w:szCs w:val="24"/>
        </w:rPr>
        <w:t xml:space="preserve">в дату исполнения обязательств управляющей компанией, подтвержденной банковской выпиской с расчетного счета управляющей компании Д.У. ПИФ /отчетом брокера </w:t>
      </w:r>
      <w:r w:rsidRPr="004027FC" w:rsidR="008405B8">
        <w:rPr>
          <w:sz w:val="24"/>
          <w:szCs w:val="24"/>
        </w:rPr>
        <w:t xml:space="preserve">УК </w:t>
      </w:r>
      <w:r w:rsidRPr="004027FC">
        <w:rPr>
          <w:sz w:val="24"/>
          <w:szCs w:val="24"/>
        </w:rPr>
        <w:t>ПИФ.</w:t>
      </w:r>
    </w:p>
    <w:p w:rsidR="00125C90" w:rsidRPr="004027FC" w:rsidP="00CC0E73" w14:paraId="5B9B271E" w14:textId="2D1DC9F3">
      <w:pPr>
        <w:spacing w:before="120"/>
        <w:ind w:firstLine="426"/>
        <w:rPr>
          <w:sz w:val="24"/>
          <w:szCs w:val="24"/>
        </w:rPr>
      </w:pPr>
      <w:r w:rsidRPr="004027FC">
        <w:rPr>
          <w:sz w:val="24"/>
          <w:szCs w:val="24"/>
        </w:rPr>
        <w:t xml:space="preserve">Справедливая стоимость задолженности в случае необходимости </w:t>
      </w:r>
      <w:r w:rsidRPr="004027FC" w:rsidR="00C60C38">
        <w:rPr>
          <w:sz w:val="24"/>
          <w:szCs w:val="24"/>
        </w:rPr>
        <w:t>определяется с учетом корректировки</w:t>
      </w:r>
      <w:r w:rsidRPr="004027FC">
        <w:rPr>
          <w:sz w:val="24"/>
          <w:szCs w:val="24"/>
        </w:rPr>
        <w:t xml:space="preserve"> в соответствии с порядком, предусмотренным </w:t>
      </w:r>
      <w:r w:rsidR="00516DF1">
        <w:rPr>
          <w:sz w:val="24"/>
          <w:szCs w:val="24"/>
        </w:rPr>
        <w:t>Приложением 2</w:t>
      </w:r>
      <w:r w:rsidRPr="004027FC">
        <w:rPr>
          <w:sz w:val="24"/>
          <w:szCs w:val="24"/>
        </w:rPr>
        <w:t>.</w:t>
      </w:r>
    </w:p>
    <w:p w:rsidR="001904AE" w:rsidRPr="00A241FA" w:rsidP="00F249DC" w14:paraId="0D8D0C88" w14:textId="46205FF9">
      <w:pPr>
        <w:pStyle w:val="ListParagraph"/>
        <w:numPr>
          <w:ilvl w:val="2"/>
          <w:numId w:val="80"/>
        </w:numPr>
        <w:spacing w:before="120" w:after="120" w:line="259" w:lineRule="auto"/>
        <w:ind w:left="1702" w:hanging="851"/>
        <w:jc w:val="left"/>
        <w:rPr>
          <w:b/>
          <w:sz w:val="24"/>
          <w:szCs w:val="24"/>
        </w:rPr>
      </w:pPr>
      <w:r w:rsidRPr="00A241FA">
        <w:rPr>
          <w:b/>
          <w:sz w:val="24"/>
          <w:szCs w:val="24"/>
        </w:rPr>
        <w:t>Средства, переданные по брокерским договорам</w:t>
      </w:r>
    </w:p>
    <w:p w:rsidR="001904AE" w:rsidRPr="004027FC" w:rsidP="00CC0E73" w14:paraId="772682F0" w14:textId="4EE014F3">
      <w:pPr>
        <w:spacing w:before="120"/>
        <w:ind w:firstLine="426"/>
        <w:rPr>
          <w:sz w:val="24"/>
          <w:szCs w:val="24"/>
        </w:rPr>
      </w:pPr>
      <w:r w:rsidRPr="004027FC">
        <w:rPr>
          <w:sz w:val="24"/>
          <w:szCs w:val="24"/>
        </w:rPr>
        <w:t>Дебиторская задолженность по средствам, переданным профессиональным участникам рынка ценных бумаг по брокерским и иным договорам</w:t>
      </w:r>
      <w:r w:rsidRPr="004027FC" w:rsidR="008405B8">
        <w:rPr>
          <w:sz w:val="24"/>
          <w:szCs w:val="24"/>
        </w:rPr>
        <w:t>,</w:t>
      </w:r>
      <w:r w:rsidRPr="004027FC">
        <w:rPr>
          <w:sz w:val="24"/>
          <w:szCs w:val="24"/>
        </w:rPr>
        <w:t xml:space="preserve"> признается с </w:t>
      </w:r>
      <w:r w:rsidRPr="004027FC" w:rsidR="008405B8">
        <w:rPr>
          <w:sz w:val="24"/>
          <w:szCs w:val="24"/>
        </w:rPr>
        <w:t>даты</w:t>
      </w:r>
      <w:r w:rsidRPr="004027FC">
        <w:rPr>
          <w:sz w:val="24"/>
          <w:szCs w:val="24"/>
        </w:rPr>
        <w:t xml:space="preserve"> отражения поступления данных средств на брокерский счет/специальный счет согласно отчету брокера или с </w:t>
      </w:r>
      <w:r w:rsidRPr="004027FC" w:rsidR="008405B8">
        <w:rPr>
          <w:sz w:val="24"/>
          <w:szCs w:val="24"/>
        </w:rPr>
        <w:t>даты</w:t>
      </w:r>
      <w:r w:rsidRPr="004027FC">
        <w:rPr>
          <w:sz w:val="24"/>
          <w:szCs w:val="24"/>
        </w:rPr>
        <w:t xml:space="preserve"> возникновения у </w:t>
      </w:r>
      <w:r w:rsidRPr="004027FC" w:rsidR="008405B8">
        <w:rPr>
          <w:sz w:val="24"/>
          <w:szCs w:val="24"/>
        </w:rPr>
        <w:t xml:space="preserve">Управляющей компании </w:t>
      </w:r>
      <w:r w:rsidRPr="004027FC">
        <w:rPr>
          <w:sz w:val="24"/>
          <w:szCs w:val="24"/>
        </w:rPr>
        <w:t>Фонда права требования денежных средств от брокера в результате операций с ценными бумагами. Начисление и списание дебиторской задолженности в результате операций, связанных с перечислением денежных средств с расчетного на брокерский/специальный счет или выводом средств с брокерского/специального на расчетный счет, отражаются в учете на основании отчета брокера. Иные операции по изменению дебиторской задолженности осуществляются на основании полученных отчетов профессиональных участников о проведении операций с активами Фонда.</w:t>
      </w:r>
    </w:p>
    <w:p w:rsidR="001904AE" w:rsidRPr="004027FC" w:rsidP="00CC0E73" w14:paraId="1B7A209C" w14:textId="00C8CC0B">
      <w:pPr>
        <w:spacing w:before="120"/>
        <w:ind w:firstLine="426"/>
        <w:rPr>
          <w:sz w:val="24"/>
          <w:szCs w:val="24"/>
        </w:rPr>
      </w:pPr>
      <w:r w:rsidRPr="004027FC">
        <w:rPr>
          <w:sz w:val="24"/>
          <w:szCs w:val="24"/>
        </w:rPr>
        <w:t>Дебиторская задолженность по средствам, переданным профессиональным участникам рынка ценных бумаг</w:t>
      </w:r>
      <w:r w:rsidRPr="004027FC" w:rsidR="008405B8">
        <w:rPr>
          <w:sz w:val="24"/>
          <w:szCs w:val="24"/>
        </w:rPr>
        <w:t>,</w:t>
      </w:r>
      <w:r w:rsidRPr="004027FC">
        <w:rPr>
          <w:sz w:val="24"/>
          <w:szCs w:val="24"/>
        </w:rPr>
        <w:t xml:space="preserve"> </w:t>
      </w:r>
      <w:r w:rsidR="00F90FD9">
        <w:rPr>
          <w:sz w:val="24"/>
          <w:szCs w:val="24"/>
        </w:rPr>
        <w:t>определяется в</w:t>
      </w:r>
      <w:r w:rsidRPr="004027FC">
        <w:rPr>
          <w:sz w:val="24"/>
          <w:szCs w:val="24"/>
        </w:rPr>
        <w:t xml:space="preserve"> </w:t>
      </w:r>
      <w:r w:rsidR="001C3292">
        <w:rPr>
          <w:sz w:val="24"/>
          <w:szCs w:val="24"/>
        </w:rPr>
        <w:t xml:space="preserve">номинальной </w:t>
      </w:r>
      <w:r w:rsidRPr="004027FC">
        <w:rPr>
          <w:sz w:val="24"/>
          <w:szCs w:val="24"/>
        </w:rPr>
        <w:t>сумме остатка денежных средств на дату оценки</w:t>
      </w:r>
      <w:r w:rsidR="00F90FD9">
        <w:rPr>
          <w:sz w:val="24"/>
          <w:szCs w:val="24"/>
        </w:rPr>
        <w:t>, с учетом условий, описанных в Приложении 5 для данного вида задолженности</w:t>
      </w:r>
      <w:r w:rsidRPr="004027FC">
        <w:rPr>
          <w:sz w:val="24"/>
          <w:szCs w:val="24"/>
        </w:rPr>
        <w:t>.</w:t>
      </w:r>
    </w:p>
    <w:p w:rsidR="00125C90" w:rsidRPr="004027FC" w:rsidP="00CC0E73" w14:paraId="6E503CF1" w14:textId="1F59C572">
      <w:pPr>
        <w:spacing w:before="120"/>
        <w:ind w:firstLine="426"/>
        <w:rPr>
          <w:sz w:val="24"/>
          <w:szCs w:val="24"/>
        </w:rPr>
      </w:pPr>
      <w:r w:rsidRPr="004027FC">
        <w:rPr>
          <w:sz w:val="24"/>
          <w:szCs w:val="24"/>
        </w:rPr>
        <w:t xml:space="preserve">Справедливая стоимость задолженности в случае необходимости </w:t>
      </w:r>
      <w:r w:rsidRPr="004027FC" w:rsidR="00C60C38">
        <w:rPr>
          <w:sz w:val="24"/>
          <w:szCs w:val="24"/>
        </w:rPr>
        <w:t>определяется с учетом корректировки</w:t>
      </w:r>
      <w:r w:rsidRPr="004027FC">
        <w:rPr>
          <w:sz w:val="24"/>
          <w:szCs w:val="24"/>
        </w:rPr>
        <w:t xml:space="preserve"> в соответствии с порядком, предусмотренным </w:t>
      </w:r>
      <w:r w:rsidR="00516DF1">
        <w:rPr>
          <w:sz w:val="24"/>
          <w:szCs w:val="24"/>
        </w:rPr>
        <w:t>Приложением 2</w:t>
      </w:r>
      <w:r w:rsidRPr="004027FC">
        <w:rPr>
          <w:sz w:val="24"/>
          <w:szCs w:val="24"/>
        </w:rPr>
        <w:t>.</w:t>
      </w:r>
      <w:r w:rsidRPr="004027FC" w:rsidR="00CF3980">
        <w:rPr>
          <w:sz w:val="24"/>
          <w:szCs w:val="24"/>
        </w:rPr>
        <w:t xml:space="preserve"> При этом в целях такой корректировки контрагентом признается кредитная организация/банк, в которой у брокера открыт специальный брокерский счет.</w:t>
      </w:r>
    </w:p>
    <w:p w:rsidR="001904AE" w:rsidRPr="00A241FA" w:rsidP="00F249DC" w14:paraId="6F3E60C0" w14:textId="5D770B7F">
      <w:pPr>
        <w:pStyle w:val="ListParagraph"/>
        <w:numPr>
          <w:ilvl w:val="2"/>
          <w:numId w:val="80"/>
        </w:numPr>
        <w:spacing w:before="120" w:after="120" w:line="259" w:lineRule="auto"/>
        <w:ind w:left="1702" w:hanging="851"/>
        <w:jc w:val="left"/>
        <w:rPr>
          <w:b/>
          <w:sz w:val="24"/>
          <w:szCs w:val="24"/>
        </w:rPr>
      </w:pPr>
      <w:r w:rsidRPr="00A241FA">
        <w:rPr>
          <w:b/>
          <w:sz w:val="24"/>
          <w:szCs w:val="24"/>
        </w:rPr>
        <w:t>Незавершенные расчеты</w:t>
      </w:r>
    </w:p>
    <w:p w:rsidR="001904AE" w:rsidRPr="004027FC" w:rsidP="001D77A4" w14:paraId="47128F06" w14:textId="40BA28C2">
      <w:pPr>
        <w:spacing w:before="120"/>
        <w:ind w:firstLine="426"/>
        <w:rPr>
          <w:sz w:val="24"/>
          <w:szCs w:val="24"/>
        </w:rPr>
      </w:pPr>
      <w:r w:rsidRPr="004027FC">
        <w:rPr>
          <w:sz w:val="24"/>
          <w:szCs w:val="24"/>
        </w:rPr>
        <w:t xml:space="preserve">Дебиторская задолженность по незавершенным сделкам с активами Фонда признается в </w:t>
      </w:r>
      <w:r w:rsidRPr="004027FC" w:rsidR="008405B8">
        <w:rPr>
          <w:sz w:val="24"/>
          <w:szCs w:val="24"/>
        </w:rPr>
        <w:t>дату</w:t>
      </w:r>
      <w:r w:rsidRPr="004027FC">
        <w:rPr>
          <w:sz w:val="24"/>
          <w:szCs w:val="24"/>
        </w:rPr>
        <w:t xml:space="preserve"> исполнения </w:t>
      </w:r>
      <w:r w:rsidRPr="004027FC" w:rsidR="008405B8">
        <w:rPr>
          <w:sz w:val="24"/>
          <w:szCs w:val="24"/>
        </w:rPr>
        <w:t xml:space="preserve">Управляющей компанией </w:t>
      </w:r>
      <w:r w:rsidRPr="004027FC">
        <w:rPr>
          <w:sz w:val="24"/>
          <w:szCs w:val="24"/>
        </w:rPr>
        <w:t>Фонд</w:t>
      </w:r>
      <w:r w:rsidRPr="004027FC" w:rsidR="008405B8">
        <w:rPr>
          <w:sz w:val="24"/>
          <w:szCs w:val="24"/>
        </w:rPr>
        <w:t>а</w:t>
      </w:r>
      <w:r w:rsidRPr="004027FC">
        <w:rPr>
          <w:sz w:val="24"/>
          <w:szCs w:val="24"/>
        </w:rPr>
        <w:t xml:space="preserve"> обязательств по договору и возникновения права на получение денежных средств от контрагента</w:t>
      </w:r>
      <w:r w:rsidR="004E4D11">
        <w:rPr>
          <w:sz w:val="24"/>
          <w:szCs w:val="24"/>
        </w:rPr>
        <w:t>, в том числе от банка, выступающего исполняющим банком</w:t>
      </w:r>
      <w:r w:rsidRPr="00C11700" w:rsidR="004E4D11">
        <w:rPr>
          <w:sz w:val="24"/>
          <w:szCs w:val="24"/>
        </w:rPr>
        <w:t>, по сделкам с аккредитивной формой расчетов</w:t>
      </w:r>
      <w:r w:rsidRPr="004027FC">
        <w:rPr>
          <w:sz w:val="24"/>
          <w:szCs w:val="24"/>
        </w:rPr>
        <w:t>.</w:t>
      </w:r>
    </w:p>
    <w:p w:rsidR="001904AE" w:rsidRPr="004027FC" w:rsidP="001D77A4" w14:paraId="2E05BAF6" w14:textId="48BCF80B">
      <w:pPr>
        <w:spacing w:before="120"/>
        <w:ind w:firstLine="426"/>
        <w:rPr>
          <w:sz w:val="24"/>
          <w:szCs w:val="24"/>
        </w:rPr>
      </w:pPr>
      <w:r w:rsidRPr="004027FC">
        <w:rPr>
          <w:sz w:val="24"/>
          <w:szCs w:val="24"/>
        </w:rPr>
        <w:t xml:space="preserve">Предоплаты денежных средств контрагентам по договорам оказания услуг, приобретения ценных бумаг, а также иных активов, признаются в </w:t>
      </w:r>
      <w:r w:rsidRPr="004027FC" w:rsidR="008405B8">
        <w:rPr>
          <w:sz w:val="24"/>
          <w:szCs w:val="24"/>
        </w:rPr>
        <w:t>дату</w:t>
      </w:r>
      <w:r w:rsidRPr="004027FC">
        <w:rPr>
          <w:sz w:val="24"/>
          <w:szCs w:val="24"/>
        </w:rPr>
        <w:t xml:space="preserve"> списания денежных средств со счета </w:t>
      </w:r>
      <w:r w:rsidRPr="004027FC" w:rsidR="008405B8">
        <w:rPr>
          <w:sz w:val="24"/>
          <w:szCs w:val="24"/>
        </w:rPr>
        <w:t xml:space="preserve">Управляющей компании </w:t>
      </w:r>
      <w:r w:rsidRPr="004027FC">
        <w:rPr>
          <w:sz w:val="24"/>
          <w:szCs w:val="24"/>
        </w:rPr>
        <w:t xml:space="preserve">Фонда в пользу соответствующих контрагентов. </w:t>
      </w:r>
    </w:p>
    <w:p w:rsidR="00125C90" w:rsidRPr="004027FC" w:rsidP="001D77A4" w14:paraId="3CB11E32" w14:textId="330E15CB">
      <w:pPr>
        <w:spacing w:before="120"/>
        <w:ind w:firstLine="426"/>
        <w:rPr>
          <w:sz w:val="24"/>
          <w:szCs w:val="24"/>
        </w:rPr>
      </w:pPr>
      <w:r w:rsidRPr="004027FC">
        <w:rPr>
          <w:sz w:val="24"/>
          <w:szCs w:val="24"/>
        </w:rPr>
        <w:t xml:space="preserve">Справедливая стоимость задолженности в случае необходимости </w:t>
      </w:r>
      <w:r w:rsidRPr="004027FC" w:rsidR="00C60C38">
        <w:rPr>
          <w:sz w:val="24"/>
          <w:szCs w:val="24"/>
        </w:rPr>
        <w:t>определяется с учетом корректировки</w:t>
      </w:r>
      <w:r w:rsidRPr="004027FC">
        <w:rPr>
          <w:sz w:val="24"/>
          <w:szCs w:val="24"/>
        </w:rPr>
        <w:t xml:space="preserve"> в соответствии с порядком, предусмотренным </w:t>
      </w:r>
      <w:r w:rsidR="005E4290">
        <w:rPr>
          <w:sz w:val="24"/>
          <w:szCs w:val="24"/>
        </w:rPr>
        <w:t>Приложением 2</w:t>
      </w:r>
      <w:r w:rsidRPr="004027FC">
        <w:rPr>
          <w:sz w:val="24"/>
          <w:szCs w:val="24"/>
        </w:rPr>
        <w:t>.</w:t>
      </w:r>
      <w:r w:rsidR="004550DC">
        <w:rPr>
          <w:sz w:val="24"/>
          <w:szCs w:val="24"/>
        </w:rPr>
        <w:t xml:space="preserve"> </w:t>
      </w:r>
      <w:r w:rsidRPr="004027FC" w:rsidR="004550DC">
        <w:rPr>
          <w:sz w:val="24"/>
          <w:szCs w:val="24"/>
        </w:rPr>
        <w:t xml:space="preserve">При этом в целях такой корректировки </w:t>
      </w:r>
      <w:r w:rsidRPr="00C11700" w:rsidR="004550DC">
        <w:rPr>
          <w:sz w:val="24"/>
          <w:szCs w:val="24"/>
        </w:rPr>
        <w:t>по сделкам с аккредитивной формой расчетов</w:t>
      </w:r>
      <w:r w:rsidRPr="004027FC" w:rsidR="004550DC">
        <w:rPr>
          <w:sz w:val="24"/>
          <w:szCs w:val="24"/>
        </w:rPr>
        <w:t xml:space="preserve"> </w:t>
      </w:r>
      <w:r w:rsidR="004550DC">
        <w:rPr>
          <w:sz w:val="24"/>
          <w:szCs w:val="24"/>
        </w:rPr>
        <w:t xml:space="preserve">с использованием покрытых безотзывных аккредитивов </w:t>
      </w:r>
      <w:r w:rsidRPr="004027FC" w:rsidR="004550DC">
        <w:rPr>
          <w:sz w:val="24"/>
          <w:szCs w:val="24"/>
        </w:rPr>
        <w:t>контрагентом признается кредитная организация/банк</w:t>
      </w:r>
      <w:r w:rsidR="004550DC">
        <w:rPr>
          <w:sz w:val="24"/>
          <w:szCs w:val="24"/>
        </w:rPr>
        <w:t>, выступающий исполняющим банком.</w:t>
      </w:r>
      <w:r w:rsidR="004550DC">
        <w:rPr>
          <w:color w:val="1F497D"/>
        </w:rPr>
        <w:t xml:space="preserve"> </w:t>
      </w:r>
    </w:p>
    <w:p w:rsidR="001904AE" w:rsidRPr="00A241FA" w:rsidP="00F249DC" w14:paraId="2CE24AC8" w14:textId="064FF9DE">
      <w:pPr>
        <w:pStyle w:val="ListParagraph"/>
        <w:numPr>
          <w:ilvl w:val="2"/>
          <w:numId w:val="80"/>
        </w:numPr>
        <w:spacing w:before="120" w:after="120" w:line="259" w:lineRule="auto"/>
        <w:ind w:left="1702" w:hanging="851"/>
        <w:jc w:val="left"/>
        <w:rPr>
          <w:b/>
          <w:sz w:val="24"/>
          <w:szCs w:val="24"/>
        </w:rPr>
      </w:pPr>
      <w:r w:rsidRPr="00A241FA">
        <w:rPr>
          <w:b/>
          <w:sz w:val="24"/>
          <w:szCs w:val="24"/>
        </w:rPr>
        <w:t>Дебиторская задолженность по расчетам с эмитентом долговой ценной бумаги</w:t>
      </w:r>
    </w:p>
    <w:p w:rsidR="00CC0E73" w:rsidRPr="004027FC" w:rsidP="001D77A4" w14:paraId="43DE3460" w14:textId="0F45090C">
      <w:pPr>
        <w:spacing w:before="120"/>
        <w:ind w:firstLine="426"/>
        <w:rPr>
          <w:sz w:val="24"/>
          <w:szCs w:val="24"/>
        </w:rPr>
      </w:pPr>
      <w:r w:rsidRPr="004027FC">
        <w:rPr>
          <w:sz w:val="24"/>
          <w:szCs w:val="24"/>
        </w:rPr>
        <w:t xml:space="preserve">Дебиторская задолженность в отношении обязательств эмитента по выплате купонного дохода, а также частичного </w:t>
      </w:r>
      <w:r w:rsidRPr="004027FC">
        <w:rPr>
          <w:sz w:val="24"/>
          <w:szCs w:val="24"/>
        </w:rPr>
        <w:t xml:space="preserve">или полного </w:t>
      </w:r>
      <w:r w:rsidRPr="004027FC">
        <w:rPr>
          <w:sz w:val="24"/>
          <w:szCs w:val="24"/>
        </w:rPr>
        <w:t xml:space="preserve">погашения долговой ценной бумаги признается в </w:t>
      </w:r>
      <w:r w:rsidRPr="004027FC" w:rsidR="00C87F4E">
        <w:rPr>
          <w:sz w:val="24"/>
          <w:szCs w:val="24"/>
        </w:rPr>
        <w:t>дату</w:t>
      </w:r>
      <w:r w:rsidRPr="004027FC">
        <w:rPr>
          <w:sz w:val="24"/>
          <w:szCs w:val="24"/>
        </w:rPr>
        <w:t xml:space="preserve"> наступления обязательства эмитента по оплате таких обязательств. </w:t>
      </w:r>
    </w:p>
    <w:p w:rsidR="00F249DC" w:rsidRPr="004027FC" w:rsidP="00F249DC" w14:paraId="7E9AD02E" w14:textId="77777777">
      <w:pPr>
        <w:spacing w:before="120"/>
        <w:ind w:firstLine="426"/>
        <w:rPr>
          <w:sz w:val="24"/>
          <w:szCs w:val="24"/>
        </w:rPr>
      </w:pPr>
      <w:r w:rsidRPr="004027FC">
        <w:rPr>
          <w:sz w:val="24"/>
          <w:szCs w:val="24"/>
        </w:rPr>
        <w:t xml:space="preserve">Справедливая стоимость такой дебиторской задолженности </w:t>
      </w:r>
      <w:r w:rsidR="009D1528">
        <w:rPr>
          <w:sz w:val="24"/>
          <w:szCs w:val="24"/>
        </w:rPr>
        <w:t>определяется в</w:t>
      </w:r>
      <w:r w:rsidRPr="004027FC">
        <w:rPr>
          <w:sz w:val="24"/>
          <w:szCs w:val="24"/>
        </w:rPr>
        <w:t xml:space="preserve"> номинальной стоимости подлежащей погашению задолженности</w:t>
      </w:r>
      <w:r w:rsidR="009D1528">
        <w:rPr>
          <w:sz w:val="24"/>
          <w:szCs w:val="24"/>
        </w:rPr>
        <w:t>, с учетом условий, описанных в Приложении 5 для данного вида задолженности</w:t>
      </w:r>
      <w:r w:rsidRPr="004027FC">
        <w:rPr>
          <w:sz w:val="24"/>
          <w:szCs w:val="24"/>
        </w:rPr>
        <w:t xml:space="preserve">. </w:t>
      </w:r>
      <w:r w:rsidRPr="004027FC">
        <w:rPr>
          <w:sz w:val="24"/>
          <w:szCs w:val="24"/>
        </w:rPr>
        <w:t xml:space="preserve">Справедливая стоимость задолженности в случае необходимости определяется с учетом корректировки в соответствии с порядком, предусмотренным </w:t>
      </w:r>
      <w:r>
        <w:rPr>
          <w:sz w:val="24"/>
          <w:szCs w:val="24"/>
        </w:rPr>
        <w:t>Приложением 2</w:t>
      </w:r>
      <w:r w:rsidRPr="004027FC">
        <w:rPr>
          <w:sz w:val="24"/>
          <w:szCs w:val="24"/>
        </w:rPr>
        <w:t>.</w:t>
      </w:r>
    </w:p>
    <w:p w:rsidR="00CC0E73" w:rsidRPr="004027FC" w:rsidP="00CC0E73" w14:paraId="2241678A" w14:textId="18C417C0">
      <w:pPr>
        <w:spacing w:before="120"/>
        <w:ind w:firstLine="426"/>
        <w:rPr>
          <w:sz w:val="24"/>
          <w:szCs w:val="24"/>
        </w:rPr>
      </w:pPr>
      <w:r w:rsidRPr="004027FC">
        <w:rPr>
          <w:sz w:val="24"/>
          <w:szCs w:val="24"/>
        </w:rPr>
        <w:t xml:space="preserve">Прекращение признания данной дебиторской задолженности происходит в </w:t>
      </w:r>
      <w:r w:rsidRPr="004027FC" w:rsidR="00C87F4E">
        <w:rPr>
          <w:sz w:val="24"/>
          <w:szCs w:val="24"/>
        </w:rPr>
        <w:t>дату</w:t>
      </w:r>
      <w:r w:rsidRPr="004027FC">
        <w:rPr>
          <w:sz w:val="24"/>
          <w:szCs w:val="24"/>
        </w:rPr>
        <w:t xml:space="preserve"> поступления в состав активов Фонда денежных средств или иного имущественного эквивалента в счет погашения указанной задолженности.</w:t>
      </w:r>
    </w:p>
    <w:p w:rsidR="001904AE" w:rsidRPr="00A241FA" w:rsidP="00F249DC" w14:paraId="005BA537" w14:textId="04F4CAC3">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 xml:space="preserve"> </w:t>
      </w:r>
      <w:r w:rsidRPr="00A241FA" w:rsidR="0000171C">
        <w:rPr>
          <w:rFonts w:eastAsia="Calibri"/>
          <w:b/>
          <w:bCs w:val="0"/>
          <w:sz w:val="24"/>
          <w:lang w:eastAsia="en-US"/>
        </w:rPr>
        <w:t>Прекращение признания дебиторской задолженности и предоплат</w:t>
      </w:r>
    </w:p>
    <w:p w:rsidR="001904AE" w:rsidRPr="004027FC" w:rsidP="001D77A4" w14:paraId="56DDD831" w14:textId="77777777">
      <w:pPr>
        <w:spacing w:before="120"/>
        <w:ind w:firstLine="426"/>
        <w:rPr>
          <w:i/>
          <w:sz w:val="24"/>
          <w:szCs w:val="24"/>
        </w:rPr>
      </w:pPr>
      <w:r w:rsidRPr="004027FC">
        <w:rPr>
          <w:i/>
          <w:sz w:val="24"/>
          <w:szCs w:val="24"/>
        </w:rPr>
        <w:t>Признание дебиторской задолженности и предоплат Фонда прекращается в случае:</w:t>
      </w:r>
    </w:p>
    <w:p w:rsidR="001904AE" w:rsidRPr="004027FC" w:rsidP="00F249DC" w14:paraId="17BBA5E6" w14:textId="77777777">
      <w:pPr>
        <w:pStyle w:val="ListParagraph"/>
        <w:numPr>
          <w:ilvl w:val="0"/>
          <w:numId w:val="19"/>
        </w:numPr>
        <w:tabs>
          <w:tab w:val="num" w:pos="1560"/>
        </w:tabs>
        <w:rPr>
          <w:sz w:val="24"/>
          <w:szCs w:val="24"/>
        </w:rPr>
      </w:pPr>
      <w:r w:rsidRPr="004027FC">
        <w:rPr>
          <w:sz w:val="24"/>
          <w:szCs w:val="24"/>
        </w:rPr>
        <w:t>исполнения обязательства должником;</w:t>
      </w:r>
    </w:p>
    <w:p w:rsidR="001904AE" w:rsidRPr="004027FC" w:rsidP="00F249DC" w14:paraId="14D81F1B" w14:textId="198F4147">
      <w:pPr>
        <w:pStyle w:val="ListParagraph"/>
        <w:numPr>
          <w:ilvl w:val="0"/>
          <w:numId w:val="19"/>
        </w:numPr>
        <w:tabs>
          <w:tab w:val="num" w:pos="1560"/>
        </w:tabs>
        <w:rPr>
          <w:sz w:val="24"/>
          <w:szCs w:val="24"/>
        </w:rPr>
      </w:pPr>
      <w:r w:rsidRPr="004027FC">
        <w:rPr>
          <w:sz w:val="24"/>
          <w:szCs w:val="24"/>
        </w:rPr>
        <w:t xml:space="preserve">передачи соответствующего права </w:t>
      </w:r>
      <w:r w:rsidRPr="004027FC" w:rsidR="000217A5">
        <w:rPr>
          <w:sz w:val="24"/>
          <w:szCs w:val="24"/>
        </w:rPr>
        <w:t xml:space="preserve">Управляющей компанией </w:t>
      </w:r>
      <w:r w:rsidRPr="004027FC">
        <w:rPr>
          <w:sz w:val="24"/>
          <w:szCs w:val="24"/>
        </w:rPr>
        <w:t>Фонд</w:t>
      </w:r>
      <w:r w:rsidRPr="004027FC" w:rsidR="000217A5">
        <w:rPr>
          <w:sz w:val="24"/>
          <w:szCs w:val="24"/>
        </w:rPr>
        <w:t>а</w:t>
      </w:r>
      <w:r w:rsidRPr="004027FC">
        <w:rPr>
          <w:sz w:val="24"/>
          <w:szCs w:val="24"/>
        </w:rPr>
        <w:t xml:space="preserve"> по договору цессии;</w:t>
      </w:r>
    </w:p>
    <w:p w:rsidR="00CC0E73" w:rsidRPr="004027FC" w:rsidP="00F249DC" w14:paraId="6538EADA" w14:textId="1D4C45D4">
      <w:pPr>
        <w:pStyle w:val="ListParagraph"/>
        <w:numPr>
          <w:ilvl w:val="0"/>
          <w:numId w:val="19"/>
        </w:numPr>
        <w:tabs>
          <w:tab w:val="num" w:pos="1560"/>
        </w:tabs>
        <w:rPr>
          <w:sz w:val="24"/>
          <w:szCs w:val="24"/>
        </w:rPr>
      </w:pPr>
      <w:r w:rsidRPr="004027FC">
        <w:rPr>
          <w:sz w:val="24"/>
          <w:szCs w:val="24"/>
        </w:rPr>
        <w:t>внесения в ЕГРЮЛ сведений о ликвидации контрагента в порядке, установленн</w:t>
      </w:r>
      <w:r w:rsidRPr="004027FC" w:rsidR="001E776D">
        <w:rPr>
          <w:sz w:val="24"/>
          <w:szCs w:val="24"/>
        </w:rPr>
        <w:t>о</w:t>
      </w:r>
      <w:r w:rsidRPr="004027FC">
        <w:rPr>
          <w:sz w:val="24"/>
          <w:szCs w:val="24"/>
        </w:rPr>
        <w:t xml:space="preserve">м </w:t>
      </w:r>
      <w:r w:rsidRPr="004027FC" w:rsidR="000217A5">
        <w:rPr>
          <w:sz w:val="24"/>
          <w:szCs w:val="24"/>
        </w:rPr>
        <w:t>действующим законодательством</w:t>
      </w:r>
      <w:r w:rsidRPr="004027FC">
        <w:rPr>
          <w:sz w:val="24"/>
          <w:szCs w:val="24"/>
        </w:rPr>
        <w:t>;</w:t>
      </w:r>
    </w:p>
    <w:p w:rsidR="001904AE" w:rsidRPr="004027FC" w:rsidP="00F249DC" w14:paraId="422E0B47" w14:textId="7DB6EEA0">
      <w:pPr>
        <w:pStyle w:val="ListParagraph"/>
        <w:numPr>
          <w:ilvl w:val="0"/>
          <w:numId w:val="19"/>
        </w:numPr>
        <w:tabs>
          <w:tab w:val="num" w:pos="1560"/>
        </w:tabs>
        <w:rPr>
          <w:sz w:val="24"/>
          <w:szCs w:val="24"/>
        </w:rPr>
      </w:pPr>
      <w:r w:rsidRPr="004027FC">
        <w:rPr>
          <w:sz w:val="24"/>
          <w:szCs w:val="24"/>
        </w:rPr>
        <w:t xml:space="preserve">прочего прекращения права требования в соответствии с </w:t>
      </w:r>
      <w:r w:rsidRPr="004027FC" w:rsidR="00C87F4E">
        <w:rPr>
          <w:sz w:val="24"/>
          <w:szCs w:val="24"/>
        </w:rPr>
        <w:t xml:space="preserve">действующим </w:t>
      </w:r>
      <w:r w:rsidRPr="004027FC">
        <w:rPr>
          <w:sz w:val="24"/>
          <w:szCs w:val="24"/>
        </w:rPr>
        <w:t>законодательством или договором.</w:t>
      </w:r>
    </w:p>
    <w:p w:rsidR="001904AE" w:rsidRPr="00A241FA" w:rsidP="00F249DC" w14:paraId="7B736CAB" w14:textId="5729987A">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 xml:space="preserve"> </w:t>
      </w:r>
      <w:r w:rsidRPr="00A241FA" w:rsidR="0000171C">
        <w:rPr>
          <w:rFonts w:eastAsia="Calibri"/>
          <w:b/>
          <w:bCs w:val="0"/>
          <w:sz w:val="24"/>
          <w:lang w:eastAsia="en-US"/>
        </w:rPr>
        <w:t>Оценка дебиторской задолженности и предоплат</w:t>
      </w:r>
    </w:p>
    <w:p w:rsidR="00FC4954" w:rsidP="001B7ACC" w14:paraId="09A49B0B" w14:textId="29846216">
      <w:pPr>
        <w:spacing w:before="120"/>
        <w:ind w:firstLine="426"/>
        <w:rPr>
          <w:sz w:val="24"/>
          <w:szCs w:val="24"/>
        </w:rPr>
      </w:pPr>
      <w:r>
        <w:rPr>
          <w:sz w:val="24"/>
          <w:szCs w:val="24"/>
        </w:rPr>
        <w:t>В</w:t>
      </w:r>
      <w:r w:rsidRPr="004027FC">
        <w:rPr>
          <w:sz w:val="24"/>
          <w:szCs w:val="24"/>
        </w:rPr>
        <w:t xml:space="preserve"> номинальной сумме обязательства</w:t>
      </w:r>
      <w:r w:rsidR="005E0EFA">
        <w:rPr>
          <w:sz w:val="24"/>
          <w:szCs w:val="24"/>
        </w:rPr>
        <w:t xml:space="preserve"> (в сумме остатка задолженности)</w:t>
      </w:r>
      <w:r w:rsidRPr="004027FC">
        <w:rPr>
          <w:sz w:val="24"/>
          <w:szCs w:val="24"/>
        </w:rPr>
        <w:t>, подлежащего оплате должником</w:t>
      </w:r>
      <w:r w:rsidR="005E0EFA">
        <w:rPr>
          <w:sz w:val="24"/>
          <w:szCs w:val="24"/>
        </w:rPr>
        <w:t>, на дату определения СЧА</w:t>
      </w:r>
      <w:r>
        <w:rPr>
          <w:sz w:val="24"/>
          <w:szCs w:val="24"/>
        </w:rPr>
        <w:t xml:space="preserve"> </w:t>
      </w:r>
      <w:r w:rsidR="005E0EFA">
        <w:rPr>
          <w:sz w:val="24"/>
          <w:szCs w:val="24"/>
        </w:rPr>
        <w:t>оцениваются</w:t>
      </w:r>
      <w:r>
        <w:rPr>
          <w:sz w:val="24"/>
          <w:szCs w:val="24"/>
        </w:rPr>
        <w:t xml:space="preserve"> виды задолженности</w:t>
      </w:r>
      <w:r w:rsidR="005E0EFA">
        <w:rPr>
          <w:sz w:val="24"/>
          <w:szCs w:val="24"/>
        </w:rPr>
        <w:t>, определенные в П</w:t>
      </w:r>
      <w:r w:rsidR="00F249DC">
        <w:rPr>
          <w:sz w:val="24"/>
          <w:szCs w:val="24"/>
        </w:rPr>
        <w:t xml:space="preserve">риложении </w:t>
      </w:r>
      <w:r w:rsidR="005E0EFA">
        <w:rPr>
          <w:sz w:val="24"/>
          <w:szCs w:val="24"/>
        </w:rPr>
        <w:t>5.</w:t>
      </w:r>
      <w:r w:rsidRPr="004A0EC8" w:rsidR="005E0EFA">
        <w:rPr>
          <w:sz w:val="24"/>
          <w:szCs w:val="24"/>
        </w:rPr>
        <w:t xml:space="preserve"> </w:t>
      </w:r>
      <w:r w:rsidRPr="004A0EC8" w:rsidR="004A0EC8">
        <w:rPr>
          <w:sz w:val="24"/>
          <w:szCs w:val="24"/>
        </w:rPr>
        <w:t xml:space="preserve"> При превышении сроков погашения операционной дебиторской задолженности, определяемой в соответствии</w:t>
      </w:r>
      <w:r w:rsidRPr="00533F89" w:rsidR="004A0EC8">
        <w:rPr>
          <w:sz w:val="24"/>
          <w:szCs w:val="24"/>
        </w:rPr>
        <w:t xml:space="preserve"> с Приложением </w:t>
      </w:r>
      <w:r w:rsidR="004A0EC8">
        <w:rPr>
          <w:sz w:val="24"/>
          <w:szCs w:val="24"/>
        </w:rPr>
        <w:t>5,</w:t>
      </w:r>
      <w:r w:rsidRPr="00533F89" w:rsidR="004A0EC8">
        <w:rPr>
          <w:sz w:val="24"/>
          <w:szCs w:val="24"/>
        </w:rPr>
        <w:t xml:space="preserve"> </w:t>
      </w:r>
      <w:r w:rsidRPr="004A0EC8" w:rsidR="004A0EC8">
        <w:rPr>
          <w:sz w:val="24"/>
          <w:szCs w:val="24"/>
        </w:rPr>
        <w:t>используется оценка</w:t>
      </w:r>
      <w:r w:rsidRPr="00214D34" w:rsidR="004A0EC8">
        <w:t xml:space="preserve"> </w:t>
      </w:r>
      <w:r w:rsidR="005E0EFA">
        <w:rPr>
          <w:sz w:val="24"/>
          <w:szCs w:val="24"/>
        </w:rPr>
        <w:t>с учетом кредитного риска в соответствии с методами, указанными в Приложении 2.</w:t>
      </w:r>
    </w:p>
    <w:p w:rsidR="00DD342C" w:rsidP="00160315" w14:paraId="16EF44DF" w14:textId="59F6051B">
      <w:pPr>
        <w:spacing w:before="120"/>
        <w:ind w:firstLine="426"/>
        <w:rPr>
          <w:sz w:val="24"/>
          <w:szCs w:val="24"/>
        </w:rPr>
      </w:pPr>
      <w:r>
        <w:rPr>
          <w:sz w:val="24"/>
          <w:szCs w:val="24"/>
        </w:rPr>
        <w:t xml:space="preserve">В случае невозможности произвести оценку суммы </w:t>
      </w:r>
      <w:r w:rsidR="00C0343C">
        <w:rPr>
          <w:sz w:val="24"/>
          <w:szCs w:val="24"/>
        </w:rPr>
        <w:t xml:space="preserve">задолженности </w:t>
      </w:r>
      <w:r>
        <w:rPr>
          <w:sz w:val="24"/>
          <w:szCs w:val="24"/>
        </w:rPr>
        <w:t xml:space="preserve">в соответствии с настоящими Правилами для оценки справедливой стоимости дебиторской задолженности используется цена, определенная на основании отчета оценщика, составленного </w:t>
      </w:r>
      <w:r w:rsidR="007400A9">
        <w:rPr>
          <w:sz w:val="24"/>
          <w:szCs w:val="24"/>
        </w:rPr>
        <w:t>в соответствии с требованиями настоящих Правил и действующего законодательства</w:t>
      </w:r>
      <w:r>
        <w:rPr>
          <w:sz w:val="24"/>
          <w:szCs w:val="24"/>
        </w:rPr>
        <w:t>. В период между датами оценки определенная оценщиком справедливая стоимость не изменяется</w:t>
      </w:r>
      <w:r w:rsidR="00F361F6">
        <w:rPr>
          <w:sz w:val="24"/>
          <w:szCs w:val="24"/>
        </w:rPr>
        <w:t>,</w:t>
      </w:r>
      <w:r>
        <w:rPr>
          <w:sz w:val="24"/>
          <w:szCs w:val="24"/>
        </w:rPr>
        <w:t xml:space="preserve"> за исключением случаев возникновения событий, ведущих к обесценению согласно Приложению 2.</w:t>
      </w:r>
    </w:p>
    <w:p w:rsidR="00160315" w:rsidP="00160315" w14:paraId="42091631" w14:textId="7F37B387">
      <w:pPr>
        <w:spacing w:before="120"/>
        <w:ind w:firstLine="426"/>
        <w:rPr>
          <w:sz w:val="24"/>
          <w:szCs w:val="24"/>
        </w:rPr>
      </w:pPr>
      <w:r>
        <w:rPr>
          <w:sz w:val="24"/>
          <w:szCs w:val="24"/>
        </w:rPr>
        <w:t>В остальных случаях дебиторская задолженность</w:t>
      </w:r>
      <w:r w:rsidRPr="004027FC" w:rsidR="0000171C">
        <w:rPr>
          <w:sz w:val="24"/>
          <w:szCs w:val="24"/>
        </w:rPr>
        <w:t xml:space="preserve"> оценивается по приведенной к дате оценки стоимости </w:t>
      </w:r>
      <w:r w:rsidR="002F4A2C">
        <w:rPr>
          <w:sz w:val="24"/>
          <w:szCs w:val="24"/>
        </w:rPr>
        <w:t>будущих потоков</w:t>
      </w:r>
      <w:r w:rsidRPr="004027FC" w:rsidR="0000171C">
        <w:rPr>
          <w:sz w:val="24"/>
          <w:szCs w:val="24"/>
        </w:rPr>
        <w:t xml:space="preserve">, рассчитанной </w:t>
      </w:r>
      <w:r w:rsidR="002F4A2C">
        <w:rPr>
          <w:sz w:val="24"/>
          <w:szCs w:val="24"/>
        </w:rPr>
        <w:t>в соответствии с</w:t>
      </w:r>
      <w:r w:rsidR="006C7B26">
        <w:rPr>
          <w:sz w:val="24"/>
          <w:szCs w:val="24"/>
        </w:rPr>
        <w:t xml:space="preserve"> </w:t>
      </w:r>
      <w:r w:rsidRPr="004027FC" w:rsidR="006C7B26">
        <w:rPr>
          <w:sz w:val="24"/>
          <w:szCs w:val="24"/>
        </w:rPr>
        <w:t>Приложени</w:t>
      </w:r>
      <w:r w:rsidR="00E30F20">
        <w:rPr>
          <w:sz w:val="24"/>
          <w:szCs w:val="24"/>
        </w:rPr>
        <w:t>ем</w:t>
      </w:r>
      <w:r w:rsidRPr="004027FC" w:rsidR="006C7B26">
        <w:rPr>
          <w:sz w:val="24"/>
          <w:szCs w:val="24"/>
        </w:rPr>
        <w:t xml:space="preserve"> </w:t>
      </w:r>
      <w:r w:rsidR="002F4A2C">
        <w:rPr>
          <w:sz w:val="24"/>
          <w:szCs w:val="24"/>
        </w:rPr>
        <w:t>2</w:t>
      </w:r>
      <w:r w:rsidRPr="004027FC" w:rsidR="002F4A2C">
        <w:rPr>
          <w:sz w:val="24"/>
          <w:szCs w:val="24"/>
        </w:rPr>
        <w:t xml:space="preserve"> </w:t>
      </w:r>
      <w:r w:rsidRPr="004027FC">
        <w:rPr>
          <w:sz w:val="24"/>
          <w:szCs w:val="24"/>
        </w:rPr>
        <w:t>к настоящим Правилам.</w:t>
      </w:r>
    </w:p>
    <w:p w:rsidR="005E0EFA" w:rsidRPr="00533F89" w:rsidP="00533F89" w14:paraId="4E71DFA9" w14:textId="52D7B207">
      <w:pPr>
        <w:spacing w:before="120"/>
        <w:ind w:firstLine="426"/>
        <w:rPr>
          <w:sz w:val="24"/>
          <w:szCs w:val="24"/>
        </w:rPr>
      </w:pPr>
      <w:r w:rsidRPr="00533F89">
        <w:rPr>
          <w:sz w:val="24"/>
          <w:szCs w:val="24"/>
        </w:rPr>
        <w:t>Если в результате совершения сделок с имуществом ПИФ возникает дебиторская задолженность</w:t>
      </w:r>
      <w:r w:rsidR="002F4A2C">
        <w:rPr>
          <w:sz w:val="24"/>
          <w:szCs w:val="24"/>
        </w:rPr>
        <w:t>,</w:t>
      </w:r>
      <w:r w:rsidRPr="00533F89">
        <w:rPr>
          <w:sz w:val="24"/>
          <w:szCs w:val="24"/>
        </w:rPr>
        <w:t xml:space="preserve"> и</w:t>
      </w:r>
      <w:r w:rsidR="002F4A2C">
        <w:rPr>
          <w:sz w:val="24"/>
          <w:szCs w:val="24"/>
        </w:rPr>
        <w:t>,</w:t>
      </w:r>
      <w:r w:rsidRPr="00533F89">
        <w:rPr>
          <w:sz w:val="24"/>
          <w:szCs w:val="24"/>
        </w:rPr>
        <w:t xml:space="preserve"> согласно условиям сделки</w:t>
      </w:r>
      <w:r w:rsidR="002F4A2C">
        <w:rPr>
          <w:sz w:val="24"/>
          <w:szCs w:val="24"/>
        </w:rPr>
        <w:t>,</w:t>
      </w:r>
      <w:r w:rsidRPr="00533F89">
        <w:rPr>
          <w:sz w:val="24"/>
          <w:szCs w:val="24"/>
        </w:rPr>
        <w:t xml:space="preserve"> не определена конкретная дата ее погашения, но указан предельный срок, в течение которого такая задолженность должна быть погашена, то для определения справедливой стоимости срок погашения такой задолженности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 </w:t>
      </w:r>
    </w:p>
    <w:p w:rsidR="005E0EFA" w:rsidRPr="004027FC" w:rsidP="005E0EFA" w14:paraId="14C115E6" w14:textId="4C5888F4">
      <w:pPr>
        <w:spacing w:before="120"/>
        <w:ind w:firstLine="426"/>
        <w:rPr>
          <w:sz w:val="24"/>
          <w:szCs w:val="24"/>
        </w:rPr>
      </w:pPr>
      <w:r w:rsidRPr="00533F89">
        <w:rPr>
          <w:sz w:val="24"/>
          <w:szCs w:val="24"/>
        </w:rPr>
        <w:t>Если условия сделки</w:t>
      </w:r>
      <w:r w:rsidRPr="001A4382" w:rsidR="001A4382">
        <w:rPr>
          <w:sz w:val="24"/>
          <w:szCs w:val="24"/>
        </w:rPr>
        <w:t xml:space="preserve">, либо решение участников о выплате дохода от участия в уставном капитале (владения долями) общества с ограниченной ответственностью или права участия в иностранных компаниях, </w:t>
      </w:r>
      <w:r w:rsidRPr="00533F89">
        <w:rPr>
          <w:sz w:val="24"/>
          <w:szCs w:val="24"/>
        </w:rPr>
        <w:t>не содержат конкретной даты погашения</w:t>
      </w:r>
      <w:r w:rsidRPr="00533F89">
        <w:rPr>
          <w:sz w:val="24"/>
          <w:szCs w:val="24"/>
        </w:rPr>
        <w:t xml:space="preserve"> </w:t>
      </w:r>
      <w:r w:rsidRPr="00533F89">
        <w:rPr>
          <w:sz w:val="24"/>
          <w:szCs w:val="24"/>
        </w:rPr>
        <w:t>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rsidR="003C7E26" w:rsidRPr="004027FC" w:rsidP="0040460F" w14:paraId="13FE9701" w14:textId="7156ED0E">
      <w:pPr>
        <w:spacing w:before="120"/>
        <w:ind w:firstLine="426"/>
        <w:rPr>
          <w:i/>
          <w:sz w:val="24"/>
          <w:szCs w:val="24"/>
        </w:rPr>
      </w:pPr>
      <w:r w:rsidRPr="004027FC">
        <w:rPr>
          <w:sz w:val="24"/>
          <w:szCs w:val="24"/>
        </w:rPr>
        <w:t>Дебиторская задолженность, подлежащая погашению имуществом, возникшая по договорам мены, новации и другим аналогичным договорам,</w:t>
      </w:r>
      <w:r w:rsidRPr="00A25B7B" w:rsidR="00A25B7B">
        <w:rPr>
          <w:sz w:val="24"/>
          <w:szCs w:val="24"/>
        </w:rPr>
        <w:t xml:space="preserve"> в том числе в соответствии с положениями документа, содержащего условия размещения ценных бумаг, и решения о выпуске ценных бумаг</w:t>
      </w:r>
      <w:r w:rsidR="0039736C">
        <w:rPr>
          <w:sz w:val="24"/>
          <w:szCs w:val="24"/>
        </w:rPr>
        <w:t xml:space="preserve"> (за исключением </w:t>
      </w:r>
      <w:r w:rsidRPr="00476AB7" w:rsidR="0039736C">
        <w:rPr>
          <w:sz w:val="24"/>
          <w:szCs w:val="24"/>
        </w:rPr>
        <w:t>дебиторской задолженности, возникшей в результате передачи еврооблигаций в оплату замещающих облигаций при их размещении</w:t>
      </w:r>
      <w:r w:rsidR="0039736C">
        <w:rPr>
          <w:sz w:val="24"/>
          <w:szCs w:val="24"/>
        </w:rPr>
        <w:t>)</w:t>
      </w:r>
      <w:r w:rsidR="00A25B7B">
        <w:rPr>
          <w:sz w:val="24"/>
          <w:szCs w:val="24"/>
        </w:rPr>
        <w:t>,</w:t>
      </w:r>
      <w:r w:rsidRPr="004027FC">
        <w:rPr>
          <w:sz w:val="24"/>
          <w:szCs w:val="24"/>
        </w:rPr>
        <w:t xml:space="preserve">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w:t>
      </w:r>
      <w:r w:rsidRPr="002F4A2C" w:rsidR="002F4A2C">
        <w:rPr>
          <w:sz w:val="24"/>
          <w:szCs w:val="24"/>
        </w:rPr>
        <w:t xml:space="preserve"> </w:t>
      </w:r>
      <w:r w:rsidR="002F4A2C">
        <w:rPr>
          <w:sz w:val="24"/>
          <w:szCs w:val="24"/>
        </w:rPr>
        <w:t>с учетом кредитного риска в соответствии с методами, указанными в Приложении 2</w:t>
      </w:r>
      <w:r w:rsidRPr="004027FC">
        <w:rPr>
          <w:sz w:val="24"/>
          <w:szCs w:val="24"/>
        </w:rPr>
        <w:t>.</w:t>
      </w:r>
    </w:p>
    <w:p w:rsidR="0039736C" w:rsidRPr="00476AB7" w:rsidP="0039736C" w14:paraId="2DE453BD" w14:textId="77777777">
      <w:pPr>
        <w:pStyle w:val="ListParagraph"/>
        <w:ind w:left="0" w:firstLine="426"/>
        <w:rPr>
          <w:sz w:val="24"/>
          <w:szCs w:val="24"/>
        </w:rPr>
      </w:pPr>
      <w:r w:rsidRPr="00476AB7">
        <w:rPr>
          <w:sz w:val="24"/>
          <w:szCs w:val="24"/>
        </w:rPr>
        <w:t>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w:t>
      </w:r>
      <w:r>
        <w:rPr>
          <w:sz w:val="24"/>
          <w:szCs w:val="24"/>
        </w:rPr>
        <w:t>,</w:t>
      </w:r>
      <w:r w:rsidRPr="00476AB7">
        <w:rPr>
          <w:sz w:val="24"/>
          <w:szCs w:val="24"/>
        </w:rPr>
        <w:t xml:space="preserve">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w:t>
      </w:r>
      <w:r>
        <w:rPr>
          <w:sz w:val="24"/>
          <w:szCs w:val="24"/>
        </w:rPr>
        <w:t>,</w:t>
      </w:r>
      <w:r w:rsidRPr="00476AB7">
        <w:rPr>
          <w:sz w:val="24"/>
          <w:szCs w:val="24"/>
        </w:rPr>
        <w:t xml:space="preserve">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rsidR="0039736C" w:rsidP="0039736C" w14:paraId="4A8FA807" w14:textId="77777777">
      <w:pPr>
        <w:spacing w:before="120"/>
        <w:ind w:firstLine="426"/>
        <w:rPr>
          <w:sz w:val="24"/>
          <w:szCs w:val="24"/>
        </w:rPr>
      </w:pPr>
      <w:r w:rsidRPr="00476AB7">
        <w:rPr>
          <w:sz w:val="24"/>
          <w:szCs w:val="24"/>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r:id="rId10" w:anchor="_Приложение_6._Метод" w:history="1">
        <w:r w:rsidRPr="00476AB7">
          <w:rPr>
            <w:sz w:val="24"/>
            <w:szCs w:val="24"/>
          </w:rPr>
          <w:t xml:space="preserve">Приложение </w:t>
        </w:r>
      </w:hyperlink>
      <w:r>
        <w:rPr>
          <w:sz w:val="24"/>
          <w:szCs w:val="24"/>
        </w:rPr>
        <w:t>2</w:t>
      </w:r>
      <w:r w:rsidRPr="00476AB7">
        <w:rPr>
          <w:sz w:val="24"/>
          <w:szCs w:val="24"/>
        </w:rPr>
        <w:t>).</w:t>
      </w:r>
    </w:p>
    <w:p w:rsidR="00125C90" w:rsidP="0039736C" w14:paraId="43057FE1" w14:textId="1B5FF03A">
      <w:pPr>
        <w:spacing w:before="120"/>
        <w:ind w:firstLine="426"/>
        <w:rPr>
          <w:sz w:val="24"/>
          <w:szCs w:val="24"/>
        </w:rPr>
      </w:pPr>
      <w:r w:rsidRPr="004027FC">
        <w:rPr>
          <w:sz w:val="24"/>
          <w:szCs w:val="24"/>
        </w:rPr>
        <w:t xml:space="preserve">Справедливая стоимость задолженности в случае необходимости </w:t>
      </w:r>
      <w:r w:rsidRPr="004027FC" w:rsidR="00C60C38">
        <w:rPr>
          <w:sz w:val="24"/>
          <w:szCs w:val="24"/>
        </w:rPr>
        <w:t>определяется с учетом корректировки</w:t>
      </w:r>
      <w:r w:rsidRPr="004027FC">
        <w:rPr>
          <w:sz w:val="24"/>
          <w:szCs w:val="24"/>
        </w:rPr>
        <w:t xml:space="preserve"> в соответствии с порядком, предусмотренным </w:t>
      </w:r>
      <w:r w:rsidR="005E4290">
        <w:rPr>
          <w:sz w:val="24"/>
          <w:szCs w:val="24"/>
        </w:rPr>
        <w:t>Приложением 2</w:t>
      </w:r>
      <w:r w:rsidRPr="004027FC">
        <w:rPr>
          <w:sz w:val="24"/>
          <w:szCs w:val="24"/>
        </w:rPr>
        <w:t>.</w:t>
      </w:r>
    </w:p>
    <w:p w:rsidR="005F3F7C" w:rsidP="00AD011B" w14:paraId="617E84AC" w14:textId="4DB4AD20">
      <w:pPr>
        <w:spacing w:before="120"/>
        <w:ind w:firstLine="426"/>
        <w:rPr>
          <w:sz w:val="24"/>
          <w:szCs w:val="24"/>
        </w:rPr>
      </w:pPr>
    </w:p>
    <w:p w:rsidR="00C059D9" w:rsidRPr="00D23607" w:rsidP="00F249DC" w14:paraId="31E2C52E" w14:textId="492D7982">
      <w:pPr>
        <w:pStyle w:val="Heading1"/>
        <w:numPr>
          <w:ilvl w:val="0"/>
          <w:numId w:val="80"/>
        </w:numPr>
        <w:autoSpaceDE/>
        <w:autoSpaceDN/>
        <w:adjustRightInd/>
        <w:spacing w:before="120" w:after="120" w:line="259" w:lineRule="auto"/>
        <w:ind w:left="0" w:firstLine="284"/>
        <w:rPr>
          <w:sz w:val="24"/>
        </w:rPr>
      </w:pPr>
      <w:bookmarkStart w:id="18" w:name="_Toc217389269"/>
      <w:r w:rsidRPr="00D23607">
        <w:rPr>
          <w:sz w:val="24"/>
        </w:rPr>
        <w:t>ПРИЗНАНИЕ, ПРЕКРАЩЕНИЕ ПРИЗНАНИЯ И ОЦЕНКА КРЕДИТОРСКОЙ ЗАДОЛЖЕННОСТИ</w:t>
      </w:r>
      <w:bookmarkEnd w:id="18"/>
    </w:p>
    <w:p w:rsidR="001904AE" w:rsidRPr="00A241FA" w:rsidP="00F249DC" w14:paraId="36AB0D81" w14:textId="11F9CBD6">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 xml:space="preserve">Признание кредиторской задолженности </w:t>
      </w:r>
    </w:p>
    <w:p w:rsidR="001904AE" w:rsidRPr="004027FC" w:rsidP="00AD011B" w14:paraId="2DC2B5B2" w14:textId="41CD7CDE">
      <w:pPr>
        <w:spacing w:before="120"/>
        <w:ind w:firstLine="426"/>
        <w:rPr>
          <w:sz w:val="24"/>
          <w:szCs w:val="24"/>
        </w:rPr>
      </w:pPr>
      <w:r w:rsidRPr="004027FC">
        <w:rPr>
          <w:sz w:val="24"/>
          <w:szCs w:val="24"/>
        </w:rPr>
        <w:t xml:space="preserve">Кредиторская задолженность признается в </w:t>
      </w:r>
      <w:r w:rsidRPr="004027FC" w:rsidR="00B23539">
        <w:rPr>
          <w:sz w:val="24"/>
          <w:szCs w:val="24"/>
        </w:rPr>
        <w:t>дату</w:t>
      </w:r>
      <w:r w:rsidRPr="004027FC">
        <w:rPr>
          <w:sz w:val="24"/>
          <w:szCs w:val="24"/>
        </w:rPr>
        <w:t xml:space="preserve">, когда у </w:t>
      </w:r>
      <w:r w:rsidRPr="004027FC" w:rsidR="00C94A86">
        <w:rPr>
          <w:sz w:val="24"/>
          <w:szCs w:val="24"/>
        </w:rPr>
        <w:t xml:space="preserve">Управляющей компании </w:t>
      </w:r>
      <w:r w:rsidRPr="004027FC">
        <w:rPr>
          <w:sz w:val="24"/>
          <w:szCs w:val="24"/>
        </w:rPr>
        <w:t xml:space="preserve">Фонда в соответствии с действующим законодательством Российской Федерации или </w:t>
      </w:r>
      <w:r w:rsidRPr="004027FC" w:rsidR="00C94A86">
        <w:rPr>
          <w:sz w:val="24"/>
          <w:szCs w:val="24"/>
        </w:rPr>
        <w:t xml:space="preserve">заключенным </w:t>
      </w:r>
      <w:r w:rsidRPr="004027FC">
        <w:rPr>
          <w:sz w:val="24"/>
          <w:szCs w:val="24"/>
        </w:rPr>
        <w:t xml:space="preserve">договором возникает обязательство по передаче имущества или выплате денежных средств контрагенту. </w:t>
      </w:r>
    </w:p>
    <w:p w:rsidR="00A80F7C" w:rsidRPr="004027FC" w:rsidP="00A80F7C" w14:paraId="48E247B7" w14:textId="77777777">
      <w:pPr>
        <w:spacing w:before="120"/>
        <w:ind w:firstLine="426"/>
        <w:rPr>
          <w:sz w:val="24"/>
          <w:szCs w:val="24"/>
        </w:rPr>
      </w:pPr>
      <w:r w:rsidRPr="004027FC">
        <w:rPr>
          <w:sz w:val="24"/>
          <w:szCs w:val="24"/>
        </w:rPr>
        <w:t>Кредиторская задолженность, подлежащая погашению имуществом, возникающая по судебному документу, признается:</w:t>
      </w:r>
    </w:p>
    <w:p w:rsidR="00A80F7C" w:rsidRPr="004027FC" w:rsidP="00A80F7C" w14:paraId="2BE6215B" w14:textId="77777777">
      <w:pPr>
        <w:spacing w:before="120"/>
        <w:ind w:firstLine="426"/>
        <w:rPr>
          <w:b/>
          <w:bCs/>
          <w:sz w:val="24"/>
          <w:szCs w:val="24"/>
        </w:rPr>
      </w:pPr>
      <w:r w:rsidRPr="004027FC">
        <w:rPr>
          <w:sz w:val="24"/>
          <w:szCs w:val="24"/>
        </w:rPr>
        <w:t>-  </w:t>
      </w:r>
      <w:r w:rsidRPr="004027FC">
        <w:rPr>
          <w:b/>
          <w:bCs/>
          <w:sz w:val="24"/>
          <w:szCs w:val="24"/>
        </w:rPr>
        <w:t>в момент вступления в силу судебного акта первой инстанции, если подача апелляционной жалобы не предусмотрена;</w:t>
      </w:r>
    </w:p>
    <w:p w:rsidR="007E28E1" w:rsidRPr="004027FC" w:rsidP="00AD011B" w14:paraId="2FE4E92F" w14:textId="2F806787">
      <w:pPr>
        <w:spacing w:before="120"/>
        <w:ind w:firstLine="426"/>
        <w:rPr>
          <w:sz w:val="24"/>
          <w:szCs w:val="24"/>
        </w:rPr>
      </w:pPr>
      <w:r w:rsidRPr="004027FC">
        <w:rPr>
          <w:b/>
          <w:bCs/>
          <w:sz w:val="24"/>
          <w:szCs w:val="24"/>
        </w:rPr>
        <w:t>-  в момент вступления в силу решения суда первой инстанции (в том числе, если была подана апелляционная жалоба)</w:t>
      </w:r>
      <w:r w:rsidRPr="004027FC">
        <w:rPr>
          <w:sz w:val="24"/>
          <w:szCs w:val="24"/>
        </w:rPr>
        <w:t>. В случае апелляционного обжалования указанное решение вступает в законную силу со дня принятия постановления арбитражного суда апелляционной инстанции (датой принятия постановления суда апелляционной инстанции считается дата его изготовления в полном объеме).</w:t>
      </w:r>
    </w:p>
    <w:p w:rsidR="001904AE" w:rsidRPr="00A241FA" w:rsidP="00F249DC" w14:paraId="21C134B3" w14:textId="5C214B46">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A241FA">
        <w:rPr>
          <w:rFonts w:eastAsia="Calibri"/>
          <w:b/>
          <w:bCs w:val="0"/>
          <w:sz w:val="24"/>
          <w:lang w:eastAsia="en-US"/>
        </w:rPr>
        <w:t>П</w:t>
      </w:r>
      <w:r w:rsidRPr="00A241FA" w:rsidR="0000171C">
        <w:rPr>
          <w:rFonts w:eastAsia="Calibri"/>
          <w:b/>
          <w:bCs w:val="0"/>
          <w:sz w:val="24"/>
          <w:lang w:eastAsia="en-US"/>
        </w:rPr>
        <w:t xml:space="preserve">орядок признания </w:t>
      </w:r>
      <w:r w:rsidRPr="00A241FA" w:rsidR="00455F43">
        <w:rPr>
          <w:rFonts w:eastAsia="Calibri"/>
          <w:b/>
          <w:bCs w:val="0"/>
          <w:sz w:val="24"/>
          <w:lang w:eastAsia="en-US"/>
        </w:rPr>
        <w:t xml:space="preserve">и оценки </w:t>
      </w:r>
      <w:r w:rsidRPr="00A241FA" w:rsidR="0000171C">
        <w:rPr>
          <w:rFonts w:eastAsia="Calibri"/>
          <w:b/>
          <w:bCs w:val="0"/>
          <w:sz w:val="24"/>
          <w:lang w:eastAsia="en-US"/>
        </w:rPr>
        <w:t xml:space="preserve">некоторых </w:t>
      </w:r>
      <w:r w:rsidRPr="00A241FA">
        <w:rPr>
          <w:rFonts w:eastAsia="Calibri"/>
          <w:b/>
          <w:bCs w:val="0"/>
          <w:sz w:val="24"/>
          <w:lang w:eastAsia="en-US"/>
        </w:rPr>
        <w:t>иных</w:t>
      </w:r>
      <w:r w:rsidRPr="00A241FA" w:rsidR="0000171C">
        <w:rPr>
          <w:rFonts w:eastAsia="Calibri"/>
          <w:b/>
          <w:bCs w:val="0"/>
          <w:sz w:val="24"/>
          <w:lang w:eastAsia="en-US"/>
        </w:rPr>
        <w:t xml:space="preserve"> видов кредиторской задолженности.</w:t>
      </w:r>
    </w:p>
    <w:p w:rsidR="003370F3" w:rsidRPr="00763EE4" w:rsidP="00F249DC" w14:paraId="39C7D45B" w14:textId="44F08CCC">
      <w:pPr>
        <w:pStyle w:val="ListParagraph"/>
        <w:numPr>
          <w:ilvl w:val="2"/>
          <w:numId w:val="80"/>
        </w:numPr>
        <w:spacing w:before="120" w:after="120" w:line="259" w:lineRule="auto"/>
        <w:ind w:left="1702" w:hanging="851"/>
        <w:jc w:val="left"/>
        <w:rPr>
          <w:b/>
          <w:sz w:val="24"/>
          <w:szCs w:val="24"/>
        </w:rPr>
      </w:pPr>
      <w:r>
        <w:rPr>
          <w:b/>
          <w:sz w:val="24"/>
          <w:szCs w:val="24"/>
        </w:rPr>
        <w:t>А</w:t>
      </w:r>
      <w:r w:rsidRPr="00763EE4" w:rsidR="000D17FF">
        <w:rPr>
          <w:b/>
          <w:sz w:val="24"/>
          <w:szCs w:val="24"/>
        </w:rPr>
        <w:t>ренда</w:t>
      </w:r>
    </w:p>
    <w:p w:rsidR="003370F3" w:rsidRPr="00284DEE" w:rsidP="00E00E2F" w14:paraId="7694B27C" w14:textId="0882AA1B">
      <w:pPr>
        <w:spacing w:before="120"/>
        <w:ind w:firstLine="426"/>
        <w:rPr>
          <w:sz w:val="24"/>
          <w:szCs w:val="24"/>
        </w:rPr>
      </w:pPr>
      <w:r w:rsidRPr="00962A75">
        <w:rPr>
          <w:sz w:val="24"/>
          <w:szCs w:val="24"/>
        </w:rPr>
        <w:t xml:space="preserve">По договорам аренды, в которых </w:t>
      </w:r>
      <w:r w:rsidRPr="00962A75" w:rsidR="00C94A86">
        <w:rPr>
          <w:sz w:val="24"/>
          <w:szCs w:val="24"/>
        </w:rPr>
        <w:t xml:space="preserve">Управляющая компания </w:t>
      </w:r>
      <w:r w:rsidRPr="00962A75">
        <w:rPr>
          <w:sz w:val="24"/>
          <w:szCs w:val="24"/>
        </w:rPr>
        <w:t>Фонд</w:t>
      </w:r>
      <w:r w:rsidRPr="00962A75" w:rsidR="00C94A86">
        <w:rPr>
          <w:sz w:val="24"/>
          <w:szCs w:val="24"/>
        </w:rPr>
        <w:t>а</w:t>
      </w:r>
      <w:r w:rsidRPr="00962A75">
        <w:rPr>
          <w:sz w:val="24"/>
          <w:szCs w:val="24"/>
        </w:rPr>
        <w:t xml:space="preserve"> выступает арендатором, </w:t>
      </w:r>
      <w:r w:rsidR="00962A75">
        <w:rPr>
          <w:sz w:val="24"/>
          <w:szCs w:val="24"/>
        </w:rPr>
        <w:t>признание, прекращение признания и оценка</w:t>
      </w:r>
      <w:r w:rsidRPr="00962A75" w:rsidR="00962A75">
        <w:rPr>
          <w:sz w:val="24"/>
          <w:szCs w:val="24"/>
        </w:rPr>
        <w:t xml:space="preserve"> </w:t>
      </w:r>
      <w:r w:rsidR="00F92EAF">
        <w:rPr>
          <w:sz w:val="24"/>
          <w:szCs w:val="24"/>
        </w:rPr>
        <w:t>обязательств</w:t>
      </w:r>
      <w:r w:rsidRPr="00962A75">
        <w:rPr>
          <w:sz w:val="24"/>
          <w:szCs w:val="24"/>
        </w:rPr>
        <w:t xml:space="preserve"> </w:t>
      </w:r>
      <w:r w:rsidR="00962A75">
        <w:rPr>
          <w:sz w:val="24"/>
          <w:szCs w:val="24"/>
        </w:rPr>
        <w:t xml:space="preserve">осуществляется в соответствии с </w:t>
      </w:r>
      <w:r w:rsidR="00F92EAF">
        <w:rPr>
          <w:sz w:val="24"/>
          <w:szCs w:val="24"/>
        </w:rPr>
        <w:t>разделом 15</w:t>
      </w:r>
      <w:r w:rsidR="00962A75">
        <w:rPr>
          <w:sz w:val="24"/>
          <w:szCs w:val="24"/>
        </w:rPr>
        <w:t xml:space="preserve"> Правил. </w:t>
      </w:r>
    </w:p>
    <w:p w:rsidR="001904AE" w:rsidRPr="00763EE4" w:rsidP="00F249DC" w14:paraId="0C0F7200" w14:textId="74E3EB9A">
      <w:pPr>
        <w:pStyle w:val="ListParagraph"/>
        <w:numPr>
          <w:ilvl w:val="2"/>
          <w:numId w:val="80"/>
        </w:numPr>
        <w:spacing w:before="120" w:after="120" w:line="259" w:lineRule="auto"/>
        <w:ind w:left="1702" w:hanging="851"/>
        <w:jc w:val="left"/>
        <w:rPr>
          <w:b/>
          <w:sz w:val="24"/>
          <w:szCs w:val="24"/>
        </w:rPr>
      </w:pPr>
      <w:bookmarkStart w:id="19" w:name="_Ref435789764"/>
      <w:r w:rsidRPr="00763EE4">
        <w:rPr>
          <w:b/>
          <w:sz w:val="24"/>
          <w:szCs w:val="24"/>
        </w:rPr>
        <w:t>Незавершенные расчеты</w:t>
      </w:r>
      <w:bookmarkEnd w:id="19"/>
    </w:p>
    <w:p w:rsidR="001904AE" w:rsidRPr="004027FC" w:rsidP="00AD011B" w14:paraId="47951B9A" w14:textId="00D07FF1">
      <w:pPr>
        <w:spacing w:before="120"/>
        <w:ind w:firstLine="426"/>
        <w:rPr>
          <w:sz w:val="24"/>
          <w:szCs w:val="24"/>
        </w:rPr>
      </w:pPr>
      <w:r w:rsidRPr="004027FC">
        <w:rPr>
          <w:sz w:val="24"/>
          <w:szCs w:val="24"/>
        </w:rPr>
        <w:t xml:space="preserve">Кредиторская задолженность по незавершенным сделкам по приобретению имущества в состав </w:t>
      </w:r>
      <w:r w:rsidRPr="004027FC" w:rsidR="00B563AB">
        <w:rPr>
          <w:sz w:val="24"/>
          <w:szCs w:val="24"/>
        </w:rPr>
        <w:t>а</w:t>
      </w:r>
      <w:r w:rsidRPr="004027FC">
        <w:rPr>
          <w:sz w:val="24"/>
          <w:szCs w:val="24"/>
        </w:rPr>
        <w:t xml:space="preserve">ктивов Фонда признается в </w:t>
      </w:r>
      <w:r w:rsidRPr="004027FC" w:rsidR="00C94A86">
        <w:rPr>
          <w:sz w:val="24"/>
          <w:szCs w:val="24"/>
        </w:rPr>
        <w:t>дату</w:t>
      </w:r>
      <w:r w:rsidRPr="004027FC">
        <w:rPr>
          <w:sz w:val="24"/>
          <w:szCs w:val="24"/>
        </w:rPr>
        <w:t xml:space="preserve"> исполнения контрагентом его обязательств по договору и возникновения у </w:t>
      </w:r>
      <w:r w:rsidRPr="004027FC" w:rsidR="00C94A86">
        <w:rPr>
          <w:sz w:val="24"/>
          <w:szCs w:val="24"/>
        </w:rPr>
        <w:t xml:space="preserve">Управляющей компании </w:t>
      </w:r>
      <w:r w:rsidRPr="004027FC">
        <w:rPr>
          <w:sz w:val="24"/>
          <w:szCs w:val="24"/>
        </w:rPr>
        <w:t xml:space="preserve">Фонда обязательства </w:t>
      </w:r>
      <w:r w:rsidRPr="004027FC" w:rsidR="00C94A86">
        <w:rPr>
          <w:sz w:val="24"/>
          <w:szCs w:val="24"/>
        </w:rPr>
        <w:t>по</w:t>
      </w:r>
      <w:r w:rsidRPr="004027FC">
        <w:rPr>
          <w:sz w:val="24"/>
          <w:szCs w:val="24"/>
        </w:rPr>
        <w:t xml:space="preserve"> выплат</w:t>
      </w:r>
      <w:r w:rsidRPr="004027FC" w:rsidR="00C94A86">
        <w:rPr>
          <w:sz w:val="24"/>
          <w:szCs w:val="24"/>
        </w:rPr>
        <w:t>е</w:t>
      </w:r>
      <w:r w:rsidRPr="004027FC">
        <w:rPr>
          <w:sz w:val="24"/>
          <w:szCs w:val="24"/>
        </w:rPr>
        <w:t xml:space="preserve"> денежных средств контрагенту.</w:t>
      </w:r>
    </w:p>
    <w:p w:rsidR="001904AE" w:rsidRPr="004027FC" w:rsidP="00AD011B" w14:paraId="3E50C63A" w14:textId="0BD692C6">
      <w:pPr>
        <w:spacing w:before="120"/>
        <w:ind w:firstLine="426"/>
        <w:rPr>
          <w:sz w:val="24"/>
          <w:szCs w:val="24"/>
        </w:rPr>
      </w:pPr>
      <w:r w:rsidRPr="004027FC">
        <w:rPr>
          <w:sz w:val="24"/>
          <w:szCs w:val="24"/>
        </w:rPr>
        <w:t xml:space="preserve">Предоплаты денежных средств, перечисленные контрагентами по договорам реализации ценных бумаг и прочих </w:t>
      </w:r>
      <w:r w:rsidRPr="004027FC" w:rsidR="00B563AB">
        <w:rPr>
          <w:sz w:val="24"/>
          <w:szCs w:val="24"/>
        </w:rPr>
        <w:t>а</w:t>
      </w:r>
      <w:r w:rsidRPr="004027FC">
        <w:rPr>
          <w:sz w:val="24"/>
          <w:szCs w:val="24"/>
        </w:rPr>
        <w:t xml:space="preserve">ктивов, принадлежащих </w:t>
      </w:r>
      <w:r w:rsidRPr="004027FC" w:rsidR="00C94A86">
        <w:rPr>
          <w:sz w:val="24"/>
          <w:szCs w:val="24"/>
        </w:rPr>
        <w:t xml:space="preserve">Управляющей компании </w:t>
      </w:r>
      <w:r w:rsidRPr="004027FC">
        <w:rPr>
          <w:sz w:val="24"/>
          <w:szCs w:val="24"/>
        </w:rPr>
        <w:t>Фонд</w:t>
      </w:r>
      <w:r w:rsidRPr="004027FC" w:rsidR="00C94A86">
        <w:rPr>
          <w:sz w:val="24"/>
          <w:szCs w:val="24"/>
        </w:rPr>
        <w:t>а</w:t>
      </w:r>
      <w:r w:rsidRPr="004027FC">
        <w:rPr>
          <w:sz w:val="24"/>
          <w:szCs w:val="24"/>
        </w:rPr>
        <w:t xml:space="preserve">, признаются качестве обязательств в </w:t>
      </w:r>
      <w:r w:rsidRPr="004027FC" w:rsidR="00C94A86">
        <w:rPr>
          <w:sz w:val="24"/>
          <w:szCs w:val="24"/>
        </w:rPr>
        <w:t>дату</w:t>
      </w:r>
      <w:r w:rsidRPr="004027FC">
        <w:rPr>
          <w:sz w:val="24"/>
          <w:szCs w:val="24"/>
        </w:rPr>
        <w:t xml:space="preserve"> фактического поступления денежных средств на расчетный счет </w:t>
      </w:r>
      <w:r w:rsidRPr="004027FC" w:rsidR="00C94A86">
        <w:rPr>
          <w:sz w:val="24"/>
          <w:szCs w:val="24"/>
        </w:rPr>
        <w:t xml:space="preserve">Управляющей компании </w:t>
      </w:r>
      <w:r w:rsidRPr="004027FC">
        <w:rPr>
          <w:sz w:val="24"/>
          <w:szCs w:val="24"/>
        </w:rPr>
        <w:t xml:space="preserve">Фонда. </w:t>
      </w:r>
    </w:p>
    <w:p w:rsidR="00455F43" w:rsidRPr="004027FC" w:rsidP="00455F43" w14:paraId="417A79AC" w14:textId="398E4D83">
      <w:pPr>
        <w:spacing w:before="120"/>
        <w:ind w:firstLine="426"/>
        <w:rPr>
          <w:sz w:val="24"/>
          <w:szCs w:val="24"/>
        </w:rPr>
      </w:pPr>
      <w:r>
        <w:rPr>
          <w:sz w:val="24"/>
          <w:szCs w:val="24"/>
        </w:rPr>
        <w:t>Оценка осуществляется в соответствии с п. 9.</w:t>
      </w:r>
      <w:r w:rsidR="003C3E88">
        <w:rPr>
          <w:sz w:val="24"/>
          <w:szCs w:val="24"/>
        </w:rPr>
        <w:t>4</w:t>
      </w:r>
      <w:r>
        <w:rPr>
          <w:sz w:val="24"/>
          <w:szCs w:val="24"/>
        </w:rPr>
        <w:t>.</w:t>
      </w:r>
    </w:p>
    <w:p w:rsidR="005D371E" w:rsidRPr="004027FC" w:rsidP="005D371E" w14:paraId="7C3BAE08" w14:textId="77777777">
      <w:pPr>
        <w:pStyle w:val="Default"/>
        <w:rPr>
          <w:b/>
          <w:bCs/>
          <w:i/>
          <w:color w:val="auto"/>
          <w:sz w:val="20"/>
          <w:szCs w:val="20"/>
        </w:rPr>
      </w:pPr>
    </w:p>
    <w:p w:rsidR="005D371E" w:rsidRPr="00763EE4" w:rsidP="00F249DC" w14:paraId="51CFD6D6" w14:textId="6614C940">
      <w:pPr>
        <w:pStyle w:val="ListParagraph"/>
        <w:numPr>
          <w:ilvl w:val="2"/>
          <w:numId w:val="80"/>
        </w:numPr>
        <w:spacing w:before="120" w:after="120" w:line="259" w:lineRule="auto"/>
        <w:ind w:left="1702" w:hanging="851"/>
        <w:jc w:val="left"/>
        <w:rPr>
          <w:b/>
          <w:sz w:val="24"/>
          <w:szCs w:val="24"/>
        </w:rPr>
      </w:pPr>
      <w:r w:rsidRPr="00763EE4">
        <w:rPr>
          <w:b/>
          <w:sz w:val="24"/>
          <w:szCs w:val="24"/>
        </w:rPr>
        <w:t xml:space="preserve">Доход по паям </w:t>
      </w:r>
    </w:p>
    <w:p w:rsidR="005D371E" w:rsidP="005D371E" w14:paraId="2D71A7B6" w14:textId="23407FF9">
      <w:pPr>
        <w:spacing w:before="120"/>
        <w:ind w:firstLine="426"/>
        <w:rPr>
          <w:sz w:val="24"/>
          <w:szCs w:val="24"/>
        </w:rPr>
      </w:pPr>
      <w:r w:rsidRPr="004027FC">
        <w:rPr>
          <w:sz w:val="24"/>
          <w:szCs w:val="24"/>
        </w:rPr>
        <w:t xml:space="preserve">Кредиторская задолженность по выплате доходов пайщикам признается в соответствии с условиями начисления, определенными в ПДУ, в дату </w:t>
      </w:r>
      <w:r w:rsidR="006F02BB">
        <w:rPr>
          <w:sz w:val="24"/>
          <w:szCs w:val="24"/>
        </w:rPr>
        <w:t>возникновения обязательств по выплате</w:t>
      </w:r>
      <w:r w:rsidRPr="004027FC">
        <w:rPr>
          <w:sz w:val="24"/>
          <w:szCs w:val="24"/>
        </w:rPr>
        <w:t xml:space="preserve"> доходов, подлежащих выплате.</w:t>
      </w:r>
    </w:p>
    <w:p w:rsidR="00B755FD" w:rsidP="005D371E" w14:paraId="57E2FC33" w14:textId="0CFD792D">
      <w:pPr>
        <w:spacing w:before="120"/>
        <w:ind w:firstLine="426"/>
        <w:rPr>
          <w:sz w:val="24"/>
          <w:szCs w:val="24"/>
        </w:rPr>
      </w:pPr>
      <w:r w:rsidRPr="004027FC">
        <w:rPr>
          <w:sz w:val="24"/>
          <w:szCs w:val="24"/>
        </w:rPr>
        <w:t>Кредиторская задолженность по выплате доходов пайщикам</w:t>
      </w:r>
      <w:r w:rsidRPr="00B755FD">
        <w:rPr>
          <w:sz w:val="24"/>
          <w:szCs w:val="24"/>
        </w:rPr>
        <w:t xml:space="preserve"> </w:t>
      </w:r>
      <w:r>
        <w:rPr>
          <w:sz w:val="24"/>
          <w:szCs w:val="24"/>
        </w:rPr>
        <w:t>прекращает признаваться:</w:t>
      </w:r>
    </w:p>
    <w:p w:rsidR="00B755FD" w:rsidRPr="00B755FD" w:rsidP="00F249DC" w14:paraId="4634E264" w14:textId="66D17DD6">
      <w:pPr>
        <w:pStyle w:val="ListParagraph"/>
        <w:numPr>
          <w:ilvl w:val="0"/>
          <w:numId w:val="66"/>
        </w:numPr>
        <w:spacing w:before="120"/>
        <w:rPr>
          <w:sz w:val="24"/>
          <w:szCs w:val="24"/>
        </w:rPr>
      </w:pPr>
      <w:r w:rsidRPr="00B755FD">
        <w:rPr>
          <w:sz w:val="24"/>
          <w:szCs w:val="24"/>
        </w:rPr>
        <w:t xml:space="preserve">В дату исполнения обязательств управляющей компанией, подтвержденной банковской выпиской с расчетного счета управляющей компании; </w:t>
      </w:r>
    </w:p>
    <w:p w:rsidR="00C059CC" w:rsidRPr="00B755FD" w:rsidP="00F249DC" w14:paraId="0E0A87B0" w14:textId="0DD57A46">
      <w:pPr>
        <w:pStyle w:val="ListParagraph"/>
        <w:numPr>
          <w:ilvl w:val="0"/>
          <w:numId w:val="66"/>
        </w:numPr>
        <w:spacing w:before="120"/>
        <w:rPr>
          <w:sz w:val="24"/>
          <w:szCs w:val="24"/>
        </w:rPr>
      </w:pPr>
      <w:r w:rsidRPr="00B755FD">
        <w:rPr>
          <w:sz w:val="24"/>
          <w:szCs w:val="24"/>
        </w:rPr>
        <w:t xml:space="preserve">В дату решения лица, осуществляющего прекращение ПИФ, о полном/частичном прекращении признания обязательств по выплате дохода в случае отсутствия </w:t>
      </w:r>
      <w:r w:rsidRPr="00B755FD">
        <w:rPr>
          <w:sz w:val="24"/>
          <w:szCs w:val="24"/>
        </w:rPr>
        <w:t>(недостатка) денежных средств в ПИФ для оплаты таких обязательств при прекращении ПИФ.</w:t>
      </w:r>
    </w:p>
    <w:p w:rsidR="00455F43" w:rsidRPr="004027FC" w:rsidP="00455F43" w14:paraId="129AA031" w14:textId="7C7A292D">
      <w:pPr>
        <w:spacing w:before="120"/>
        <w:ind w:firstLine="426"/>
        <w:rPr>
          <w:sz w:val="24"/>
          <w:szCs w:val="24"/>
        </w:rPr>
      </w:pPr>
      <w:r>
        <w:rPr>
          <w:sz w:val="24"/>
          <w:szCs w:val="24"/>
        </w:rPr>
        <w:t>Оценка осуществляется в соответствии с п. 9.</w:t>
      </w:r>
      <w:r w:rsidR="003C3E88">
        <w:rPr>
          <w:sz w:val="24"/>
          <w:szCs w:val="24"/>
        </w:rPr>
        <w:t>4</w:t>
      </w:r>
      <w:r>
        <w:rPr>
          <w:sz w:val="24"/>
          <w:szCs w:val="24"/>
        </w:rPr>
        <w:t>.</w:t>
      </w:r>
    </w:p>
    <w:p w:rsidR="00611239" w:rsidRPr="004027FC" w:rsidP="00AD011B" w14:paraId="0A5D09C2" w14:textId="77777777">
      <w:pPr>
        <w:spacing w:before="120"/>
        <w:ind w:firstLine="426"/>
        <w:rPr>
          <w:sz w:val="24"/>
          <w:szCs w:val="24"/>
        </w:rPr>
      </w:pPr>
    </w:p>
    <w:p w:rsidR="001904AE" w:rsidRPr="00763EE4" w:rsidP="00F249DC" w14:paraId="3BD16C66" w14:textId="47CBBFE8">
      <w:pPr>
        <w:pStyle w:val="ListParagraph"/>
        <w:numPr>
          <w:ilvl w:val="2"/>
          <w:numId w:val="80"/>
        </w:numPr>
        <w:spacing w:before="120" w:after="120" w:line="259" w:lineRule="auto"/>
        <w:ind w:left="1702" w:hanging="851"/>
        <w:jc w:val="left"/>
        <w:rPr>
          <w:b/>
          <w:sz w:val="24"/>
          <w:szCs w:val="24"/>
        </w:rPr>
      </w:pPr>
      <w:r w:rsidRPr="00763EE4">
        <w:rPr>
          <w:b/>
          <w:sz w:val="24"/>
          <w:szCs w:val="24"/>
        </w:rPr>
        <w:t>Вознаграждения и расходы</w:t>
      </w:r>
    </w:p>
    <w:p w:rsidR="00C03C0C" w:rsidRPr="008331CE" w:rsidP="00C03C0C" w14:paraId="69FFF41C" w14:textId="77777777">
      <w:pPr>
        <w:pStyle w:val="30"/>
        <w:numPr>
          <w:ilvl w:val="0"/>
          <w:numId w:val="0"/>
        </w:numPr>
        <w:ind w:firstLine="426"/>
        <w:rPr>
          <w:i/>
          <w:sz w:val="24"/>
          <w:szCs w:val="24"/>
        </w:rPr>
      </w:pPr>
      <w:r w:rsidRPr="008331CE">
        <w:rPr>
          <w:i/>
          <w:sz w:val="24"/>
          <w:szCs w:val="24"/>
        </w:rPr>
        <w:t>Порядок признания</w:t>
      </w:r>
    </w:p>
    <w:p w:rsidR="00C03C0C" w:rsidP="00291C9E" w14:paraId="59D13D1F" w14:textId="0B0525B7">
      <w:pPr>
        <w:pStyle w:val="30"/>
        <w:numPr>
          <w:ilvl w:val="0"/>
          <w:numId w:val="0"/>
        </w:numPr>
        <w:ind w:firstLine="426"/>
        <w:rPr>
          <w:b w:val="0"/>
          <w:sz w:val="24"/>
          <w:szCs w:val="24"/>
        </w:rPr>
      </w:pPr>
      <w:r w:rsidRPr="004027FC">
        <w:rPr>
          <w:b w:val="0"/>
          <w:sz w:val="24"/>
          <w:szCs w:val="24"/>
        </w:rPr>
        <w:t xml:space="preserve">Кредиторская задолженность по выплате вознаграждений и оплате расходов </w:t>
      </w:r>
      <w:r w:rsidRPr="00C03C0C">
        <w:rPr>
          <w:sz w:val="24"/>
          <w:szCs w:val="24"/>
        </w:rPr>
        <w:t>признается</w:t>
      </w:r>
      <w:r w:rsidRPr="004027FC">
        <w:rPr>
          <w:b w:val="0"/>
          <w:sz w:val="24"/>
          <w:szCs w:val="24"/>
        </w:rPr>
        <w:t xml:space="preserve"> в </w:t>
      </w:r>
      <w:r>
        <w:rPr>
          <w:b w:val="0"/>
          <w:sz w:val="24"/>
          <w:szCs w:val="24"/>
        </w:rPr>
        <w:t>наиболее раннюю из дат:</w:t>
      </w:r>
    </w:p>
    <w:p w:rsidR="00C03C0C" w:rsidP="00F249DC" w14:paraId="57919C35" w14:textId="163AF5D5">
      <w:pPr>
        <w:pStyle w:val="ListParagraph"/>
        <w:numPr>
          <w:ilvl w:val="0"/>
          <w:numId w:val="54"/>
        </w:numPr>
        <w:spacing w:line="360" w:lineRule="auto"/>
        <w:jc w:val="left"/>
        <w:rPr>
          <w:sz w:val="24"/>
          <w:szCs w:val="24"/>
        </w:rPr>
      </w:pPr>
      <w:r w:rsidRPr="00C03C0C">
        <w:rPr>
          <w:sz w:val="24"/>
          <w:szCs w:val="24"/>
        </w:rPr>
        <w:t xml:space="preserve">Дата определения СЧА ПИФ в соответствии с разделом 2 настоящих Правил (если в соответствии с </w:t>
      </w:r>
      <w:r w:rsidR="006D059D">
        <w:rPr>
          <w:sz w:val="24"/>
          <w:szCs w:val="24"/>
        </w:rPr>
        <w:t>договор</w:t>
      </w:r>
      <w:r w:rsidR="007B5071">
        <w:rPr>
          <w:sz w:val="24"/>
          <w:szCs w:val="24"/>
        </w:rPr>
        <w:t>а</w:t>
      </w:r>
      <w:r w:rsidR="006D059D">
        <w:rPr>
          <w:sz w:val="24"/>
          <w:szCs w:val="24"/>
        </w:rPr>
        <w:t>м</w:t>
      </w:r>
      <w:r w:rsidR="007B5071">
        <w:rPr>
          <w:sz w:val="24"/>
          <w:szCs w:val="24"/>
        </w:rPr>
        <w:t>и</w:t>
      </w:r>
      <w:r w:rsidR="006D059D">
        <w:rPr>
          <w:sz w:val="24"/>
          <w:szCs w:val="24"/>
        </w:rPr>
        <w:t xml:space="preserve"> или </w:t>
      </w:r>
      <w:r w:rsidRPr="00C03C0C">
        <w:rPr>
          <w:sz w:val="24"/>
          <w:szCs w:val="24"/>
        </w:rPr>
        <w:t xml:space="preserve">методами определения справедливой стоимости кредиторской задолженности ее </w:t>
      </w:r>
      <w:r w:rsidR="00285CDE">
        <w:rPr>
          <w:sz w:val="24"/>
          <w:szCs w:val="24"/>
        </w:rPr>
        <w:t xml:space="preserve">размер </w:t>
      </w:r>
      <w:r w:rsidRPr="00C03C0C">
        <w:rPr>
          <w:sz w:val="24"/>
          <w:szCs w:val="24"/>
        </w:rPr>
        <w:t>можно определить)</w:t>
      </w:r>
      <w:r w:rsidR="007B5071">
        <w:rPr>
          <w:sz w:val="24"/>
          <w:szCs w:val="24"/>
        </w:rPr>
        <w:t>, за исключением вознаграждения оценщика</w:t>
      </w:r>
      <w:r w:rsidRPr="00C03C0C">
        <w:rPr>
          <w:sz w:val="24"/>
          <w:szCs w:val="24"/>
        </w:rPr>
        <w:t>;</w:t>
      </w:r>
    </w:p>
    <w:p w:rsidR="00C03C0C" w:rsidRPr="00BA6BBA" w:rsidP="00F249DC" w14:paraId="01F8D430" w14:textId="0BDC5749">
      <w:pPr>
        <w:pStyle w:val="ListParagraph"/>
        <w:numPr>
          <w:ilvl w:val="0"/>
          <w:numId w:val="54"/>
        </w:numPr>
        <w:spacing w:line="360" w:lineRule="auto"/>
        <w:jc w:val="left"/>
        <w:rPr>
          <w:sz w:val="24"/>
          <w:szCs w:val="24"/>
        </w:rPr>
      </w:pPr>
      <w:r>
        <w:rPr>
          <w:sz w:val="24"/>
          <w:szCs w:val="24"/>
        </w:rPr>
        <w:t>Д</w:t>
      </w:r>
      <w:r w:rsidRPr="00C03C0C">
        <w:rPr>
          <w:sz w:val="24"/>
          <w:szCs w:val="24"/>
        </w:rPr>
        <w:t xml:space="preserve">ата </w:t>
      </w:r>
      <w:r w:rsidRPr="00BA6BBA" w:rsidR="00291C9E">
        <w:rPr>
          <w:sz w:val="24"/>
          <w:szCs w:val="24"/>
        </w:rPr>
        <w:t xml:space="preserve">возникновения у </w:t>
      </w:r>
      <w:r w:rsidRPr="00BA6BBA" w:rsidR="00951062">
        <w:rPr>
          <w:sz w:val="24"/>
          <w:szCs w:val="24"/>
        </w:rPr>
        <w:t xml:space="preserve">Управляющей компании </w:t>
      </w:r>
      <w:r w:rsidRPr="00BA6BBA" w:rsidR="00291C9E">
        <w:rPr>
          <w:sz w:val="24"/>
          <w:szCs w:val="24"/>
        </w:rPr>
        <w:t>Фонда соответствующего обязательства</w:t>
      </w:r>
      <w:r w:rsidRPr="00BA6BBA">
        <w:rPr>
          <w:sz w:val="24"/>
          <w:szCs w:val="24"/>
        </w:rPr>
        <w:t>;</w:t>
      </w:r>
    </w:p>
    <w:p w:rsidR="00291C9E" w:rsidRPr="00C03C0C" w:rsidP="00F249DC" w14:paraId="179F3547" w14:textId="1318A734">
      <w:pPr>
        <w:pStyle w:val="ListParagraph"/>
        <w:numPr>
          <w:ilvl w:val="0"/>
          <w:numId w:val="54"/>
        </w:numPr>
        <w:spacing w:line="360" w:lineRule="auto"/>
        <w:jc w:val="left"/>
        <w:rPr>
          <w:sz w:val="24"/>
          <w:szCs w:val="24"/>
        </w:rPr>
      </w:pPr>
      <w:r w:rsidRPr="000F5E76">
        <w:rPr>
          <w:sz w:val="24"/>
          <w:szCs w:val="24"/>
        </w:rPr>
        <w:t>Дата документа, подтверждающего выполнение работ (оказания услуг) ПИФ по соответствующим договорам или в соответствии с правилами ДУ ПИФ</w:t>
      </w:r>
      <w:r w:rsidRPr="004027FC">
        <w:rPr>
          <w:sz w:val="24"/>
          <w:szCs w:val="24"/>
        </w:rPr>
        <w:t xml:space="preserve">. </w:t>
      </w:r>
    </w:p>
    <w:p w:rsidR="00291C9E" w:rsidRPr="004027FC" w:rsidP="00291C9E" w14:paraId="51CBA275" w14:textId="27AFA920">
      <w:pPr>
        <w:spacing w:before="120"/>
        <w:ind w:firstLine="426"/>
        <w:rPr>
          <w:sz w:val="24"/>
          <w:szCs w:val="24"/>
        </w:rPr>
      </w:pPr>
      <w:r w:rsidRPr="004027FC">
        <w:rPr>
          <w:sz w:val="24"/>
          <w:szCs w:val="24"/>
        </w:rPr>
        <w:t xml:space="preserve">Обязательства по оплате расходов/вознаграждений за счет имущества Фонда признаются в размере, </w:t>
      </w:r>
      <w:r w:rsidR="00C03C0C">
        <w:rPr>
          <w:sz w:val="24"/>
          <w:szCs w:val="24"/>
        </w:rPr>
        <w:t>определенном в соответствии с методами оценки</w:t>
      </w:r>
      <w:r w:rsidRPr="004027FC" w:rsidR="00C03C0C">
        <w:rPr>
          <w:sz w:val="24"/>
          <w:szCs w:val="24"/>
        </w:rPr>
        <w:t>,</w:t>
      </w:r>
      <w:r w:rsidR="00C03C0C">
        <w:rPr>
          <w:sz w:val="24"/>
          <w:szCs w:val="24"/>
        </w:rPr>
        <w:t xml:space="preserve"> но</w:t>
      </w:r>
      <w:r w:rsidRPr="004027FC" w:rsidR="00C03C0C">
        <w:rPr>
          <w:sz w:val="24"/>
          <w:szCs w:val="24"/>
        </w:rPr>
        <w:t xml:space="preserve"> </w:t>
      </w:r>
      <w:r w:rsidRPr="004027FC">
        <w:rPr>
          <w:sz w:val="24"/>
          <w:szCs w:val="24"/>
        </w:rPr>
        <w:t xml:space="preserve">не превышающим предельно допустимый размер расходов/вознаграждений, определенный исходя из среднегодовой СЧА Фонда на момент </w:t>
      </w:r>
      <w:r w:rsidRPr="004027FC" w:rsidR="00951062">
        <w:rPr>
          <w:sz w:val="24"/>
          <w:szCs w:val="24"/>
        </w:rPr>
        <w:t xml:space="preserve">их </w:t>
      </w:r>
      <w:r w:rsidRPr="004027FC">
        <w:rPr>
          <w:sz w:val="24"/>
          <w:szCs w:val="24"/>
        </w:rPr>
        <w:t>признания.</w:t>
      </w:r>
    </w:p>
    <w:p w:rsidR="00291C9E" w:rsidP="00653D5F" w14:paraId="67FD4D2D" w14:textId="1F0D3AF4">
      <w:pPr>
        <w:spacing w:before="120"/>
        <w:ind w:firstLine="426"/>
        <w:rPr>
          <w:sz w:val="24"/>
          <w:szCs w:val="24"/>
        </w:rPr>
      </w:pPr>
      <w:r w:rsidRPr="004027FC">
        <w:rPr>
          <w:sz w:val="24"/>
          <w:szCs w:val="24"/>
        </w:rPr>
        <w:t xml:space="preserve"> </w:t>
      </w:r>
      <w:r w:rsidRPr="00E63809">
        <w:rPr>
          <w:b/>
          <w:i/>
          <w:sz w:val="24"/>
          <w:szCs w:val="24"/>
        </w:rPr>
        <w:t>Прекращение признания</w:t>
      </w:r>
      <w:r w:rsidRPr="004027FC">
        <w:rPr>
          <w:sz w:val="24"/>
          <w:szCs w:val="24"/>
        </w:rPr>
        <w:t xml:space="preserve"> указанной кредиторской задолженности осуществляется в дату списания сумм с расчетного счета </w:t>
      </w:r>
      <w:r w:rsidRPr="004027FC" w:rsidR="00951062">
        <w:rPr>
          <w:sz w:val="24"/>
          <w:szCs w:val="24"/>
        </w:rPr>
        <w:t xml:space="preserve">Управляющей компании </w:t>
      </w:r>
      <w:r w:rsidRPr="004027FC">
        <w:rPr>
          <w:sz w:val="24"/>
          <w:szCs w:val="24"/>
        </w:rPr>
        <w:t xml:space="preserve">Фонда в пользу соответствующих контрагентов согласно банковской выписке. </w:t>
      </w:r>
    </w:p>
    <w:p w:rsidR="00C03C0C" w:rsidRPr="008331CE" w:rsidP="00C03C0C" w14:paraId="1AAD9D6C" w14:textId="77777777">
      <w:pPr>
        <w:ind w:firstLine="426"/>
        <w:rPr>
          <w:b/>
          <w:i/>
          <w:sz w:val="24"/>
          <w:szCs w:val="24"/>
        </w:rPr>
      </w:pPr>
      <w:r w:rsidRPr="008331CE">
        <w:rPr>
          <w:b/>
          <w:i/>
          <w:sz w:val="24"/>
          <w:szCs w:val="24"/>
        </w:rPr>
        <w:t>Порядок оценки</w:t>
      </w:r>
    </w:p>
    <w:p w:rsidR="00DC2473" w:rsidP="00291C9E" w14:paraId="773B7C6C" w14:textId="19562DA8">
      <w:pPr>
        <w:ind w:firstLine="426"/>
        <w:rPr>
          <w:sz w:val="24"/>
          <w:szCs w:val="24"/>
        </w:rPr>
      </w:pPr>
      <w:r>
        <w:rPr>
          <w:sz w:val="24"/>
          <w:szCs w:val="24"/>
        </w:rPr>
        <w:t>В случае, если величина вознаграждения Управляющей компании, предусмотренная Правилами Фонда, является фиксированной</w:t>
      </w:r>
      <w:r w:rsidR="00C03C0C">
        <w:rPr>
          <w:sz w:val="24"/>
          <w:szCs w:val="24"/>
        </w:rPr>
        <w:t>, кредиторская задолженность по вознаграждению Управляющей</w:t>
      </w:r>
      <w:r w:rsidRPr="00DC2473" w:rsidR="00C03C0C">
        <w:rPr>
          <w:sz w:val="24"/>
          <w:szCs w:val="24"/>
        </w:rPr>
        <w:t xml:space="preserve"> </w:t>
      </w:r>
      <w:r w:rsidR="00C03C0C">
        <w:rPr>
          <w:sz w:val="24"/>
          <w:szCs w:val="24"/>
        </w:rPr>
        <w:t xml:space="preserve">компании оценивается в сумме </w:t>
      </w:r>
      <w:r w:rsidRPr="00E12720" w:rsidR="00C03C0C">
        <w:rPr>
          <w:sz w:val="24"/>
          <w:szCs w:val="24"/>
        </w:rPr>
        <w:t xml:space="preserve">пропорционально количеству </w:t>
      </w:r>
      <w:r w:rsidR="005D1E10">
        <w:rPr>
          <w:sz w:val="24"/>
          <w:szCs w:val="24"/>
        </w:rPr>
        <w:t xml:space="preserve">календарных </w:t>
      </w:r>
      <w:r w:rsidRPr="00E12720" w:rsidR="00C03C0C">
        <w:rPr>
          <w:sz w:val="24"/>
          <w:szCs w:val="24"/>
        </w:rPr>
        <w:t>дней в расчетном периоде</w:t>
      </w:r>
      <w:r w:rsidR="00C03C0C">
        <w:rPr>
          <w:sz w:val="24"/>
          <w:szCs w:val="24"/>
        </w:rPr>
        <w:t>. При этом при расчете на последний рабочий день расчетного периода стоимость задолженности определяется</w:t>
      </w:r>
      <w:r>
        <w:rPr>
          <w:sz w:val="24"/>
          <w:szCs w:val="24"/>
        </w:rPr>
        <w:t xml:space="preserve"> </w:t>
      </w:r>
      <w:r w:rsidR="00C0160B">
        <w:rPr>
          <w:sz w:val="24"/>
          <w:szCs w:val="24"/>
        </w:rPr>
        <w:t xml:space="preserve">в полной сумме </w:t>
      </w:r>
      <w:r>
        <w:rPr>
          <w:sz w:val="24"/>
          <w:szCs w:val="24"/>
        </w:rPr>
        <w:t>с учетом нерабочих дней после даты расчета.</w:t>
      </w:r>
    </w:p>
    <w:p w:rsidR="00C03C0C" w:rsidP="00C03C0C" w14:paraId="418E6714" w14:textId="77777777">
      <w:pPr>
        <w:ind w:firstLine="426"/>
        <w:rPr>
          <w:sz w:val="24"/>
          <w:szCs w:val="24"/>
        </w:rPr>
      </w:pPr>
      <w:r>
        <w:rPr>
          <w:sz w:val="24"/>
          <w:szCs w:val="24"/>
        </w:rPr>
        <w:t>Аналогичный подход применяется при оценке иных вознаграждений и расходов по периодически оказываемым услугам, величина которых является фиксированной.</w:t>
      </w:r>
    </w:p>
    <w:p w:rsidR="00DC2473" w:rsidRPr="00282A48" w:rsidP="00291C9E" w14:paraId="033D26BC" w14:textId="77777777">
      <w:pPr>
        <w:ind w:firstLine="426"/>
        <w:rPr>
          <w:sz w:val="24"/>
          <w:szCs w:val="24"/>
        </w:rPr>
      </w:pPr>
    </w:p>
    <w:p w:rsidR="000C6BC7" w:rsidP="00291C9E" w14:paraId="24D357BC" w14:textId="5D404116">
      <w:pPr>
        <w:ind w:firstLine="426"/>
        <w:rPr>
          <w:sz w:val="24"/>
          <w:szCs w:val="24"/>
        </w:rPr>
      </w:pPr>
      <w:r>
        <w:rPr>
          <w:sz w:val="24"/>
          <w:szCs w:val="24"/>
        </w:rPr>
        <w:t>В случае, если величина вознаграждения Управляющей компании, предусмотренная Правилами Фонда, определяется от среднегодовой СЧА, к</w:t>
      </w:r>
      <w:r w:rsidRPr="004027FC" w:rsidR="00291C9E">
        <w:rPr>
          <w:sz w:val="24"/>
          <w:szCs w:val="24"/>
        </w:rPr>
        <w:t>редиторская задолженность по выплате вознаграждения Управляющей компании</w:t>
      </w:r>
      <w:r w:rsidRPr="004027FC" w:rsidR="00951062">
        <w:rPr>
          <w:sz w:val="24"/>
          <w:szCs w:val="24"/>
        </w:rPr>
        <w:t xml:space="preserve"> Фонда </w:t>
      </w:r>
      <w:r w:rsidRPr="004027FC" w:rsidR="00291C9E">
        <w:rPr>
          <w:sz w:val="24"/>
          <w:szCs w:val="24"/>
        </w:rPr>
        <w:t>определяется в следующем порядке:</w:t>
      </w:r>
    </w:p>
    <w:p w:rsidR="009A343D" w:rsidP="00291C9E" w14:paraId="050DDE42" w14:textId="77777777">
      <w:pPr>
        <w:ind w:firstLine="426"/>
        <w:rPr>
          <w:sz w:val="24"/>
          <w:szCs w:val="24"/>
        </w:rPr>
      </w:pPr>
    </w:p>
    <w:p w:rsidR="000C6BC7" w:rsidRPr="002131EE" w:rsidP="000C6BC7" w14:paraId="2B02FF14" w14:textId="77777777">
      <w:pPr>
        <w:rPr>
          <w:rFonts w:eastAsiaTheme="minorEastAsia"/>
        </w:rPr>
      </w:pPr>
      <m:oMathPara>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n=1</m:t>
                      </m:r>
                    </m:sub>
                    <m:sup>
                      <m:r>
                        <w:rPr>
                          <w:rFonts w:ascii="Cambria Math" w:hAnsi="Cambria Math"/>
                        </w:rPr>
                        <m:t>i-1</m:t>
                      </m:r>
                    </m:sup>
                    <m:e>
                      <m:sSub>
                        <m:sSubPr>
                          <m:ctrlPr>
                            <w:rPr>
                              <w:rFonts w:ascii="Cambria Math" w:hAnsi="Cambria Math"/>
                              <w:i/>
                            </w:rPr>
                          </m:ctrlPr>
                        </m:sSubPr>
                        <m:e>
                          <m:r>
                            <w:rPr>
                              <w:rFonts w:ascii="Cambria Math" w:hAnsi="Cambria Math"/>
                            </w:rPr>
                            <m:t>СЧА</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e>
                  </m:nary>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D</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r>
                    <w:rPr>
                      <w:rFonts w:ascii="Cambria Math" w:hAnsi="Cambria Math"/>
                    </w:rPr>
                    <m:t>D</m:t>
                  </m:r>
                </m:den>
              </m:f>
              <m:r>
                <w:rPr>
                  <w:rFonts w:ascii="Cambria Math" w:hAnsi="Cambria Math"/>
                </w:rPr>
                <m:t>-</m:t>
              </m:r>
              <m:nary>
                <m:naryPr>
                  <m:chr m:val="∑"/>
                  <m:limLoc m:val="undOvr"/>
                  <m:ctrlPr>
                    <w:rPr>
                      <w:rFonts w:ascii="Cambria Math" w:hAnsi="Cambria Math"/>
                      <w:i/>
                    </w:rPr>
                  </m:ctrlPr>
                </m:naryPr>
                <m:sub>
                  <m:r>
                    <w:rPr>
                      <w:rFonts w:ascii="Cambria Math" w:hAnsi="Cambria Math"/>
                    </w:rPr>
                    <m:t>n=1</m:t>
                  </m:r>
                </m:sub>
                <m:sup>
                  <m:r>
                    <w:rPr>
                      <w:rFonts w:ascii="Cambria Math" w:hAnsi="Cambria Math"/>
                    </w:rPr>
                    <m:t>i-1</m:t>
                  </m:r>
                </m:sup>
                <m:e>
                  <m:sSub>
                    <m:sSubPr>
                      <m:ctrlPr>
                        <w:rPr>
                          <w:rFonts w:ascii="Cambria Math" w:hAnsi="Cambria Math"/>
                          <w:i/>
                        </w:rPr>
                      </m:ctrlPr>
                    </m:sSubPr>
                    <m:e>
                      <m:r>
                        <w:rPr>
                          <w:rFonts w:ascii="Cambria Math" w:hAnsi="Cambria Math"/>
                        </w:rPr>
                        <m:t>V</m:t>
                      </m:r>
                    </m:e>
                    <m:sub>
                      <m:r>
                        <w:rPr>
                          <w:rFonts w:ascii="Cambria Math" w:hAnsi="Cambria Math"/>
                        </w:rPr>
                        <m:t>n</m:t>
                      </m:r>
                    </m:sub>
                  </m:sSub>
                </m:e>
              </m:nary>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r>
                    <w:rPr>
                      <w:rFonts w:ascii="Cambria Math" w:hAnsi="Cambria Math"/>
                    </w:rPr>
                    <m:t>D</m:t>
                  </m:r>
                </m:den>
              </m:f>
            </m:den>
          </m:f>
        </m:oMath>
      </m:oMathPara>
    </w:p>
    <w:p w:rsidR="000C6BC7" w:rsidP="000C6BC7" w14:paraId="2D006B19" w14:textId="77777777">
      <w:pPr>
        <w:rPr>
          <w:rFonts w:eastAsiaTheme="minorEastAsia"/>
        </w:rPr>
      </w:pPr>
    </w:p>
    <w:p w:rsidR="000C6BC7" w:rsidRPr="004027FC" w:rsidP="000C6BC7" w14:paraId="041966D7" w14:textId="77777777">
      <w:pPr>
        <w:autoSpaceDE w:val="0"/>
        <w:autoSpaceDN w:val="0"/>
        <w:adjustRightInd w:val="0"/>
        <w:ind w:firstLine="426"/>
        <w:rPr>
          <w:i/>
          <w:sz w:val="24"/>
          <w:szCs w:val="24"/>
        </w:rPr>
      </w:pPr>
      <w:r w:rsidRPr="004027FC">
        <w:rPr>
          <w:i/>
          <w:sz w:val="24"/>
          <w:szCs w:val="24"/>
        </w:rPr>
        <w:t>где:</w:t>
      </w:r>
    </w:p>
    <w:p w:rsidR="000C6BC7" w:rsidRPr="000C6BC7" w:rsidP="000C6BC7" w14:paraId="5D8B07E4" w14:textId="77777777">
      <w:pPr>
        <w:autoSpaceDE w:val="0"/>
        <w:autoSpaceDN w:val="0"/>
        <w:adjustRightInd w:val="0"/>
        <w:ind w:firstLine="426"/>
        <w:rPr>
          <w:spacing w:val="-10"/>
          <w:sz w:val="24"/>
          <w:szCs w:val="24"/>
        </w:rPr>
      </w:pPr>
      <w:r>
        <w:rPr>
          <w:i/>
          <w:sz w:val="24"/>
          <w:szCs w:val="24"/>
          <w:lang w:val="en-US"/>
        </w:rPr>
        <w:t>i</w:t>
      </w:r>
      <w:r w:rsidRPr="00510620">
        <w:rPr>
          <w:sz w:val="24"/>
          <w:szCs w:val="24"/>
        </w:rPr>
        <w:t xml:space="preserve"> </w:t>
      </w:r>
      <w:r>
        <w:rPr>
          <w:sz w:val="24"/>
          <w:szCs w:val="24"/>
        </w:rPr>
        <w:t>–</w:t>
      </w:r>
      <w:r w:rsidRPr="00510620">
        <w:rPr>
          <w:sz w:val="24"/>
          <w:szCs w:val="24"/>
        </w:rPr>
        <w:t xml:space="preserve"> </w:t>
      </w:r>
      <w:r w:rsidRPr="000C6BC7">
        <w:rPr>
          <w:spacing w:val="-10"/>
          <w:sz w:val="24"/>
          <w:szCs w:val="24"/>
        </w:rPr>
        <w:t>дата расчета вознаграждения;</w:t>
      </w:r>
    </w:p>
    <w:p w:rsidR="000C6BC7" w:rsidRPr="000C6BC7" w:rsidP="000C6BC7" w14:paraId="39BAA21A" w14:textId="77777777">
      <w:pPr>
        <w:autoSpaceDE w:val="0"/>
        <w:autoSpaceDN w:val="0"/>
        <w:adjustRightInd w:val="0"/>
        <w:ind w:firstLine="426"/>
        <w:rPr>
          <w:spacing w:val="-10"/>
          <w:sz w:val="24"/>
          <w:szCs w:val="24"/>
        </w:rPr>
      </w:pPr>
      <w:r>
        <w:rPr>
          <w:spacing w:val="-10"/>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22pt" o:ole="">
            <v:imagedata r:id="rId11" o:title=""/>
          </v:shape>
          <o:OLEObject Type="Embed" ProgID="Equation.3" ShapeID="_x0000_i1025" DrawAspect="Content" ObjectID="_1835165717" r:id="rId12"/>
        </w:object>
      </w:r>
      <w:r w:rsidRPr="000C6BC7">
        <w:rPr>
          <w:spacing w:val="-10"/>
          <w:sz w:val="24"/>
          <w:szCs w:val="24"/>
        </w:rPr>
        <w:t xml:space="preserve">- сумма очередного (текущего) начисления вознаграждения Управляющей компании Фонда на дату расчета i, если на дату i не производится начисление вознаграждения, тогда </w:t>
      </w:r>
      <w:r>
        <w:rPr>
          <w:spacing w:val="-10"/>
          <w:sz w:val="24"/>
          <w:szCs w:val="24"/>
        </w:rPr>
        <w:object>
          <v:shape id="_x0000_i1026" type="#_x0000_t75" style="width:14pt;height:22pt" o:ole="">
            <v:imagedata r:id="rId11" o:title=""/>
          </v:shape>
          <o:OLEObject Type="Embed" ProgID="Equation.3" ShapeID="_x0000_i1026" DrawAspect="Content" ObjectID="_1835165718" r:id="rId13"/>
        </w:object>
      </w:r>
      <w:r w:rsidRPr="000C6BC7">
        <w:rPr>
          <w:spacing w:val="-10"/>
          <w:sz w:val="24"/>
          <w:szCs w:val="24"/>
        </w:rPr>
        <w:t>=0;</w:t>
      </w:r>
    </w:p>
    <w:p w:rsidR="000C6BC7" w:rsidRPr="000C6BC7" w:rsidP="000C6BC7" w14:paraId="47E984FB" w14:textId="77777777">
      <w:pPr>
        <w:autoSpaceDE w:val="0"/>
        <w:autoSpaceDN w:val="0"/>
        <w:adjustRightInd w:val="0"/>
        <w:ind w:firstLine="426"/>
        <w:rPr>
          <w:spacing w:val="-10"/>
          <w:sz w:val="24"/>
          <w:szCs w:val="24"/>
        </w:rPr>
      </w:pPr>
      <w:r>
        <w:rPr>
          <w:spacing w:val="-10"/>
          <w:sz w:val="24"/>
          <w:szCs w:val="24"/>
        </w:rPr>
        <w:object>
          <v:shape id="_x0000_i1027" type="#_x0000_t75" style="width:28.65pt;height:36pt" o:ole="">
            <v:imagedata r:id="rId14" o:title=""/>
          </v:shape>
          <o:OLEObject Type="Embed" ProgID="Equation.3" ShapeID="_x0000_i1027" DrawAspect="Content" ObjectID="_1835165719" r:id="rId15"/>
        </w:object>
      </w:r>
      <w:r w:rsidRPr="000C6BC7">
        <w:rPr>
          <w:spacing w:val="-10"/>
          <w:sz w:val="24"/>
          <w:szCs w:val="24"/>
        </w:rPr>
        <w:t xml:space="preserve">- сумма уже произведенного в текущем календарном году начисления вознаграждения Управляющей компанией Фонда;   </w:t>
      </w:r>
    </w:p>
    <w:p w:rsidR="000C6BC7" w:rsidRPr="000C6BC7" w:rsidP="000C6BC7" w14:paraId="649F5A3D" w14:textId="77777777">
      <w:pPr>
        <w:autoSpaceDE w:val="0"/>
        <w:autoSpaceDN w:val="0"/>
        <w:adjustRightInd w:val="0"/>
        <w:ind w:firstLine="426"/>
        <w:rPr>
          <w:spacing w:val="-10"/>
          <w:sz w:val="24"/>
          <w:szCs w:val="24"/>
        </w:rPr>
      </w:pPr>
    </w:p>
    <w:p w:rsidR="000C6BC7" w:rsidRPr="000C6BC7" w:rsidP="000C6BC7" w14:paraId="5055B3D2" w14:textId="77777777">
      <w:pPr>
        <w:autoSpaceDE w:val="0"/>
        <w:autoSpaceDN w:val="0"/>
        <w:adjustRightInd w:val="0"/>
        <w:rPr>
          <w:spacing w:val="-10"/>
          <w:sz w:val="24"/>
          <w:szCs w:val="24"/>
        </w:rPr>
      </w:pPr>
      <w:r>
        <w:rPr>
          <w:spacing w:val="-10"/>
          <w:sz w:val="24"/>
          <w:szCs w:val="24"/>
        </w:rPr>
        <w:object>
          <v:shape id="_x0000_i1028" type="#_x0000_t75" style="width:43.35pt;height:36pt" o:ole="">
            <v:imagedata r:id="rId16" o:title=""/>
          </v:shape>
          <o:OLEObject Type="Embed" ProgID="Equation.3" ShapeID="_x0000_i1028" DrawAspect="Content" ObjectID="_1835165720" r:id="rId17"/>
        </w:object>
      </w:r>
      <w:r w:rsidRPr="004027FC">
        <w:rPr>
          <w:spacing w:val="-10"/>
          <w:sz w:val="24"/>
          <w:szCs w:val="24"/>
        </w:rPr>
        <w:t xml:space="preserve">- сумма СЧА, рассчитанная с начала </w:t>
      </w:r>
      <w:r>
        <w:rPr>
          <w:spacing w:val="-10"/>
          <w:sz w:val="24"/>
          <w:szCs w:val="24"/>
        </w:rPr>
        <w:t xml:space="preserve">календарного </w:t>
      </w:r>
      <w:r w:rsidRPr="004027FC">
        <w:rPr>
          <w:spacing w:val="-10"/>
          <w:sz w:val="24"/>
          <w:szCs w:val="24"/>
        </w:rPr>
        <w:t xml:space="preserve">года </w:t>
      </w:r>
      <w:r w:rsidRPr="00FE54CE">
        <w:rPr>
          <w:spacing w:val="-10"/>
          <w:sz w:val="24"/>
          <w:szCs w:val="24"/>
        </w:rPr>
        <w:t>(</w:t>
      </w:r>
      <w:r w:rsidRPr="000C6BC7">
        <w:rPr>
          <w:spacing w:val="-10"/>
          <w:sz w:val="24"/>
          <w:szCs w:val="24"/>
        </w:rPr>
        <w:t>с даты завершения (окончания) формирования Фонда)</w:t>
      </w:r>
      <w:r w:rsidRPr="004027FC">
        <w:rPr>
          <w:spacing w:val="-10"/>
          <w:sz w:val="24"/>
          <w:szCs w:val="24"/>
        </w:rPr>
        <w:t xml:space="preserve"> до дня, предшествующего дате расчета</w:t>
      </w:r>
      <w:r>
        <w:rPr>
          <w:spacing w:val="-10"/>
          <w:sz w:val="24"/>
          <w:szCs w:val="24"/>
        </w:rPr>
        <w:t>,</w:t>
      </w:r>
      <w:r w:rsidRPr="00FE54CE">
        <w:rPr>
          <w:spacing w:val="-10"/>
          <w:sz w:val="24"/>
          <w:szCs w:val="24"/>
        </w:rPr>
        <w:t xml:space="preserve"> </w:t>
      </w:r>
      <w:r>
        <w:rPr>
          <w:spacing w:val="-10"/>
          <w:sz w:val="24"/>
          <w:szCs w:val="24"/>
        </w:rPr>
        <w:t>на каждый рабочий день календарного года</w:t>
      </w:r>
      <w:r w:rsidRPr="000C6BC7">
        <w:rPr>
          <w:spacing w:val="-10"/>
          <w:sz w:val="24"/>
          <w:szCs w:val="24"/>
        </w:rPr>
        <w:t xml:space="preserve"> (если на рабочий день календарного года СЧА не определялась - на последний день ее определения, предшествующий такому дню).</w:t>
      </w:r>
    </w:p>
    <w:p w:rsidR="000C6BC7" w:rsidRPr="004027FC" w:rsidP="000C6BC7" w14:paraId="7412D54B" w14:textId="77777777">
      <w:pPr>
        <w:ind w:firstLine="426"/>
        <w:rPr>
          <w:spacing w:val="-10"/>
          <w:sz w:val="24"/>
          <w:szCs w:val="24"/>
        </w:rPr>
      </w:pPr>
    </w:p>
    <w:p w:rsidR="000C6BC7" w:rsidP="000C6BC7" w14:paraId="118DA5F2" w14:textId="77777777">
      <w:pPr>
        <w:ind w:firstLine="426"/>
        <w:rPr>
          <w:spacing w:val="-10"/>
          <w:sz w:val="24"/>
          <w:szCs w:val="24"/>
        </w:rPr>
      </w:pPr>
      <m:oMath>
        <m:sSub>
          <m:sSubPr>
            <m:ctrlPr>
              <w:rPr>
                <w:rFonts w:ascii="Cambria Math" w:hAnsi="Cambria Math"/>
                <w:spacing w:val="-10"/>
                <w:sz w:val="24"/>
                <w:szCs w:val="24"/>
              </w:rPr>
            </m:ctrlPr>
          </m:sSubPr>
          <m:e>
            <m:r>
              <w:rPr>
                <w:rFonts w:ascii="Cambria Math" w:hAnsi="Cambria Math"/>
                <w:spacing w:val="-10"/>
                <w:sz w:val="24"/>
                <w:szCs w:val="24"/>
              </w:rPr>
              <m:t>X</m:t>
            </m:r>
          </m:e>
          <m:sub>
            <m:r>
              <w:rPr>
                <w:rFonts w:ascii="Cambria Math" w:hAnsi="Cambria Math"/>
                <w:spacing w:val="-10"/>
                <w:sz w:val="24"/>
                <w:szCs w:val="24"/>
              </w:rPr>
              <m:t>n</m:t>
            </m:r>
          </m:sub>
        </m:sSub>
      </m:oMath>
      <w:r w:rsidRPr="004027FC">
        <w:rPr>
          <w:spacing w:val="-10"/>
          <w:sz w:val="24"/>
          <w:szCs w:val="24"/>
        </w:rPr>
        <w:t xml:space="preserve"> - процентная ставка, соответствующая размеру вознаграждения Управляющей компании Фонда, установленному Правилами доверительного управления</w:t>
      </w:r>
      <w:r w:rsidRPr="002131EE">
        <w:rPr>
          <w:spacing w:val="-10"/>
          <w:sz w:val="24"/>
          <w:szCs w:val="24"/>
        </w:rPr>
        <w:t xml:space="preserve"> </w:t>
      </w:r>
      <w:r>
        <w:rPr>
          <w:spacing w:val="-10"/>
          <w:sz w:val="24"/>
          <w:szCs w:val="24"/>
        </w:rPr>
        <w:t xml:space="preserve">на день </w:t>
      </w:r>
      <w:r w:rsidRPr="000C6BC7">
        <w:rPr>
          <w:spacing w:val="-10"/>
          <w:sz w:val="24"/>
          <w:szCs w:val="24"/>
        </w:rPr>
        <w:t>n</w:t>
      </w:r>
      <w:r w:rsidRPr="004027FC">
        <w:rPr>
          <w:spacing w:val="-10"/>
          <w:sz w:val="24"/>
          <w:szCs w:val="24"/>
        </w:rPr>
        <w:t>;</w:t>
      </w:r>
    </w:p>
    <w:p w:rsidR="000C6BC7" w:rsidRPr="004027FC" w:rsidP="000C6BC7" w14:paraId="0223FD86" w14:textId="77777777">
      <w:pPr>
        <w:ind w:firstLine="426"/>
        <w:rPr>
          <w:spacing w:val="-10"/>
          <w:sz w:val="24"/>
          <w:szCs w:val="24"/>
        </w:rPr>
      </w:pPr>
      <m:oMath>
        <m:sSub>
          <m:sSubPr>
            <m:ctrlPr>
              <w:rPr>
                <w:rFonts w:ascii="Cambria Math" w:hAnsi="Cambria Math"/>
                <w:spacing w:val="-10"/>
                <w:sz w:val="24"/>
                <w:szCs w:val="24"/>
              </w:rPr>
            </m:ctrlPr>
          </m:sSubPr>
          <m:e>
            <m:r>
              <w:rPr>
                <w:rFonts w:ascii="Cambria Math" w:hAnsi="Cambria Math"/>
                <w:spacing w:val="-10"/>
                <w:sz w:val="24"/>
                <w:szCs w:val="24"/>
              </w:rPr>
              <m:t>X</m:t>
            </m:r>
          </m:e>
          <m:sub>
            <m:r>
              <w:rPr>
                <w:rFonts w:ascii="Cambria Math" w:hAnsi="Cambria Math"/>
                <w:spacing w:val="-10"/>
                <w:sz w:val="24"/>
                <w:szCs w:val="24"/>
              </w:rPr>
              <m:t>i</m:t>
            </m:r>
          </m:sub>
        </m:sSub>
      </m:oMath>
      <w:r w:rsidRPr="004027FC">
        <w:rPr>
          <w:spacing w:val="-10"/>
          <w:sz w:val="24"/>
          <w:szCs w:val="24"/>
        </w:rPr>
        <w:t>- процентная ставка, соответствующая размеру вознаграждения Управляющей компании Фонда, установленному Правилами доверительного управления</w:t>
      </w:r>
      <w:r w:rsidRPr="002131EE">
        <w:rPr>
          <w:spacing w:val="-10"/>
          <w:sz w:val="24"/>
          <w:szCs w:val="24"/>
        </w:rPr>
        <w:t xml:space="preserve"> </w:t>
      </w:r>
      <w:r>
        <w:rPr>
          <w:spacing w:val="-10"/>
          <w:sz w:val="24"/>
          <w:szCs w:val="24"/>
        </w:rPr>
        <w:t xml:space="preserve">на дату расчета </w:t>
      </w:r>
      <w:r w:rsidRPr="000C6BC7">
        <w:rPr>
          <w:spacing w:val="-10"/>
          <w:sz w:val="24"/>
          <w:szCs w:val="24"/>
        </w:rPr>
        <w:t>i</w:t>
      </w:r>
      <w:r w:rsidRPr="004027FC">
        <w:rPr>
          <w:spacing w:val="-10"/>
          <w:sz w:val="24"/>
          <w:szCs w:val="24"/>
        </w:rPr>
        <w:t>;</w:t>
      </w:r>
    </w:p>
    <w:p w:rsidR="000C6BC7" w:rsidRPr="004027FC" w:rsidP="000C6BC7" w14:paraId="39C1B188" w14:textId="77777777">
      <w:pPr>
        <w:ind w:firstLine="426"/>
        <w:rPr>
          <w:spacing w:val="-10"/>
          <w:sz w:val="24"/>
          <w:szCs w:val="24"/>
        </w:rPr>
      </w:pPr>
    </w:p>
    <w:p w:rsidR="000C6BC7" w:rsidRPr="000C6BC7" w:rsidP="000C6BC7" w14:paraId="56C47C8F" w14:textId="77777777">
      <w:pPr>
        <w:autoSpaceDE w:val="0"/>
        <w:autoSpaceDN w:val="0"/>
        <w:adjustRightInd w:val="0"/>
        <w:ind w:firstLine="426"/>
        <w:rPr>
          <w:spacing w:val="-10"/>
          <w:sz w:val="24"/>
          <w:szCs w:val="24"/>
        </w:rPr>
      </w:pPr>
      <w:r w:rsidRPr="000C6BC7">
        <w:rPr>
          <w:spacing w:val="-10"/>
          <w:sz w:val="24"/>
          <w:szCs w:val="24"/>
        </w:rPr>
        <w:t xml:space="preserve"> n - порядковый номер каждого рабочего дня определения СЧА (если на рабочий день календарного года СЧА не определялась - на последний день ее определения, предшествующий такому дню).</w:t>
      </w:r>
    </w:p>
    <w:p w:rsidR="000C6BC7" w:rsidRPr="000C6BC7" w:rsidP="000C6BC7" w14:paraId="4AEB55BC" w14:textId="586EBF5E">
      <w:pPr>
        <w:pStyle w:val="30"/>
        <w:numPr>
          <w:ilvl w:val="0"/>
          <w:numId w:val="0"/>
        </w:numPr>
        <w:spacing w:before="0"/>
        <w:ind w:firstLine="426"/>
        <w:rPr>
          <w:b w:val="0"/>
          <w:spacing w:val="-10"/>
          <w:sz w:val="24"/>
          <w:szCs w:val="24"/>
        </w:rPr>
      </w:pPr>
      <w:r w:rsidRPr="000C6BC7">
        <w:rPr>
          <w:b w:val="0"/>
          <w:spacing w:val="-10"/>
          <w:sz w:val="24"/>
          <w:szCs w:val="24"/>
        </w:rPr>
        <w:t xml:space="preserve"> Ai - стоимость активов Фонда на дату расчета;</w:t>
      </w:r>
    </w:p>
    <w:p w:rsidR="000C6BC7" w:rsidRPr="000C6BC7" w:rsidP="000C6BC7" w14:paraId="4144FAB1" w14:textId="748B063C">
      <w:pPr>
        <w:pStyle w:val="30"/>
        <w:numPr>
          <w:ilvl w:val="0"/>
          <w:numId w:val="0"/>
        </w:numPr>
        <w:spacing w:before="0"/>
        <w:ind w:firstLine="426"/>
        <w:rPr>
          <w:b w:val="0"/>
          <w:spacing w:val="-10"/>
          <w:sz w:val="24"/>
          <w:szCs w:val="24"/>
        </w:rPr>
      </w:pPr>
      <w:r>
        <w:rPr>
          <w:b w:val="0"/>
          <w:spacing w:val="-10"/>
          <w:sz w:val="24"/>
          <w:szCs w:val="24"/>
        </w:rPr>
        <w:object>
          <v:shape id="_x0000_i1029" type="#_x0000_t75" style="width:14pt;height:22pt" o:ole="">
            <v:imagedata r:id="rId18" o:title=""/>
          </v:shape>
          <o:OLEObject Type="Embed" ProgID="Equation.3" ShapeID="_x0000_i1029" DrawAspect="Content" ObjectID="_1835165721" r:id="rId19"/>
        </w:object>
      </w:r>
      <w:r w:rsidRPr="000C6BC7">
        <w:rPr>
          <w:b w:val="0"/>
          <w:spacing w:val="-10"/>
          <w:sz w:val="24"/>
          <w:szCs w:val="24"/>
        </w:rPr>
        <w:t>- сумма обязательств Фонда на дату расчета;</w:t>
      </w:r>
    </w:p>
    <w:p w:rsidR="000C6BC7" w:rsidRPr="000C6BC7" w:rsidP="000C6BC7" w14:paraId="0E5239A3" w14:textId="77777777">
      <w:pPr>
        <w:ind w:firstLine="426"/>
        <w:rPr>
          <w:spacing w:val="-10"/>
          <w:sz w:val="24"/>
          <w:szCs w:val="24"/>
        </w:rPr>
      </w:pPr>
      <w:r w:rsidRPr="000C6BC7">
        <w:rPr>
          <w:spacing w:val="-10"/>
          <w:sz w:val="24"/>
          <w:szCs w:val="24"/>
        </w:rPr>
        <w:t>D - количество рабочих дней в текущем календарном году.</w:t>
      </w:r>
    </w:p>
    <w:p w:rsidR="000C6BC7" w:rsidRPr="000C6BC7" w:rsidP="000C6BC7" w14:paraId="0379D3D2" w14:textId="77777777">
      <w:pPr>
        <w:rPr>
          <w:spacing w:val="-10"/>
          <w:sz w:val="24"/>
          <w:szCs w:val="24"/>
        </w:rPr>
      </w:pPr>
    </w:p>
    <w:p w:rsidR="000C6BC7" w:rsidRPr="000C6BC7" w:rsidP="008264E3" w14:paraId="21CE6169" w14:textId="77777777">
      <w:pPr>
        <w:ind w:firstLine="426"/>
        <w:rPr>
          <w:sz w:val="24"/>
          <w:szCs w:val="24"/>
        </w:rPr>
      </w:pPr>
    </w:p>
    <w:p w:rsidR="008264E3" w:rsidP="008264E3" w14:paraId="0FCEAFDD" w14:textId="0CDF5060">
      <w:pPr>
        <w:ind w:firstLine="426"/>
        <w:rPr>
          <w:sz w:val="24"/>
          <w:szCs w:val="24"/>
        </w:rPr>
      </w:pPr>
      <w:r>
        <w:rPr>
          <w:sz w:val="24"/>
          <w:szCs w:val="24"/>
        </w:rPr>
        <w:t>В иных случаях величина кредиторской задолженности по вознаграждению Управляющей компании определяется на основании документов, подтверждающих оказанные услуги.</w:t>
      </w:r>
    </w:p>
    <w:p w:rsidR="002103FF" w:rsidP="008264E3" w14:paraId="2A85F887" w14:textId="0036E7F5">
      <w:pPr>
        <w:ind w:firstLine="426"/>
        <w:rPr>
          <w:sz w:val="24"/>
          <w:szCs w:val="24"/>
        </w:rPr>
      </w:pPr>
      <w:r w:rsidRPr="00B81CF6">
        <w:rPr>
          <w:sz w:val="24"/>
          <w:szCs w:val="24"/>
        </w:rPr>
        <w:t>Величина кредиторской задолженности по расходам третьих лиц, оплачиваемых в соответствии  с договором об оказании услуг специализированного депозитария, определяется на основании документов, подтверждающих оказанные услуги.</w:t>
      </w:r>
    </w:p>
    <w:p w:rsidR="008264E3" w:rsidRPr="009A343D" w:rsidP="009A343D" w14:paraId="5F43BBF2" w14:textId="01080849">
      <w:pPr>
        <w:ind w:firstLine="426"/>
        <w:rPr>
          <w:sz w:val="24"/>
          <w:szCs w:val="24"/>
        </w:rPr>
      </w:pPr>
      <w:r>
        <w:rPr>
          <w:sz w:val="24"/>
          <w:szCs w:val="24"/>
        </w:rPr>
        <w:t>К</w:t>
      </w:r>
      <w:r w:rsidRPr="00E12720">
        <w:rPr>
          <w:sz w:val="24"/>
          <w:szCs w:val="24"/>
        </w:rPr>
        <w:t xml:space="preserve">редиторская задолженность по </w:t>
      </w:r>
      <w:r>
        <w:rPr>
          <w:sz w:val="24"/>
          <w:szCs w:val="24"/>
        </w:rPr>
        <w:t xml:space="preserve">оплате </w:t>
      </w:r>
      <w:r w:rsidRPr="00E12720">
        <w:rPr>
          <w:b/>
          <w:sz w:val="24"/>
          <w:szCs w:val="24"/>
        </w:rPr>
        <w:t>периодически о</w:t>
      </w:r>
      <w:r w:rsidRPr="00E12720">
        <w:rPr>
          <w:sz w:val="24"/>
          <w:szCs w:val="24"/>
        </w:rPr>
        <w:t>казываемы</w:t>
      </w:r>
      <w:r>
        <w:rPr>
          <w:sz w:val="24"/>
          <w:szCs w:val="24"/>
        </w:rPr>
        <w:t>х</w:t>
      </w:r>
      <w:r w:rsidRPr="00E12720">
        <w:rPr>
          <w:sz w:val="24"/>
          <w:szCs w:val="24"/>
        </w:rPr>
        <w:t xml:space="preserve"> услуг (работ), размер которой зависит от размера ставок, тарифов и объемов оказания услуг (в том числе коммунальных), </w:t>
      </w:r>
      <w:r>
        <w:rPr>
          <w:sz w:val="24"/>
          <w:szCs w:val="24"/>
        </w:rPr>
        <w:t>оценивается</w:t>
      </w:r>
      <w:r w:rsidRPr="00E12720">
        <w:rPr>
          <w:sz w:val="24"/>
          <w:szCs w:val="24"/>
        </w:rPr>
        <w:t xml:space="preserve"> на дату определения СЧА на основании прогнозных значений (аппроксимации)</w:t>
      </w:r>
      <w:r>
        <w:rPr>
          <w:sz w:val="24"/>
          <w:szCs w:val="24"/>
        </w:rPr>
        <w:t>, определенных как среднеарифметическое значение расходов за последние 12 (двенадцать) месяцев</w:t>
      </w:r>
      <w:r w:rsidRPr="00E12720">
        <w:rPr>
          <w:sz w:val="24"/>
          <w:szCs w:val="24"/>
        </w:rPr>
        <w:t xml:space="preserve"> пропорционально количеству дней в расчетном периоде в соответствии с условиями договора. </w:t>
      </w:r>
      <w:r>
        <w:rPr>
          <w:sz w:val="24"/>
          <w:szCs w:val="24"/>
        </w:rPr>
        <w:t>При этом при расчете на последний рабочий день расчетного периода стоимость задолженности определяется с учетом нерабочих дней после даты расчета</w:t>
      </w:r>
      <w:r w:rsidR="006C6EFE">
        <w:rPr>
          <w:b/>
          <w:sz w:val="24"/>
          <w:szCs w:val="24"/>
        </w:rPr>
        <w:t>.</w:t>
      </w:r>
    </w:p>
    <w:p w:rsidR="008264E3" w:rsidP="008264E3" w14:paraId="448E1A8A" w14:textId="77777777">
      <w:pPr>
        <w:ind w:firstLine="426"/>
        <w:rPr>
          <w:sz w:val="24"/>
          <w:szCs w:val="24"/>
        </w:rPr>
      </w:pPr>
    </w:p>
    <w:p w:rsidR="008264E3" w:rsidP="008264E3" w14:paraId="1A9D01FE" w14:textId="77777777">
      <w:pPr>
        <w:ind w:firstLine="426"/>
        <w:rPr>
          <w:sz w:val="24"/>
          <w:szCs w:val="24"/>
        </w:rPr>
      </w:pPr>
      <w:r w:rsidRPr="00E12720">
        <w:rPr>
          <w:sz w:val="24"/>
          <w:szCs w:val="24"/>
        </w:rPr>
        <w:t xml:space="preserve">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r>
        <w:rPr>
          <w:sz w:val="24"/>
          <w:szCs w:val="24"/>
        </w:rPr>
        <w:t>В иных случаях метод аппроксимации не применяется.</w:t>
      </w:r>
    </w:p>
    <w:p w:rsidR="008264E3" w:rsidP="008264E3" w14:paraId="1462294B" w14:textId="77777777">
      <w:pPr>
        <w:ind w:firstLine="426"/>
        <w:rPr>
          <w:sz w:val="24"/>
          <w:szCs w:val="24"/>
        </w:rPr>
      </w:pPr>
      <w:r w:rsidRPr="00E12720">
        <w:rPr>
          <w:sz w:val="24"/>
          <w:szCs w:val="24"/>
        </w:rPr>
        <w:t xml:space="preserve">В дату поступления документа, подтверждающего оказанные услуги, производится корректировка </w:t>
      </w:r>
      <w:r>
        <w:rPr>
          <w:sz w:val="24"/>
          <w:szCs w:val="24"/>
        </w:rPr>
        <w:t>стоимости</w:t>
      </w:r>
      <w:r w:rsidRPr="00E12720">
        <w:rPr>
          <w:sz w:val="24"/>
          <w:szCs w:val="24"/>
        </w:rPr>
        <w:t xml:space="preserve"> обязательств до их реального значения</w:t>
      </w:r>
      <w:r>
        <w:rPr>
          <w:sz w:val="24"/>
          <w:szCs w:val="24"/>
        </w:rPr>
        <w:t xml:space="preserve"> в соответствии с документом.</w:t>
      </w:r>
      <w:r w:rsidRPr="001F7D4E">
        <w:rPr>
          <w:sz w:val="24"/>
          <w:szCs w:val="24"/>
          <w:highlight w:val="yellow"/>
        </w:rPr>
        <w:t xml:space="preserve"> </w:t>
      </w:r>
      <w:r w:rsidRPr="001F7D4E">
        <w:rPr>
          <w:sz w:val="24"/>
          <w:szCs w:val="24"/>
        </w:rPr>
        <w:t>Такая корректировка стоимости осуществляется в размере,</w:t>
      </w:r>
      <w:r w:rsidRPr="004027FC">
        <w:rPr>
          <w:sz w:val="24"/>
          <w:szCs w:val="24"/>
        </w:rPr>
        <w:t xml:space="preserve"> не превышающим предельно допустимый размер расходов/вознаграждений, определенный исходя из среднегодовой СЧА Фонда на момент их признания.</w:t>
      </w:r>
    </w:p>
    <w:p w:rsidR="008264E3" w:rsidP="008264E3" w14:paraId="14D6E8AF" w14:textId="77777777">
      <w:pPr>
        <w:ind w:firstLine="426"/>
        <w:rPr>
          <w:sz w:val="24"/>
          <w:szCs w:val="24"/>
        </w:rPr>
      </w:pPr>
      <w:r w:rsidRPr="0006431D">
        <w:rPr>
          <w:sz w:val="24"/>
          <w:szCs w:val="24"/>
        </w:rPr>
        <w:t>В случае, если в расчет СЧА ПИФ включен резерв на выплату вознаграждений, аппроксимация величин, под которые п</w:t>
      </w:r>
      <w:r>
        <w:rPr>
          <w:sz w:val="24"/>
          <w:szCs w:val="24"/>
        </w:rPr>
        <w:t>роисходит формирование резерва</w:t>
      </w:r>
      <w:r w:rsidRPr="0006431D">
        <w:rPr>
          <w:sz w:val="24"/>
          <w:szCs w:val="24"/>
        </w:rPr>
        <w:t xml:space="preserve"> не осуществляется.</w:t>
      </w:r>
    </w:p>
    <w:p w:rsidR="001904AE" w:rsidRPr="00763EE4" w:rsidP="00F249DC" w14:paraId="42651D9E" w14:textId="06DAADBA">
      <w:pPr>
        <w:pStyle w:val="ListParagraph"/>
        <w:numPr>
          <w:ilvl w:val="2"/>
          <w:numId w:val="80"/>
        </w:numPr>
        <w:spacing w:before="120" w:after="120" w:line="259" w:lineRule="auto"/>
        <w:ind w:left="1702" w:hanging="851"/>
        <w:jc w:val="left"/>
        <w:rPr>
          <w:b/>
          <w:sz w:val="24"/>
          <w:szCs w:val="24"/>
        </w:rPr>
      </w:pPr>
      <w:r w:rsidRPr="00763EE4">
        <w:rPr>
          <w:b/>
          <w:sz w:val="24"/>
          <w:szCs w:val="24"/>
        </w:rPr>
        <w:t>Налоги и другие обязательные платежи</w:t>
      </w:r>
    </w:p>
    <w:p w:rsidR="001904AE" w:rsidRPr="004027FC" w:rsidP="005F5228" w14:paraId="3C2E163B" w14:textId="77777777">
      <w:pPr>
        <w:pStyle w:val="30"/>
        <w:numPr>
          <w:ilvl w:val="0"/>
          <w:numId w:val="0"/>
        </w:numPr>
        <w:ind w:firstLine="426"/>
        <w:rPr>
          <w:sz w:val="24"/>
          <w:szCs w:val="24"/>
        </w:rPr>
      </w:pPr>
    </w:p>
    <w:p w:rsidR="001904AE" w:rsidRPr="004027FC" w:rsidP="005F5228" w14:paraId="4F17BB7C" w14:textId="13D6E594">
      <w:pPr>
        <w:ind w:firstLine="426"/>
        <w:rPr>
          <w:sz w:val="24"/>
          <w:szCs w:val="24"/>
        </w:rPr>
      </w:pPr>
      <w:r w:rsidRPr="004027FC">
        <w:rPr>
          <w:sz w:val="24"/>
          <w:szCs w:val="24"/>
        </w:rPr>
        <w:t xml:space="preserve">Кредиторская задолженность по уплате налогов и других обязательных платежей из имущества Фонда признается с даты возникновения у </w:t>
      </w:r>
      <w:r w:rsidRPr="004027FC" w:rsidR="0054113A">
        <w:rPr>
          <w:sz w:val="24"/>
          <w:szCs w:val="24"/>
        </w:rPr>
        <w:t xml:space="preserve">Управляющей компании </w:t>
      </w:r>
      <w:r w:rsidRPr="004027FC">
        <w:rPr>
          <w:sz w:val="24"/>
          <w:szCs w:val="24"/>
        </w:rPr>
        <w:t xml:space="preserve">Фонда соответствующего обязательства по оплате налога и/или обязательного платежа в соответствии с налоговым законодательством или иным нормативным актом Российской Федерации. </w:t>
      </w:r>
    </w:p>
    <w:p w:rsidR="001904AE" w:rsidRPr="004027FC" w:rsidP="005F5228" w14:paraId="5C806D05" w14:textId="159B0E5C">
      <w:pPr>
        <w:spacing w:before="120"/>
        <w:ind w:firstLine="426"/>
        <w:rPr>
          <w:sz w:val="24"/>
          <w:szCs w:val="24"/>
        </w:rPr>
      </w:pPr>
      <w:r w:rsidRPr="004027FC">
        <w:rPr>
          <w:sz w:val="24"/>
          <w:szCs w:val="24"/>
        </w:rPr>
        <w:t>Прекращение признания кредиторской задолженности по уплате налогов и других обязательных платежей из имущества Фонда происходит в д</w:t>
      </w:r>
      <w:r w:rsidRPr="004027FC" w:rsidR="0054113A">
        <w:rPr>
          <w:sz w:val="24"/>
          <w:szCs w:val="24"/>
        </w:rPr>
        <w:t>ату</w:t>
      </w:r>
      <w:r w:rsidRPr="004027FC">
        <w:rPr>
          <w:sz w:val="24"/>
          <w:szCs w:val="24"/>
        </w:rPr>
        <w:t xml:space="preserve"> списания денежных средств с расчетного счета </w:t>
      </w:r>
      <w:r w:rsidRPr="004027FC" w:rsidR="0054113A">
        <w:rPr>
          <w:sz w:val="24"/>
          <w:szCs w:val="24"/>
        </w:rPr>
        <w:t xml:space="preserve">Управляющей компании </w:t>
      </w:r>
      <w:r w:rsidRPr="004027FC">
        <w:rPr>
          <w:sz w:val="24"/>
          <w:szCs w:val="24"/>
        </w:rPr>
        <w:t xml:space="preserve">Фонда в оплату сумм налогов (обязательных платежей) или прочего прекращения обязательства в соответствии с </w:t>
      </w:r>
      <w:r w:rsidRPr="004027FC" w:rsidR="0054113A">
        <w:rPr>
          <w:sz w:val="24"/>
          <w:szCs w:val="24"/>
        </w:rPr>
        <w:t xml:space="preserve">действующим </w:t>
      </w:r>
      <w:r w:rsidRPr="004027FC">
        <w:rPr>
          <w:sz w:val="24"/>
          <w:szCs w:val="24"/>
        </w:rPr>
        <w:t>законодательством.</w:t>
      </w:r>
    </w:p>
    <w:p w:rsidR="001904AE" w:rsidRPr="004027FC" w:rsidP="005F5228" w14:paraId="45E34503" w14:textId="77777777">
      <w:pPr>
        <w:ind w:firstLine="426"/>
        <w:rPr>
          <w:sz w:val="24"/>
          <w:szCs w:val="24"/>
        </w:rPr>
      </w:pPr>
    </w:p>
    <w:p w:rsidR="001904AE" w:rsidRPr="004027FC" w:rsidP="005F5228" w14:paraId="3ADB6905" w14:textId="5A69AC9C">
      <w:pPr>
        <w:ind w:firstLine="426"/>
        <w:rPr>
          <w:sz w:val="24"/>
          <w:szCs w:val="24"/>
        </w:rPr>
      </w:pPr>
      <w:r w:rsidRPr="004027FC">
        <w:rPr>
          <w:sz w:val="24"/>
          <w:szCs w:val="24"/>
        </w:rPr>
        <w:t xml:space="preserve">Кредиторская задолженность по уплате налогов и других обязательных платежей </w:t>
      </w:r>
      <w:r w:rsidR="00271A3A">
        <w:rPr>
          <w:sz w:val="24"/>
          <w:szCs w:val="24"/>
        </w:rPr>
        <w:t>оценивается</w:t>
      </w:r>
      <w:r w:rsidRPr="004027FC" w:rsidR="00271A3A">
        <w:rPr>
          <w:sz w:val="24"/>
          <w:szCs w:val="24"/>
        </w:rPr>
        <w:t xml:space="preserve"> </w:t>
      </w:r>
      <w:r w:rsidRPr="004027FC">
        <w:rPr>
          <w:sz w:val="24"/>
          <w:szCs w:val="24"/>
        </w:rPr>
        <w:t xml:space="preserve">в размере фактической задолженности на дату расчета </w:t>
      </w:r>
      <w:r w:rsidRPr="004027FC" w:rsidR="0054113A">
        <w:rPr>
          <w:sz w:val="24"/>
          <w:szCs w:val="24"/>
        </w:rPr>
        <w:t xml:space="preserve">СЧА </w:t>
      </w:r>
      <w:r w:rsidRPr="004027FC">
        <w:rPr>
          <w:sz w:val="24"/>
          <w:szCs w:val="24"/>
        </w:rPr>
        <w:t>Фонда.</w:t>
      </w:r>
    </w:p>
    <w:p w:rsidR="001904AE" w:rsidRPr="004027FC" w:rsidP="005F5228" w14:paraId="0E58B1FF" w14:textId="09769716">
      <w:pPr>
        <w:pStyle w:val="30"/>
        <w:numPr>
          <w:ilvl w:val="0"/>
          <w:numId w:val="0"/>
        </w:numPr>
        <w:ind w:firstLine="426"/>
        <w:rPr>
          <w:sz w:val="24"/>
          <w:szCs w:val="24"/>
        </w:rPr>
      </w:pPr>
      <w:r w:rsidRPr="004027FC">
        <w:rPr>
          <w:sz w:val="24"/>
          <w:szCs w:val="24"/>
        </w:rPr>
        <w:t xml:space="preserve"> </w:t>
      </w:r>
    </w:p>
    <w:p w:rsidR="001904AE" w:rsidRPr="00763EE4" w:rsidP="00F249DC" w14:paraId="7BB13A8E" w14:textId="4AF2E5A9">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763EE4">
        <w:rPr>
          <w:rFonts w:eastAsia="Calibri"/>
          <w:b/>
          <w:bCs w:val="0"/>
          <w:sz w:val="24"/>
          <w:lang w:eastAsia="en-US"/>
        </w:rPr>
        <w:t xml:space="preserve"> </w:t>
      </w:r>
      <w:r w:rsidRPr="00763EE4" w:rsidR="0000171C">
        <w:rPr>
          <w:rFonts w:eastAsia="Calibri"/>
          <w:b/>
          <w:bCs w:val="0"/>
          <w:sz w:val="24"/>
          <w:lang w:eastAsia="en-US"/>
        </w:rPr>
        <w:t>Прекращение признания кредиторской задолженности</w:t>
      </w:r>
    </w:p>
    <w:p w:rsidR="001904AE" w:rsidRPr="004027FC" w:rsidP="005F5228" w14:paraId="59205F42" w14:textId="3789AF34">
      <w:pPr>
        <w:spacing w:before="120"/>
        <w:ind w:firstLine="426"/>
        <w:rPr>
          <w:sz w:val="24"/>
          <w:szCs w:val="24"/>
        </w:rPr>
      </w:pPr>
      <w:r w:rsidRPr="004027FC">
        <w:rPr>
          <w:sz w:val="24"/>
          <w:szCs w:val="24"/>
        </w:rPr>
        <w:t>Признание кредиторской задолженности и полученных предоплат прекращается:</w:t>
      </w:r>
    </w:p>
    <w:p w:rsidR="001904AE" w:rsidRPr="004027FC" w:rsidP="00F249DC" w14:paraId="49F3429D" w14:textId="11CC787F">
      <w:pPr>
        <w:pStyle w:val="ListParagraph"/>
        <w:numPr>
          <w:ilvl w:val="0"/>
          <w:numId w:val="22"/>
        </w:numPr>
        <w:tabs>
          <w:tab w:val="num" w:pos="1560"/>
        </w:tabs>
        <w:rPr>
          <w:sz w:val="24"/>
          <w:szCs w:val="24"/>
        </w:rPr>
      </w:pPr>
      <w:r w:rsidRPr="004027FC">
        <w:rPr>
          <w:sz w:val="24"/>
          <w:szCs w:val="24"/>
        </w:rPr>
        <w:t xml:space="preserve">с даты </w:t>
      </w:r>
      <w:r w:rsidRPr="004027FC" w:rsidR="0000171C">
        <w:rPr>
          <w:sz w:val="24"/>
          <w:szCs w:val="24"/>
        </w:rPr>
        <w:t xml:space="preserve">исполнения обязательства </w:t>
      </w:r>
      <w:r w:rsidRPr="004027FC" w:rsidR="00CB1587">
        <w:rPr>
          <w:sz w:val="24"/>
          <w:szCs w:val="24"/>
        </w:rPr>
        <w:t xml:space="preserve">Управляющей компанией </w:t>
      </w:r>
      <w:r w:rsidRPr="004027FC" w:rsidR="0000171C">
        <w:rPr>
          <w:sz w:val="24"/>
          <w:szCs w:val="24"/>
        </w:rPr>
        <w:t>Фонд</w:t>
      </w:r>
      <w:r w:rsidRPr="004027FC" w:rsidR="00CB1587">
        <w:rPr>
          <w:sz w:val="24"/>
          <w:szCs w:val="24"/>
        </w:rPr>
        <w:t>а</w:t>
      </w:r>
      <w:r w:rsidRPr="004027FC" w:rsidR="0000171C">
        <w:rPr>
          <w:sz w:val="24"/>
          <w:szCs w:val="24"/>
        </w:rPr>
        <w:t>;</w:t>
      </w:r>
    </w:p>
    <w:p w:rsidR="001904AE" w:rsidRPr="004027FC" w:rsidP="00F249DC" w14:paraId="144F607F" w14:textId="2B684FA6">
      <w:pPr>
        <w:pStyle w:val="ListParagraph"/>
        <w:numPr>
          <w:ilvl w:val="0"/>
          <w:numId w:val="22"/>
        </w:numPr>
        <w:tabs>
          <w:tab w:val="num" w:pos="1560"/>
        </w:tabs>
        <w:rPr>
          <w:sz w:val="24"/>
          <w:szCs w:val="24"/>
        </w:rPr>
      </w:pPr>
      <w:r w:rsidRPr="004027FC">
        <w:rPr>
          <w:sz w:val="24"/>
          <w:szCs w:val="24"/>
        </w:rPr>
        <w:t xml:space="preserve">с даты </w:t>
      </w:r>
      <w:r w:rsidRPr="004027FC" w:rsidR="0000171C">
        <w:rPr>
          <w:sz w:val="24"/>
          <w:szCs w:val="24"/>
        </w:rPr>
        <w:t xml:space="preserve">внесения в ЕГРЮЛ сведений о ликвидации контрагента в порядке, установленном </w:t>
      </w:r>
      <w:r w:rsidRPr="004027FC">
        <w:rPr>
          <w:sz w:val="24"/>
          <w:szCs w:val="24"/>
        </w:rPr>
        <w:t>действующим законодательством</w:t>
      </w:r>
      <w:r w:rsidRPr="004027FC" w:rsidR="0000171C">
        <w:rPr>
          <w:sz w:val="24"/>
          <w:szCs w:val="24"/>
        </w:rPr>
        <w:t>;</w:t>
      </w:r>
    </w:p>
    <w:p w:rsidR="001904AE" w:rsidRPr="004027FC" w:rsidP="00F249DC" w14:paraId="4435AB59" w14:textId="5BC46ABF">
      <w:pPr>
        <w:pStyle w:val="ListParagraph"/>
        <w:numPr>
          <w:ilvl w:val="0"/>
          <w:numId w:val="22"/>
        </w:numPr>
        <w:tabs>
          <w:tab w:val="num" w:pos="1560"/>
        </w:tabs>
        <w:rPr>
          <w:sz w:val="24"/>
          <w:szCs w:val="24"/>
        </w:rPr>
      </w:pPr>
      <w:r w:rsidRPr="004027FC">
        <w:rPr>
          <w:sz w:val="24"/>
          <w:szCs w:val="24"/>
        </w:rPr>
        <w:t xml:space="preserve">с даты </w:t>
      </w:r>
      <w:r w:rsidRPr="004027FC" w:rsidR="0000171C">
        <w:rPr>
          <w:sz w:val="24"/>
          <w:szCs w:val="24"/>
        </w:rPr>
        <w:t>прочего прекращения обязательства в соответствии с законодательством или договором.</w:t>
      </w:r>
    </w:p>
    <w:p w:rsidR="00611239" w:rsidRPr="004027FC" w:rsidP="00611239" w14:paraId="3B9CE813" w14:textId="77777777">
      <w:pPr>
        <w:ind w:left="426"/>
        <w:rPr>
          <w:sz w:val="24"/>
          <w:szCs w:val="24"/>
        </w:rPr>
      </w:pPr>
    </w:p>
    <w:p w:rsidR="001904AE" w:rsidRPr="00763EE4" w:rsidP="00F249DC" w14:paraId="59FB4C8C" w14:textId="1333049A">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bookmarkStart w:id="20" w:name="_Ref435789713"/>
      <w:r w:rsidRPr="00763EE4">
        <w:rPr>
          <w:rFonts w:eastAsia="Calibri"/>
          <w:b/>
          <w:bCs w:val="0"/>
          <w:sz w:val="24"/>
          <w:lang w:eastAsia="en-US"/>
        </w:rPr>
        <w:t xml:space="preserve"> </w:t>
      </w:r>
      <w:r w:rsidRPr="00763EE4" w:rsidR="0000171C">
        <w:rPr>
          <w:rFonts w:eastAsia="Calibri"/>
          <w:b/>
          <w:bCs w:val="0"/>
          <w:sz w:val="24"/>
          <w:lang w:eastAsia="en-US"/>
        </w:rPr>
        <w:t xml:space="preserve">Оценка </w:t>
      </w:r>
      <w:r w:rsidRPr="00763EE4" w:rsidR="008264E3">
        <w:rPr>
          <w:rFonts w:eastAsia="Calibri"/>
          <w:b/>
          <w:bCs w:val="0"/>
          <w:sz w:val="24"/>
          <w:lang w:eastAsia="en-US"/>
        </w:rPr>
        <w:t xml:space="preserve">иных видов </w:t>
      </w:r>
      <w:r w:rsidRPr="00763EE4" w:rsidR="0000171C">
        <w:rPr>
          <w:rFonts w:eastAsia="Calibri"/>
          <w:b/>
          <w:bCs w:val="0"/>
          <w:sz w:val="24"/>
          <w:lang w:eastAsia="en-US"/>
        </w:rPr>
        <w:t>кредиторской задолженности</w:t>
      </w:r>
      <w:bookmarkEnd w:id="20"/>
    </w:p>
    <w:p w:rsidR="00414825" w:rsidP="005F5228" w14:paraId="26105CFE" w14:textId="77777777">
      <w:pPr>
        <w:spacing w:before="120"/>
        <w:ind w:firstLine="426"/>
        <w:rPr>
          <w:sz w:val="24"/>
          <w:szCs w:val="24"/>
        </w:rPr>
      </w:pPr>
      <w:r w:rsidRPr="00414825">
        <w:rPr>
          <w:sz w:val="24"/>
          <w:szCs w:val="24"/>
        </w:rPr>
        <w:t>Справедливая стоимость обязательств, включается в расчет СЧА в размере ее остатка на дату определения СЧА. Не дисконтируется.</w:t>
      </w:r>
    </w:p>
    <w:p w:rsidR="001904AE" w:rsidRPr="004027FC" w:rsidP="005F5228" w14:paraId="12855DAA" w14:textId="3AB0A756">
      <w:pPr>
        <w:spacing w:before="120"/>
        <w:ind w:firstLine="426"/>
        <w:rPr>
          <w:sz w:val="24"/>
          <w:szCs w:val="24"/>
        </w:rPr>
      </w:pPr>
      <w:r w:rsidRPr="004027FC">
        <w:rPr>
          <w:sz w:val="24"/>
          <w:szCs w:val="24"/>
        </w:rPr>
        <w:t>Кредиторская задолженность, подлежащая погашению имуществом</w:t>
      </w:r>
      <w:r w:rsidR="00961A4B">
        <w:rPr>
          <w:sz w:val="24"/>
          <w:szCs w:val="24"/>
        </w:rPr>
        <w:t xml:space="preserve"> за исключением денежных средств</w:t>
      </w:r>
      <w:r w:rsidRPr="004027FC">
        <w:rPr>
          <w:sz w:val="24"/>
          <w:szCs w:val="24"/>
        </w:rPr>
        <w:t>, возникшая по договорам мены, новации и другим аналогичным договорам, оценивается по стоимости имущества, подлежащего передаче, в соответствии с порядком определения справедливой стоимости такого имущества, установленным настоящими Правилами.</w:t>
      </w:r>
    </w:p>
    <w:p w:rsidR="001904AE" w:rsidP="005F5228" w14:paraId="2166FC3B" w14:textId="5A37945B">
      <w:pPr>
        <w:spacing w:before="120"/>
        <w:ind w:firstLine="426"/>
        <w:rPr>
          <w:sz w:val="24"/>
          <w:szCs w:val="24"/>
        </w:rPr>
      </w:pPr>
      <w:r w:rsidRPr="004027FC">
        <w:rPr>
          <w:sz w:val="24"/>
          <w:szCs w:val="24"/>
        </w:rPr>
        <w:t>Полученные предоплаты оцениваются в сумме полученных денежных средств.</w:t>
      </w:r>
    </w:p>
    <w:p w:rsidR="00A104CC" w:rsidP="00A104CC" w14:paraId="30D4D2E9" w14:textId="26164CBC">
      <w:pPr>
        <w:spacing w:before="120"/>
        <w:ind w:firstLine="426"/>
        <w:rPr>
          <w:color w:val="000000"/>
          <w:sz w:val="24"/>
          <w:szCs w:val="24"/>
        </w:rPr>
      </w:pPr>
      <w:r w:rsidRPr="00100325">
        <w:rPr>
          <w:color w:val="000000"/>
          <w:sz w:val="24"/>
          <w:szCs w:val="24"/>
        </w:rPr>
        <w:t xml:space="preserve">В случае если Договор содержит данные о </w:t>
      </w:r>
      <w:r>
        <w:rPr>
          <w:color w:val="000000"/>
          <w:sz w:val="24"/>
          <w:szCs w:val="24"/>
        </w:rPr>
        <w:t>платежах, зависящие от переменных величин, то прогноз денежных потоков осуществляется в соответствии с Приложением 3.</w:t>
      </w:r>
    </w:p>
    <w:p w:rsidR="00A104CC" w:rsidP="005F5228" w14:paraId="2143605F" w14:textId="77777777">
      <w:pPr>
        <w:spacing w:before="120"/>
        <w:ind w:firstLine="426"/>
        <w:rPr>
          <w:sz w:val="24"/>
          <w:szCs w:val="24"/>
        </w:rPr>
      </w:pPr>
    </w:p>
    <w:p w:rsidR="006215BD" w:rsidRPr="004027FC" w:rsidP="005F5228" w14:paraId="203F07E6" w14:textId="77777777">
      <w:pPr>
        <w:spacing w:before="120"/>
        <w:ind w:firstLine="426"/>
        <w:rPr>
          <w:sz w:val="24"/>
          <w:szCs w:val="24"/>
        </w:rPr>
      </w:pPr>
    </w:p>
    <w:p w:rsidR="00B563AB" w:rsidRPr="00D23607" w:rsidP="00F249DC" w14:paraId="03BAD628" w14:textId="311C85D7">
      <w:pPr>
        <w:pStyle w:val="Heading1"/>
        <w:numPr>
          <w:ilvl w:val="0"/>
          <w:numId w:val="80"/>
        </w:numPr>
        <w:autoSpaceDE/>
        <w:autoSpaceDN/>
        <w:adjustRightInd/>
        <w:spacing w:before="120" w:after="120" w:line="259" w:lineRule="auto"/>
        <w:ind w:left="0" w:firstLine="284"/>
        <w:rPr>
          <w:sz w:val="24"/>
        </w:rPr>
      </w:pPr>
      <w:bookmarkStart w:id="21" w:name="_Toc217389270"/>
      <w:r w:rsidRPr="00D23607">
        <w:rPr>
          <w:sz w:val="24"/>
        </w:rPr>
        <w:t>ПРИЗНАНИЕ, ПРЕКРАЩЕНИЕ ПРИЗНАНИЯ И ОЦЕНКА ЗАЙМОВ ВЫДАННЫХ И АНАЛОГИЧНЫХ ИНСТРУМЕНТОВ</w:t>
      </w:r>
      <w:bookmarkEnd w:id="21"/>
    </w:p>
    <w:p w:rsidR="001904AE" w:rsidRPr="00DA4C07" w:rsidP="00F249DC" w14:paraId="6C3B453C" w14:textId="7777777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DA4C07">
        <w:rPr>
          <w:rFonts w:eastAsia="Calibri"/>
          <w:b/>
          <w:bCs w:val="0"/>
          <w:sz w:val="24"/>
          <w:lang w:eastAsia="en-US"/>
        </w:rPr>
        <w:t xml:space="preserve">Общие положения </w:t>
      </w:r>
    </w:p>
    <w:p w:rsidR="00E57B26" w:rsidP="00E57B26" w14:paraId="6F283B39" w14:textId="77777777">
      <w:pPr>
        <w:pStyle w:val="Default"/>
        <w:ind w:firstLine="426"/>
        <w:jc w:val="both"/>
        <w:rPr>
          <w:rFonts w:eastAsia="Batang"/>
        </w:rPr>
      </w:pPr>
      <w:r w:rsidRPr="004027FC">
        <w:t xml:space="preserve">Методика оценки справедливой стоимости займов выданных, описанная в данном разделе, распространяется также на оценку вложений в </w:t>
      </w:r>
      <w:r w:rsidRPr="004027FC" w:rsidR="00A90136">
        <w:rPr>
          <w:b/>
        </w:rPr>
        <w:t>в</w:t>
      </w:r>
      <w:r w:rsidRPr="004027FC">
        <w:rPr>
          <w:b/>
        </w:rPr>
        <w:t xml:space="preserve">екселя </w:t>
      </w:r>
      <w:r w:rsidRPr="004027FC" w:rsidR="00EB7CA4">
        <w:rPr>
          <w:b/>
        </w:rPr>
        <w:t>и закладны</w:t>
      </w:r>
      <w:r w:rsidR="008264E3">
        <w:rPr>
          <w:b/>
        </w:rPr>
        <w:t>е</w:t>
      </w:r>
      <w:r w:rsidRPr="004027FC">
        <w:t>.</w:t>
      </w:r>
      <w:r w:rsidRPr="00E57B26">
        <w:rPr>
          <w:rFonts w:eastAsia="Batang"/>
        </w:rPr>
        <w:t xml:space="preserve"> </w:t>
      </w:r>
    </w:p>
    <w:p w:rsidR="001904AE" w:rsidRPr="004027FC" w:rsidP="00E57B26" w14:paraId="6A38C733" w14:textId="7420ACE6">
      <w:pPr>
        <w:spacing w:before="120"/>
        <w:ind w:firstLine="567"/>
        <w:rPr>
          <w:sz w:val="24"/>
          <w:szCs w:val="24"/>
        </w:rPr>
      </w:pPr>
    </w:p>
    <w:p w:rsidR="001904AE" w:rsidRPr="00DA4C07" w:rsidP="00F249DC" w14:paraId="4A99E076" w14:textId="7777777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DA4C07">
        <w:rPr>
          <w:rFonts w:eastAsia="Calibri"/>
          <w:b/>
          <w:bCs w:val="0"/>
          <w:sz w:val="24"/>
          <w:lang w:eastAsia="en-US"/>
        </w:rPr>
        <w:t>Признание и прекращение признания займов выданных</w:t>
      </w:r>
    </w:p>
    <w:p w:rsidR="004D754F" w:rsidRPr="00470EBE" w:rsidP="00DA4C07" w14:paraId="5709B450" w14:textId="77777777">
      <w:pPr>
        <w:spacing w:before="120"/>
        <w:ind w:firstLine="567"/>
        <w:rPr>
          <w:b/>
          <w:i/>
          <w:sz w:val="24"/>
          <w:szCs w:val="24"/>
        </w:rPr>
      </w:pPr>
      <w:r w:rsidRPr="00470EBE">
        <w:rPr>
          <w:b/>
          <w:i/>
          <w:sz w:val="24"/>
          <w:szCs w:val="24"/>
        </w:rPr>
        <w:t>Критерии признания займов:</w:t>
      </w:r>
    </w:p>
    <w:p w:rsidR="004D754F" w:rsidP="00F249DC" w14:paraId="426D59FF" w14:textId="5565E79A">
      <w:pPr>
        <w:pStyle w:val="ListParagraph"/>
        <w:numPr>
          <w:ilvl w:val="0"/>
          <w:numId w:val="21"/>
        </w:numPr>
        <w:tabs>
          <w:tab w:val="num" w:pos="1560"/>
        </w:tabs>
        <w:rPr>
          <w:sz w:val="24"/>
          <w:szCs w:val="24"/>
        </w:rPr>
      </w:pPr>
      <w:r>
        <w:rPr>
          <w:sz w:val="24"/>
          <w:szCs w:val="24"/>
        </w:rPr>
        <w:t>з</w:t>
      </w:r>
      <w:r w:rsidRPr="004027FC">
        <w:rPr>
          <w:sz w:val="24"/>
          <w:szCs w:val="24"/>
        </w:rPr>
        <w:t>аем</w:t>
      </w:r>
      <w:r w:rsidRPr="004027FC" w:rsidR="0000171C">
        <w:rPr>
          <w:sz w:val="24"/>
          <w:szCs w:val="24"/>
        </w:rPr>
        <w:t xml:space="preserve">, выданный </w:t>
      </w:r>
      <w:r w:rsidRPr="004027FC" w:rsidR="00A90136">
        <w:rPr>
          <w:sz w:val="24"/>
          <w:szCs w:val="24"/>
        </w:rPr>
        <w:t>Управляющей компанией Фонда</w:t>
      </w:r>
      <w:r w:rsidRPr="004027FC" w:rsidR="0000171C">
        <w:rPr>
          <w:sz w:val="24"/>
          <w:szCs w:val="24"/>
        </w:rPr>
        <w:t xml:space="preserve">, признается в качестве актива </w:t>
      </w:r>
      <w:r w:rsidRPr="004027FC" w:rsidR="00A90136">
        <w:rPr>
          <w:sz w:val="24"/>
          <w:szCs w:val="24"/>
        </w:rPr>
        <w:t xml:space="preserve">в дату </w:t>
      </w:r>
      <w:r w:rsidRPr="004027FC" w:rsidR="0000171C">
        <w:rPr>
          <w:sz w:val="24"/>
          <w:szCs w:val="24"/>
        </w:rPr>
        <w:t xml:space="preserve">списания денежных средств с расчетного счета </w:t>
      </w:r>
      <w:r w:rsidRPr="004027FC" w:rsidR="00A90136">
        <w:rPr>
          <w:sz w:val="24"/>
          <w:szCs w:val="24"/>
        </w:rPr>
        <w:t xml:space="preserve">Управляющей компании </w:t>
      </w:r>
      <w:r w:rsidRPr="004027FC" w:rsidR="0000171C">
        <w:rPr>
          <w:sz w:val="24"/>
          <w:szCs w:val="24"/>
        </w:rPr>
        <w:t>Фонда в пользу заемщика</w:t>
      </w:r>
      <w:r w:rsidR="00E57B26">
        <w:rPr>
          <w:sz w:val="24"/>
          <w:szCs w:val="24"/>
        </w:rPr>
        <w:t>/передачи ценных бумаг со счета депо Фонда на счет депо заемщика</w:t>
      </w:r>
      <w:r>
        <w:rPr>
          <w:sz w:val="24"/>
          <w:szCs w:val="24"/>
        </w:rPr>
        <w:t>;</w:t>
      </w:r>
    </w:p>
    <w:p w:rsidR="004D754F" w:rsidRPr="004027FC" w:rsidP="00F249DC" w14:paraId="2D62DC12" w14:textId="6A7C05D9">
      <w:pPr>
        <w:pStyle w:val="ListParagraph"/>
        <w:numPr>
          <w:ilvl w:val="0"/>
          <w:numId w:val="21"/>
        </w:numPr>
        <w:tabs>
          <w:tab w:val="num" w:pos="1560"/>
        </w:tabs>
        <w:rPr>
          <w:sz w:val="24"/>
          <w:szCs w:val="24"/>
        </w:rPr>
      </w:pPr>
      <w:r>
        <w:rPr>
          <w:sz w:val="24"/>
          <w:szCs w:val="24"/>
        </w:rPr>
        <w:t xml:space="preserve">дата </w:t>
      </w:r>
      <w:r w:rsidR="00827C18">
        <w:rPr>
          <w:sz w:val="24"/>
          <w:szCs w:val="24"/>
        </w:rPr>
        <w:t>получения</w:t>
      </w:r>
      <w:r w:rsidRPr="004027FC">
        <w:rPr>
          <w:sz w:val="24"/>
          <w:szCs w:val="24"/>
        </w:rPr>
        <w:t xml:space="preserve"> Управляющей компанией Фонда соответствующего права требования </w:t>
      </w:r>
      <w:r w:rsidR="00827C18">
        <w:rPr>
          <w:sz w:val="24"/>
          <w:szCs w:val="24"/>
        </w:rPr>
        <w:t xml:space="preserve">от </w:t>
      </w:r>
      <w:r w:rsidRPr="004027FC">
        <w:rPr>
          <w:sz w:val="24"/>
          <w:szCs w:val="24"/>
        </w:rPr>
        <w:t>третье</w:t>
      </w:r>
      <w:r w:rsidR="00827C18">
        <w:rPr>
          <w:sz w:val="24"/>
          <w:szCs w:val="24"/>
        </w:rPr>
        <w:t>го</w:t>
      </w:r>
      <w:r w:rsidRPr="004027FC">
        <w:rPr>
          <w:sz w:val="24"/>
          <w:szCs w:val="24"/>
        </w:rPr>
        <w:t xml:space="preserve"> лиц</w:t>
      </w:r>
      <w:r w:rsidR="00827C18">
        <w:rPr>
          <w:sz w:val="24"/>
          <w:szCs w:val="24"/>
        </w:rPr>
        <w:t>а</w:t>
      </w:r>
      <w:r w:rsidRPr="004027FC">
        <w:rPr>
          <w:sz w:val="24"/>
          <w:szCs w:val="24"/>
        </w:rPr>
        <w:t>;</w:t>
      </w:r>
    </w:p>
    <w:p w:rsidR="007E28E1" w:rsidRPr="004027FC" w:rsidP="00F249DC" w14:paraId="241B1752" w14:textId="2D1EC76A">
      <w:pPr>
        <w:pStyle w:val="ListParagraph"/>
        <w:numPr>
          <w:ilvl w:val="0"/>
          <w:numId w:val="21"/>
        </w:numPr>
        <w:tabs>
          <w:tab w:val="num" w:pos="1560"/>
        </w:tabs>
        <w:rPr>
          <w:sz w:val="24"/>
          <w:szCs w:val="24"/>
        </w:rPr>
      </w:pPr>
      <w:r w:rsidRPr="004027FC">
        <w:rPr>
          <w:sz w:val="24"/>
          <w:szCs w:val="24"/>
        </w:rPr>
        <w:t>Права требования из договора займа или иного аналогичного договора, полученные на основании судебного акта, признаются в качестве займа в момент вступления в силу судебного акта в соответствии с действующим законодательством</w:t>
      </w:r>
      <w:r w:rsidR="004D754F">
        <w:rPr>
          <w:sz w:val="24"/>
          <w:szCs w:val="24"/>
        </w:rPr>
        <w:t>;</w:t>
      </w:r>
    </w:p>
    <w:p w:rsidR="00437D0B" w:rsidRPr="00FE1648" w:rsidP="00FE1648" w14:paraId="7D9C81A8" w14:textId="50858972">
      <w:pPr>
        <w:pStyle w:val="ListParagraph"/>
        <w:numPr>
          <w:ilvl w:val="0"/>
          <w:numId w:val="21"/>
        </w:numPr>
        <w:tabs>
          <w:tab w:val="num" w:pos="1560"/>
        </w:tabs>
        <w:rPr>
          <w:sz w:val="24"/>
          <w:szCs w:val="24"/>
        </w:rPr>
      </w:pPr>
      <w:r w:rsidRPr="00FE1648">
        <w:rPr>
          <w:sz w:val="24"/>
          <w:szCs w:val="24"/>
        </w:rPr>
        <w:t>Права требования из договора займа или кредитного договора, удостоверенные закладными, признаются в качестве актива в дату передаточной надписи на Закладной с указанием владельца Закладной -Управляющая компания Фонда</w:t>
      </w:r>
      <w:r w:rsidRPr="00FE1648" w:rsidR="004D754F">
        <w:rPr>
          <w:sz w:val="24"/>
          <w:szCs w:val="24"/>
        </w:rPr>
        <w:t>.</w:t>
      </w:r>
    </w:p>
    <w:p w:rsidR="00470EBE" w:rsidP="003370F3" w14:paraId="2BD31E81" w14:textId="23663544">
      <w:pPr>
        <w:spacing w:before="120"/>
        <w:ind w:firstLine="426"/>
        <w:rPr>
          <w:sz w:val="24"/>
          <w:szCs w:val="24"/>
        </w:rPr>
      </w:pPr>
      <w:r>
        <w:rPr>
          <w:sz w:val="24"/>
          <w:szCs w:val="24"/>
        </w:rPr>
        <w:t xml:space="preserve">Если договором займа предусмотрена выдача займа частями (траншами) </w:t>
      </w:r>
      <w:r w:rsidRPr="00470EBE">
        <w:rPr>
          <w:b/>
          <w:sz w:val="24"/>
          <w:szCs w:val="24"/>
        </w:rPr>
        <w:t>И</w:t>
      </w:r>
      <w:r>
        <w:rPr>
          <w:sz w:val="24"/>
          <w:szCs w:val="24"/>
        </w:rPr>
        <w:t xml:space="preserve"> такой договор предусматривает одно из следующих условий:</w:t>
      </w:r>
    </w:p>
    <w:p w:rsidR="00470EBE" w:rsidP="00470EBE" w14:paraId="1CCEFE92" w14:textId="41AF945F">
      <w:pPr>
        <w:pStyle w:val="ListParagraph"/>
        <w:numPr>
          <w:ilvl w:val="0"/>
          <w:numId w:val="142"/>
        </w:numPr>
        <w:spacing w:before="120"/>
        <w:rPr>
          <w:sz w:val="24"/>
          <w:szCs w:val="24"/>
        </w:rPr>
      </w:pPr>
      <w:r>
        <w:rPr>
          <w:sz w:val="24"/>
          <w:szCs w:val="24"/>
        </w:rPr>
        <w:t>различная ставка процентов по разным траншам;</w:t>
      </w:r>
    </w:p>
    <w:p w:rsidR="00470EBE" w:rsidP="00470EBE" w14:paraId="07DBD63C" w14:textId="258B9124">
      <w:pPr>
        <w:pStyle w:val="ListParagraph"/>
        <w:numPr>
          <w:ilvl w:val="0"/>
          <w:numId w:val="142"/>
        </w:numPr>
        <w:spacing w:before="120"/>
        <w:rPr>
          <w:sz w:val="24"/>
          <w:szCs w:val="24"/>
        </w:rPr>
      </w:pPr>
      <w:r>
        <w:rPr>
          <w:sz w:val="24"/>
          <w:szCs w:val="24"/>
        </w:rPr>
        <w:t>разные даты погашения разных траншей;</w:t>
      </w:r>
    </w:p>
    <w:p w:rsidR="00470EBE" w:rsidRPr="00470EBE" w:rsidP="00470EBE" w14:paraId="764BD92F" w14:textId="4B1B687D">
      <w:pPr>
        <w:pStyle w:val="ListParagraph"/>
        <w:numPr>
          <w:ilvl w:val="0"/>
          <w:numId w:val="142"/>
        </w:numPr>
        <w:spacing w:before="120"/>
        <w:rPr>
          <w:sz w:val="24"/>
          <w:szCs w:val="24"/>
        </w:rPr>
      </w:pPr>
      <w:r>
        <w:rPr>
          <w:sz w:val="24"/>
          <w:szCs w:val="24"/>
        </w:rPr>
        <w:t>уплата процентов по разным траншам с различной периодичностью,</w:t>
      </w:r>
    </w:p>
    <w:p w:rsidR="00470EBE" w:rsidP="003370F3" w14:paraId="15274EF7" w14:textId="77777777">
      <w:pPr>
        <w:spacing w:before="120"/>
        <w:ind w:firstLine="426"/>
        <w:rPr>
          <w:sz w:val="24"/>
          <w:szCs w:val="24"/>
        </w:rPr>
      </w:pPr>
      <w:r>
        <w:rPr>
          <w:sz w:val="24"/>
          <w:szCs w:val="24"/>
        </w:rPr>
        <w:t xml:space="preserve">то каждый транш признается в качестве отдельного актива (займа выданного). </w:t>
      </w:r>
    </w:p>
    <w:p w:rsidR="00470EBE" w:rsidP="003370F3" w14:paraId="05D0BFCC" w14:textId="26D0039C">
      <w:pPr>
        <w:spacing w:before="120"/>
        <w:ind w:firstLine="426"/>
        <w:rPr>
          <w:sz w:val="24"/>
          <w:szCs w:val="24"/>
        </w:rPr>
      </w:pPr>
      <w:r>
        <w:rPr>
          <w:sz w:val="24"/>
          <w:szCs w:val="24"/>
        </w:rPr>
        <w:t>При этом е</w:t>
      </w:r>
      <w:r w:rsidRPr="00DC2C0B">
        <w:rPr>
          <w:sz w:val="24"/>
          <w:szCs w:val="24"/>
        </w:rPr>
        <w:t xml:space="preserve">сли на дату начала применения </w:t>
      </w:r>
      <w:r>
        <w:rPr>
          <w:sz w:val="24"/>
          <w:szCs w:val="24"/>
        </w:rPr>
        <w:t xml:space="preserve">настоящих </w:t>
      </w:r>
      <w:r w:rsidRPr="00DC2C0B">
        <w:rPr>
          <w:sz w:val="24"/>
          <w:szCs w:val="24"/>
        </w:rPr>
        <w:t>Правил, Управляющая компания</w:t>
      </w:r>
      <w:r>
        <w:rPr>
          <w:sz w:val="24"/>
          <w:szCs w:val="24"/>
        </w:rPr>
        <w:t xml:space="preserve"> Фонда</w:t>
      </w:r>
      <w:r w:rsidRPr="00DC2C0B">
        <w:rPr>
          <w:sz w:val="24"/>
          <w:szCs w:val="24"/>
        </w:rPr>
        <w:t xml:space="preserve"> </w:t>
      </w:r>
      <w:r w:rsidRPr="004F529B">
        <w:rPr>
          <w:sz w:val="24"/>
          <w:szCs w:val="24"/>
        </w:rPr>
        <w:t>осуществляла</w:t>
      </w:r>
      <w:r w:rsidRPr="00DC2C0B">
        <w:rPr>
          <w:sz w:val="24"/>
          <w:szCs w:val="24"/>
        </w:rPr>
        <w:t xml:space="preserve"> признание действующих </w:t>
      </w:r>
      <w:r>
        <w:rPr>
          <w:sz w:val="24"/>
          <w:szCs w:val="24"/>
        </w:rPr>
        <w:t>займов</w:t>
      </w:r>
      <w:r w:rsidRPr="00DC2C0B">
        <w:rPr>
          <w:sz w:val="24"/>
          <w:szCs w:val="24"/>
        </w:rPr>
        <w:t xml:space="preserve"> в соответствии с иными ранее действующими принципами признания, то Управляющая компания </w:t>
      </w:r>
      <w:r>
        <w:rPr>
          <w:sz w:val="24"/>
          <w:szCs w:val="24"/>
        </w:rPr>
        <w:t xml:space="preserve">Фонда </w:t>
      </w:r>
      <w:r w:rsidRPr="00DC2C0B">
        <w:rPr>
          <w:sz w:val="24"/>
          <w:szCs w:val="24"/>
        </w:rPr>
        <w:t xml:space="preserve">продолжает признавать такие </w:t>
      </w:r>
      <w:r>
        <w:rPr>
          <w:sz w:val="24"/>
          <w:szCs w:val="24"/>
        </w:rPr>
        <w:t>займы</w:t>
      </w:r>
      <w:r w:rsidRPr="00DC2C0B">
        <w:rPr>
          <w:sz w:val="24"/>
          <w:szCs w:val="24"/>
        </w:rPr>
        <w:t xml:space="preserve"> до наступления оснований прекращения признания, установленных </w:t>
      </w:r>
      <w:r>
        <w:rPr>
          <w:sz w:val="24"/>
          <w:szCs w:val="24"/>
        </w:rPr>
        <w:t xml:space="preserve">настоящим </w:t>
      </w:r>
      <w:r w:rsidRPr="00DC2C0B">
        <w:rPr>
          <w:sz w:val="24"/>
          <w:szCs w:val="24"/>
        </w:rPr>
        <w:t>разделом</w:t>
      </w:r>
      <w:r>
        <w:rPr>
          <w:sz w:val="24"/>
          <w:szCs w:val="24"/>
        </w:rPr>
        <w:t>.</w:t>
      </w:r>
    </w:p>
    <w:p w:rsidR="001904AE" w:rsidRPr="00470EBE" w:rsidP="003370F3" w14:paraId="0C44EE2E" w14:textId="700B93C6">
      <w:pPr>
        <w:spacing w:before="120"/>
        <w:ind w:firstLine="426"/>
        <w:rPr>
          <w:b/>
          <w:i/>
          <w:sz w:val="24"/>
          <w:szCs w:val="24"/>
        </w:rPr>
      </w:pPr>
      <w:r w:rsidRPr="00470EBE">
        <w:rPr>
          <w:b/>
          <w:i/>
          <w:sz w:val="24"/>
          <w:szCs w:val="24"/>
        </w:rPr>
        <w:t xml:space="preserve">Критерии </w:t>
      </w:r>
      <w:r w:rsidRPr="00470EBE" w:rsidR="0000171C">
        <w:rPr>
          <w:b/>
          <w:i/>
          <w:sz w:val="24"/>
          <w:szCs w:val="24"/>
        </w:rPr>
        <w:t>прекращения признания займа:</w:t>
      </w:r>
    </w:p>
    <w:p w:rsidR="001904AE" w:rsidRPr="004027FC" w:rsidP="00F249DC" w14:paraId="4B720FFC" w14:textId="5F13BC76">
      <w:pPr>
        <w:pStyle w:val="ListParagraph"/>
        <w:numPr>
          <w:ilvl w:val="0"/>
          <w:numId w:val="21"/>
        </w:numPr>
        <w:tabs>
          <w:tab w:val="num" w:pos="1560"/>
        </w:tabs>
        <w:rPr>
          <w:sz w:val="24"/>
          <w:szCs w:val="24"/>
        </w:rPr>
      </w:pPr>
      <w:r>
        <w:rPr>
          <w:sz w:val="24"/>
          <w:szCs w:val="24"/>
        </w:rPr>
        <w:t xml:space="preserve">дата </w:t>
      </w:r>
      <w:r w:rsidRPr="004027FC" w:rsidR="0000171C">
        <w:rPr>
          <w:sz w:val="24"/>
          <w:szCs w:val="24"/>
        </w:rPr>
        <w:t xml:space="preserve">возврата заемщиком денежных средств на расчетный счет </w:t>
      </w:r>
      <w:r w:rsidRPr="004027FC" w:rsidR="00A90136">
        <w:rPr>
          <w:sz w:val="24"/>
          <w:szCs w:val="24"/>
        </w:rPr>
        <w:t xml:space="preserve">Управляющей компании </w:t>
      </w:r>
      <w:r w:rsidRPr="004027FC" w:rsidR="0000171C">
        <w:rPr>
          <w:sz w:val="24"/>
          <w:szCs w:val="24"/>
        </w:rPr>
        <w:t>Фонда;</w:t>
      </w:r>
    </w:p>
    <w:p w:rsidR="001904AE" w:rsidRPr="004027FC" w:rsidP="00F249DC" w14:paraId="71DC1601" w14:textId="5B706A81">
      <w:pPr>
        <w:pStyle w:val="ListParagraph"/>
        <w:numPr>
          <w:ilvl w:val="0"/>
          <w:numId w:val="21"/>
        </w:numPr>
        <w:tabs>
          <w:tab w:val="num" w:pos="1560"/>
        </w:tabs>
        <w:rPr>
          <w:sz w:val="24"/>
          <w:szCs w:val="24"/>
        </w:rPr>
      </w:pPr>
      <w:r>
        <w:rPr>
          <w:sz w:val="24"/>
          <w:szCs w:val="24"/>
        </w:rPr>
        <w:t xml:space="preserve">дата </w:t>
      </w:r>
      <w:r w:rsidRPr="004027FC" w:rsidR="0000171C">
        <w:rPr>
          <w:sz w:val="24"/>
          <w:szCs w:val="24"/>
        </w:rPr>
        <w:t xml:space="preserve">передачи </w:t>
      </w:r>
      <w:r w:rsidRPr="004027FC" w:rsidR="00A90136">
        <w:rPr>
          <w:sz w:val="24"/>
          <w:szCs w:val="24"/>
        </w:rPr>
        <w:t xml:space="preserve">Управляющей компанией </w:t>
      </w:r>
      <w:r w:rsidRPr="004027FC" w:rsidR="0000171C">
        <w:rPr>
          <w:sz w:val="24"/>
          <w:szCs w:val="24"/>
        </w:rPr>
        <w:t>Фонд</w:t>
      </w:r>
      <w:r w:rsidRPr="004027FC" w:rsidR="00A90136">
        <w:rPr>
          <w:sz w:val="24"/>
          <w:szCs w:val="24"/>
        </w:rPr>
        <w:t>а</w:t>
      </w:r>
      <w:r w:rsidRPr="004027FC" w:rsidR="0000171C">
        <w:rPr>
          <w:sz w:val="24"/>
          <w:szCs w:val="24"/>
        </w:rPr>
        <w:t xml:space="preserve"> соответствующего права требования третьему лицу;</w:t>
      </w:r>
    </w:p>
    <w:p w:rsidR="00EB7CA4" w:rsidRPr="004027FC" w:rsidP="00F249DC" w14:paraId="537EA5F5" w14:textId="6F972664">
      <w:pPr>
        <w:pStyle w:val="ListParagraph"/>
        <w:numPr>
          <w:ilvl w:val="0"/>
          <w:numId w:val="21"/>
        </w:numPr>
        <w:tabs>
          <w:tab w:val="num" w:pos="1560"/>
        </w:tabs>
        <w:rPr>
          <w:sz w:val="24"/>
          <w:szCs w:val="24"/>
        </w:rPr>
      </w:pPr>
      <w:r w:rsidRPr="004027FC">
        <w:rPr>
          <w:sz w:val="24"/>
          <w:szCs w:val="24"/>
        </w:rPr>
        <w:t>дата передаточной надписи на Закладной с указанием владельца Закладной - стороннее лицо;</w:t>
      </w:r>
    </w:p>
    <w:p w:rsidR="003370F3" w:rsidRPr="004027FC" w:rsidP="00F249DC" w14:paraId="56B0C314" w14:textId="4749CFAE">
      <w:pPr>
        <w:pStyle w:val="ListParagraph"/>
        <w:numPr>
          <w:ilvl w:val="0"/>
          <w:numId w:val="21"/>
        </w:numPr>
        <w:tabs>
          <w:tab w:val="num" w:pos="1560"/>
        </w:tabs>
        <w:rPr>
          <w:sz w:val="24"/>
          <w:szCs w:val="24"/>
        </w:rPr>
      </w:pPr>
      <w:r>
        <w:rPr>
          <w:sz w:val="24"/>
          <w:szCs w:val="24"/>
        </w:rPr>
        <w:t xml:space="preserve">дата </w:t>
      </w:r>
      <w:r w:rsidRPr="004027FC">
        <w:rPr>
          <w:sz w:val="24"/>
          <w:szCs w:val="24"/>
        </w:rPr>
        <w:t xml:space="preserve">ликвидации заемщика согласно информации, раскрытой в официальном доступном источнике (в том числе записи в ЕГРЮЛ о ликвидации заемщика); </w:t>
      </w:r>
    </w:p>
    <w:p w:rsidR="003370F3" w:rsidRPr="004027FC" w:rsidP="00F249DC" w14:paraId="5962B6DA" w14:textId="4D4B70A7">
      <w:pPr>
        <w:pStyle w:val="ListParagraph"/>
        <w:numPr>
          <w:ilvl w:val="0"/>
          <w:numId w:val="21"/>
        </w:numPr>
        <w:tabs>
          <w:tab w:val="num" w:pos="1560"/>
        </w:tabs>
        <w:rPr>
          <w:sz w:val="24"/>
          <w:szCs w:val="24"/>
        </w:rPr>
      </w:pPr>
      <w:r>
        <w:rPr>
          <w:sz w:val="24"/>
          <w:szCs w:val="24"/>
        </w:rPr>
        <w:t xml:space="preserve">дата </w:t>
      </w:r>
      <w:r w:rsidRPr="004027FC">
        <w:rPr>
          <w:sz w:val="24"/>
          <w:szCs w:val="24"/>
        </w:rPr>
        <w:t>перехода права на залоговое имущество при обращении взыскания на предмет залога;</w:t>
      </w:r>
    </w:p>
    <w:p w:rsidR="001904AE" w:rsidRPr="004027FC" w:rsidP="00F249DC" w14:paraId="23450DF0" w14:textId="5420BEF8">
      <w:pPr>
        <w:pStyle w:val="ListParagraph"/>
        <w:numPr>
          <w:ilvl w:val="0"/>
          <w:numId w:val="21"/>
        </w:numPr>
        <w:tabs>
          <w:tab w:val="num" w:pos="1560"/>
        </w:tabs>
        <w:rPr>
          <w:sz w:val="24"/>
          <w:szCs w:val="24"/>
        </w:rPr>
      </w:pPr>
      <w:r>
        <w:rPr>
          <w:sz w:val="24"/>
          <w:szCs w:val="24"/>
        </w:rPr>
        <w:t xml:space="preserve">дата </w:t>
      </w:r>
      <w:r w:rsidRPr="004027FC" w:rsidR="0000171C">
        <w:rPr>
          <w:sz w:val="24"/>
          <w:szCs w:val="24"/>
        </w:rPr>
        <w:t xml:space="preserve">прочего прекращения обязательств в соответствии с </w:t>
      </w:r>
      <w:r w:rsidRPr="004027FC" w:rsidR="00A90136">
        <w:rPr>
          <w:sz w:val="24"/>
          <w:szCs w:val="24"/>
        </w:rPr>
        <w:t xml:space="preserve">действующим </w:t>
      </w:r>
      <w:r w:rsidRPr="004027FC" w:rsidR="0000171C">
        <w:rPr>
          <w:sz w:val="24"/>
          <w:szCs w:val="24"/>
        </w:rPr>
        <w:t>законодательством или договором.</w:t>
      </w:r>
    </w:p>
    <w:p w:rsidR="001904AE" w:rsidRPr="00DA4C07" w:rsidP="00F249DC" w14:paraId="193E449D" w14:textId="4942A6C0">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bookmarkStart w:id="22" w:name="_Ref435124710"/>
      <w:r w:rsidRPr="00DA4C07">
        <w:rPr>
          <w:rFonts w:eastAsia="Calibri"/>
          <w:b/>
          <w:bCs w:val="0"/>
          <w:sz w:val="24"/>
          <w:lang w:eastAsia="en-US"/>
        </w:rPr>
        <w:t>Оценка займов выданных</w:t>
      </w:r>
      <w:bookmarkEnd w:id="22"/>
    </w:p>
    <w:p w:rsidR="006C6EFE" w:rsidP="00DA4C07" w14:paraId="68972F4C" w14:textId="3681F8DF">
      <w:pPr>
        <w:spacing w:before="120"/>
        <w:ind w:firstLine="567"/>
        <w:rPr>
          <w:sz w:val="24"/>
          <w:szCs w:val="24"/>
        </w:rPr>
      </w:pPr>
      <w:bookmarkStart w:id="23" w:name="_Ref435124242"/>
      <w:r>
        <w:rPr>
          <w:sz w:val="24"/>
          <w:szCs w:val="24"/>
        </w:rPr>
        <w:t>З</w:t>
      </w:r>
      <w:r w:rsidRPr="004027FC" w:rsidR="0000171C">
        <w:rPr>
          <w:sz w:val="24"/>
          <w:szCs w:val="24"/>
        </w:rPr>
        <w:t xml:space="preserve">адолженность по займам оценивается </w:t>
      </w:r>
      <w:r w:rsidRPr="004027FC">
        <w:rPr>
          <w:sz w:val="24"/>
          <w:szCs w:val="24"/>
        </w:rPr>
        <w:t xml:space="preserve">по приведенной к дате оценки стоимости </w:t>
      </w:r>
      <w:r>
        <w:rPr>
          <w:sz w:val="24"/>
          <w:szCs w:val="24"/>
        </w:rPr>
        <w:t>денежных потоков</w:t>
      </w:r>
      <w:r w:rsidRPr="004027FC">
        <w:rPr>
          <w:sz w:val="24"/>
          <w:szCs w:val="24"/>
        </w:rPr>
        <w:t xml:space="preserve"> в </w:t>
      </w:r>
      <w:r>
        <w:rPr>
          <w:sz w:val="24"/>
          <w:szCs w:val="24"/>
        </w:rPr>
        <w:t xml:space="preserve">соответствии с </w:t>
      </w:r>
      <w:r w:rsidRPr="004027FC">
        <w:rPr>
          <w:sz w:val="24"/>
          <w:szCs w:val="24"/>
        </w:rPr>
        <w:t>Приложени</w:t>
      </w:r>
      <w:r>
        <w:rPr>
          <w:sz w:val="24"/>
          <w:szCs w:val="24"/>
        </w:rPr>
        <w:t>ем</w:t>
      </w:r>
      <w:r w:rsidRPr="004027FC">
        <w:rPr>
          <w:sz w:val="24"/>
          <w:szCs w:val="24"/>
        </w:rPr>
        <w:t xml:space="preserve"> </w:t>
      </w:r>
      <w:r>
        <w:rPr>
          <w:sz w:val="24"/>
          <w:szCs w:val="24"/>
        </w:rPr>
        <w:t>2</w:t>
      </w:r>
      <w:r w:rsidRPr="004027FC">
        <w:rPr>
          <w:sz w:val="24"/>
          <w:szCs w:val="24"/>
        </w:rPr>
        <w:t xml:space="preserve"> к настоящим Правилам.</w:t>
      </w:r>
      <w:r w:rsidRPr="00807C25" w:rsidR="00807C25">
        <w:rPr>
          <w:sz w:val="24"/>
          <w:szCs w:val="24"/>
        </w:rPr>
        <w:t xml:space="preserve"> Просрочка исполнения обязательств до 5 рабочих дней не счита</w:t>
      </w:r>
      <w:r w:rsidR="00807C25">
        <w:rPr>
          <w:sz w:val="24"/>
          <w:szCs w:val="24"/>
        </w:rPr>
        <w:t>е</w:t>
      </w:r>
      <w:r w:rsidRPr="00807C25" w:rsidR="00807C25">
        <w:rPr>
          <w:sz w:val="24"/>
          <w:szCs w:val="24"/>
        </w:rPr>
        <w:t>тся событием обесценения в отсутствие иных признаков обесценения/дефолта контрагента.</w:t>
      </w:r>
    </w:p>
    <w:p w:rsidR="00F23B50" w:rsidRPr="006C6EFE" w:rsidP="00DA4C07" w14:paraId="33355044" w14:textId="24C7B6B5">
      <w:pPr>
        <w:spacing w:before="120"/>
        <w:ind w:firstLine="567"/>
        <w:rPr>
          <w:sz w:val="24"/>
          <w:szCs w:val="24"/>
        </w:rPr>
      </w:pPr>
    </w:p>
    <w:p w:rsidR="00807C25" w:rsidP="00807C25" w14:paraId="73A69793" w14:textId="76693993">
      <w:pPr>
        <w:pStyle w:val="Default"/>
        <w:ind w:firstLine="426"/>
        <w:jc w:val="both"/>
        <w:rPr>
          <w:rFonts w:eastAsia="Batang"/>
        </w:rPr>
      </w:pPr>
      <w:r w:rsidRPr="005F6E34">
        <w:rPr>
          <w:rFonts w:eastAsia="Batang"/>
        </w:rPr>
        <w:t>Если договор не содержит конкретной даты погашения</w:t>
      </w:r>
      <w:r>
        <w:rPr>
          <w:rFonts w:eastAsia="Batang"/>
        </w:rPr>
        <w:t xml:space="preserve">, такая дата определяется </w:t>
      </w:r>
      <w:r w:rsidRPr="005F6E34">
        <w:rPr>
          <w:rFonts w:eastAsia="Batang"/>
        </w:rPr>
        <w:t>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w:t>
      </w:r>
    </w:p>
    <w:p w:rsidR="00807C25" w:rsidP="00807C25" w14:paraId="5911D438" w14:textId="55222017">
      <w:pPr>
        <w:spacing w:before="120"/>
        <w:ind w:firstLine="426"/>
        <w:rPr>
          <w:rFonts w:eastAsia="Batang"/>
          <w:sz w:val="24"/>
          <w:szCs w:val="24"/>
        </w:rPr>
      </w:pPr>
      <w:r w:rsidRPr="00D222CB">
        <w:rPr>
          <w:rFonts w:eastAsia="Batang"/>
          <w:sz w:val="24"/>
          <w:szCs w:val="24"/>
        </w:rPr>
        <w:t>В случае внесения изменения в условия определения срока договора максимальный срок определяется в соответствии с изменённым сроком кредита (займа), действующим на дату определения СЧА, причем накопление срока кредита (займа) не происходит.</w:t>
      </w:r>
    </w:p>
    <w:p w:rsidR="00106514" w:rsidP="00807C25" w14:paraId="3CFD9303" w14:textId="677EED9B">
      <w:pPr>
        <w:spacing w:before="120"/>
        <w:ind w:firstLine="426"/>
        <w:rPr>
          <w:color w:val="000000"/>
          <w:sz w:val="24"/>
          <w:szCs w:val="24"/>
        </w:rPr>
      </w:pPr>
      <w:r w:rsidRPr="00100325">
        <w:rPr>
          <w:color w:val="000000"/>
          <w:sz w:val="24"/>
          <w:szCs w:val="24"/>
        </w:rPr>
        <w:t xml:space="preserve">В случае если Договор содержит данные о </w:t>
      </w:r>
      <w:r>
        <w:rPr>
          <w:color w:val="000000"/>
          <w:sz w:val="24"/>
          <w:szCs w:val="24"/>
        </w:rPr>
        <w:t>платежах</w:t>
      </w:r>
      <w:r w:rsidRPr="00100325">
        <w:rPr>
          <w:color w:val="000000"/>
          <w:sz w:val="24"/>
          <w:szCs w:val="24"/>
        </w:rPr>
        <w:t xml:space="preserve"> за пользование денежными средствами</w:t>
      </w:r>
      <w:r>
        <w:rPr>
          <w:color w:val="000000"/>
          <w:sz w:val="24"/>
          <w:szCs w:val="24"/>
        </w:rPr>
        <w:t>, зависящие от переменных величин, то прогноз денежных потоков осуществляется в соответствии с Приложением 3.</w:t>
      </w:r>
    </w:p>
    <w:p w:rsidR="00E57B26" w:rsidRPr="005B0009" w:rsidP="005B0009" w14:paraId="116A6E70" w14:textId="77777777">
      <w:pPr>
        <w:spacing w:before="120"/>
        <w:ind w:firstLine="426"/>
        <w:rPr>
          <w:color w:val="000000"/>
          <w:sz w:val="24"/>
          <w:szCs w:val="24"/>
        </w:rPr>
      </w:pPr>
      <w:r w:rsidRPr="005B0009">
        <w:rPr>
          <w:color w:val="000000"/>
          <w:sz w:val="24"/>
          <w:szCs w:val="24"/>
        </w:rPr>
        <w:t>Определение денежных потоков по займу, выданному ценными бумагами, осуществляется следующим образом:</w:t>
      </w:r>
    </w:p>
    <w:p w:rsidR="00197B34" w:rsidP="005B0009" w14:paraId="68FBA3CC" w14:textId="69310D4A">
      <w:pPr>
        <w:pStyle w:val="ListParagraph"/>
        <w:numPr>
          <w:ilvl w:val="0"/>
          <w:numId w:val="98"/>
        </w:numPr>
        <w:spacing w:before="120"/>
        <w:ind w:left="993"/>
        <w:rPr>
          <w:sz w:val="24"/>
          <w:szCs w:val="24"/>
        </w:rPr>
      </w:pPr>
      <w:r>
        <w:rPr>
          <w:sz w:val="24"/>
          <w:szCs w:val="24"/>
        </w:rPr>
        <w:t>В случае отсутствия признаков обесценения контрагента по договору займа, его дефолта или банкротства, денежные потоки составляют исключительно</w:t>
      </w:r>
      <w:r w:rsidR="008B08DC">
        <w:rPr>
          <w:sz w:val="24"/>
          <w:szCs w:val="24"/>
        </w:rPr>
        <w:t xml:space="preserve"> ожидаемые к получению </w:t>
      </w:r>
      <w:r>
        <w:rPr>
          <w:sz w:val="24"/>
          <w:szCs w:val="24"/>
        </w:rPr>
        <w:t>п</w:t>
      </w:r>
      <w:r w:rsidRPr="005B0009">
        <w:rPr>
          <w:sz w:val="24"/>
          <w:szCs w:val="24"/>
        </w:rPr>
        <w:t>роценты в соответствии с условиями договора займа.</w:t>
      </w:r>
      <w:r w:rsidR="00FE1648">
        <w:rPr>
          <w:sz w:val="24"/>
          <w:szCs w:val="24"/>
        </w:rPr>
        <w:t xml:space="preserve"> Прекращение признания ценных бумаг, предоставленных в заем, не происходит.</w:t>
      </w:r>
    </w:p>
    <w:p w:rsidR="00197B34" w:rsidRPr="008B08DC" w:rsidP="005B0009" w14:paraId="18C7C917" w14:textId="091B0FC4">
      <w:pPr>
        <w:pStyle w:val="ListParagraph"/>
        <w:numPr>
          <w:ilvl w:val="0"/>
          <w:numId w:val="98"/>
        </w:numPr>
        <w:spacing w:before="120"/>
        <w:ind w:left="993"/>
        <w:rPr>
          <w:sz w:val="24"/>
          <w:szCs w:val="24"/>
        </w:rPr>
      </w:pPr>
      <w:r w:rsidRPr="008B08DC">
        <w:rPr>
          <w:sz w:val="24"/>
          <w:szCs w:val="24"/>
        </w:rPr>
        <w:t>При возникновении признаков обесценения контрагента по договору займа, его дефолта или банкротства</w:t>
      </w:r>
      <w:r>
        <w:rPr>
          <w:sz w:val="24"/>
          <w:szCs w:val="24"/>
        </w:rPr>
        <w:t xml:space="preserve">, а также в случае, если </w:t>
      </w:r>
      <w:r w:rsidR="005B0009">
        <w:rPr>
          <w:sz w:val="24"/>
          <w:szCs w:val="24"/>
        </w:rPr>
        <w:t xml:space="preserve">в заем выданы ценные бумаги, ранее полученные по договору займа, </w:t>
      </w:r>
      <w:r w:rsidRPr="008B08DC">
        <w:rPr>
          <w:sz w:val="24"/>
          <w:szCs w:val="24"/>
        </w:rPr>
        <w:t>денежные потоки</w:t>
      </w:r>
      <w:r w:rsidRPr="008B08DC" w:rsidR="00E57B26">
        <w:rPr>
          <w:sz w:val="24"/>
          <w:szCs w:val="24"/>
        </w:rPr>
        <w:t xml:space="preserve"> оцениваются по справедливой стоимости ценных бумаг</w:t>
      </w:r>
      <w:r w:rsidRPr="008B08DC">
        <w:rPr>
          <w:sz w:val="24"/>
          <w:szCs w:val="24"/>
        </w:rPr>
        <w:t>, подлежащих возврату по договору займа,</w:t>
      </w:r>
      <w:r w:rsidRPr="008B08DC" w:rsidR="00E57B26">
        <w:rPr>
          <w:sz w:val="24"/>
          <w:szCs w:val="24"/>
        </w:rPr>
        <w:t xml:space="preserve"> в соответствии с настоящими правилами</w:t>
      </w:r>
      <w:r w:rsidRPr="008B08DC">
        <w:rPr>
          <w:sz w:val="24"/>
          <w:szCs w:val="24"/>
        </w:rPr>
        <w:t>, и стоимости ожидаемых к получению процентов</w:t>
      </w:r>
      <w:r w:rsidRPr="005B0009">
        <w:rPr>
          <w:sz w:val="24"/>
          <w:szCs w:val="24"/>
        </w:rPr>
        <w:t xml:space="preserve"> в соответствии с условиями договора займа.</w:t>
      </w:r>
    </w:p>
    <w:p w:rsidR="004A2868" w:rsidRPr="00C07A31" w:rsidP="004A2868" w14:paraId="0A83CE88" w14:textId="77777777">
      <w:pPr>
        <w:spacing w:before="120"/>
        <w:ind w:firstLine="426"/>
        <w:rPr>
          <w:sz w:val="24"/>
          <w:szCs w:val="24"/>
        </w:rPr>
      </w:pPr>
    </w:p>
    <w:p w:rsidR="00B563AB" w:rsidRPr="00D23607" w:rsidP="00F249DC" w14:paraId="1E89461A" w14:textId="6610CECC">
      <w:pPr>
        <w:pStyle w:val="Heading1"/>
        <w:numPr>
          <w:ilvl w:val="0"/>
          <w:numId w:val="80"/>
        </w:numPr>
        <w:autoSpaceDE/>
        <w:autoSpaceDN/>
        <w:adjustRightInd/>
        <w:spacing w:before="120" w:after="120" w:line="259" w:lineRule="auto"/>
        <w:ind w:left="0" w:firstLine="284"/>
        <w:rPr>
          <w:sz w:val="24"/>
        </w:rPr>
      </w:pPr>
      <w:bookmarkStart w:id="24" w:name="_Toc500162878"/>
      <w:bookmarkStart w:id="25" w:name="_Toc217389271"/>
      <w:bookmarkEnd w:id="24"/>
      <w:r w:rsidRPr="00D23607">
        <w:rPr>
          <w:sz w:val="24"/>
        </w:rPr>
        <w:t>ПРИЗНАНИЕ, ПРЕКРАЩЕНИЕ ПРИЗНАНИЯ И ОЦЕНКА ЗАЙМОВ ПОЛУЧЕННЫХ</w:t>
      </w:r>
      <w:bookmarkEnd w:id="25"/>
    </w:p>
    <w:bookmarkEnd w:id="23"/>
    <w:p w:rsidR="00470EBE" w:rsidP="00DA4C07" w14:paraId="6B36A3C6" w14:textId="77777777">
      <w:pPr>
        <w:spacing w:before="120"/>
        <w:ind w:firstLine="567"/>
        <w:rPr>
          <w:b/>
          <w:i/>
          <w:sz w:val="24"/>
          <w:szCs w:val="24"/>
        </w:rPr>
      </w:pPr>
      <w:r w:rsidRPr="00470EBE">
        <w:rPr>
          <w:b/>
          <w:i/>
          <w:sz w:val="24"/>
          <w:szCs w:val="24"/>
        </w:rPr>
        <w:t>Критерии признания займов:</w:t>
      </w:r>
    </w:p>
    <w:p w:rsidR="00AB0DFE" w:rsidP="00DA4C07" w14:paraId="04DB3192" w14:textId="03BC55DD">
      <w:pPr>
        <w:spacing w:before="120"/>
        <w:ind w:firstLine="567"/>
        <w:rPr>
          <w:sz w:val="24"/>
          <w:szCs w:val="24"/>
        </w:rPr>
      </w:pPr>
      <w:r w:rsidRPr="004027FC">
        <w:rPr>
          <w:sz w:val="24"/>
          <w:szCs w:val="24"/>
        </w:rPr>
        <w:t xml:space="preserve">Заем, полученный </w:t>
      </w:r>
      <w:r w:rsidRPr="004027FC" w:rsidR="00F0418B">
        <w:rPr>
          <w:sz w:val="24"/>
          <w:szCs w:val="24"/>
        </w:rPr>
        <w:t xml:space="preserve">Управляющей компанией </w:t>
      </w:r>
      <w:r w:rsidRPr="004027FC">
        <w:rPr>
          <w:sz w:val="24"/>
          <w:szCs w:val="24"/>
        </w:rPr>
        <w:t>Фонд</w:t>
      </w:r>
      <w:r w:rsidRPr="004027FC" w:rsidR="00F0418B">
        <w:rPr>
          <w:sz w:val="24"/>
          <w:szCs w:val="24"/>
        </w:rPr>
        <w:t>а</w:t>
      </w:r>
      <w:r w:rsidRPr="004027FC">
        <w:rPr>
          <w:sz w:val="24"/>
          <w:szCs w:val="24"/>
        </w:rPr>
        <w:t>,</w:t>
      </w:r>
      <w:r w:rsidR="00447FA0">
        <w:rPr>
          <w:sz w:val="24"/>
          <w:szCs w:val="24"/>
        </w:rPr>
        <w:t xml:space="preserve"> в т.ч.</w:t>
      </w:r>
      <w:r w:rsidRPr="004027FC">
        <w:rPr>
          <w:sz w:val="24"/>
          <w:szCs w:val="24"/>
        </w:rPr>
        <w:t xml:space="preserve"> </w:t>
      </w:r>
      <w:r w:rsidR="00447FA0">
        <w:rPr>
          <w:sz w:val="24"/>
          <w:szCs w:val="24"/>
        </w:rPr>
        <w:t>по сделкам маржинального кредитования,</w:t>
      </w:r>
      <w:r w:rsidRPr="004027FC" w:rsidR="00447FA0">
        <w:rPr>
          <w:sz w:val="24"/>
          <w:szCs w:val="24"/>
        </w:rPr>
        <w:t xml:space="preserve"> </w:t>
      </w:r>
      <w:r w:rsidRPr="004027FC">
        <w:rPr>
          <w:sz w:val="24"/>
          <w:szCs w:val="24"/>
        </w:rPr>
        <w:t>признается в качестве обязательства</w:t>
      </w:r>
      <w:r w:rsidR="003036CC">
        <w:rPr>
          <w:sz w:val="24"/>
          <w:szCs w:val="24"/>
        </w:rPr>
        <w:t>:</w:t>
      </w:r>
    </w:p>
    <w:p w:rsidR="00AB0DFE" w:rsidP="00F249DC" w14:paraId="757060FA" w14:textId="5178881A">
      <w:pPr>
        <w:pStyle w:val="ListParagraph"/>
        <w:numPr>
          <w:ilvl w:val="0"/>
          <w:numId w:val="23"/>
        </w:numPr>
        <w:tabs>
          <w:tab w:val="num" w:pos="1560"/>
        </w:tabs>
        <w:rPr>
          <w:sz w:val="24"/>
          <w:szCs w:val="24"/>
        </w:rPr>
      </w:pPr>
      <w:r w:rsidRPr="004027FC">
        <w:rPr>
          <w:sz w:val="24"/>
          <w:szCs w:val="24"/>
        </w:rPr>
        <w:t xml:space="preserve">с </w:t>
      </w:r>
      <w:r w:rsidRPr="004027FC" w:rsidR="00F0418B">
        <w:rPr>
          <w:sz w:val="24"/>
          <w:szCs w:val="24"/>
        </w:rPr>
        <w:t>даты</w:t>
      </w:r>
      <w:r w:rsidRPr="004027FC">
        <w:rPr>
          <w:sz w:val="24"/>
          <w:szCs w:val="24"/>
        </w:rPr>
        <w:t xml:space="preserve"> получения на расчетный </w:t>
      </w:r>
      <w:r>
        <w:rPr>
          <w:sz w:val="24"/>
          <w:szCs w:val="24"/>
        </w:rPr>
        <w:t xml:space="preserve">или брокерский </w:t>
      </w:r>
      <w:r w:rsidRPr="004027FC">
        <w:rPr>
          <w:sz w:val="24"/>
          <w:szCs w:val="24"/>
        </w:rPr>
        <w:t xml:space="preserve">счет </w:t>
      </w:r>
      <w:r>
        <w:rPr>
          <w:sz w:val="24"/>
          <w:szCs w:val="24"/>
        </w:rPr>
        <w:t xml:space="preserve">Фонда </w:t>
      </w:r>
      <w:r w:rsidRPr="004027FC">
        <w:rPr>
          <w:sz w:val="24"/>
          <w:szCs w:val="24"/>
        </w:rPr>
        <w:t>денежных средств от кредитора</w:t>
      </w:r>
      <w:r>
        <w:rPr>
          <w:sz w:val="24"/>
          <w:szCs w:val="24"/>
        </w:rPr>
        <w:t>;</w:t>
      </w:r>
    </w:p>
    <w:p w:rsidR="00AB0DFE" w:rsidP="00F249DC" w14:paraId="619FF86A" w14:textId="540566D0">
      <w:pPr>
        <w:pStyle w:val="ListParagraph"/>
        <w:numPr>
          <w:ilvl w:val="0"/>
          <w:numId w:val="23"/>
        </w:numPr>
        <w:tabs>
          <w:tab w:val="num" w:pos="1560"/>
        </w:tabs>
        <w:rPr>
          <w:sz w:val="24"/>
          <w:szCs w:val="24"/>
        </w:rPr>
      </w:pPr>
      <w:r>
        <w:rPr>
          <w:sz w:val="24"/>
          <w:szCs w:val="24"/>
        </w:rPr>
        <w:t>с даты передачи ценных бумаг в заем брокером по сделкам маржинального кредитования в соответствии с отчетом брокера;</w:t>
      </w:r>
    </w:p>
    <w:p w:rsidR="003F466F" w:rsidRPr="004027FC" w:rsidP="00F249DC" w14:paraId="5ED2CA00" w14:textId="03EE0049">
      <w:pPr>
        <w:pStyle w:val="ListParagraph"/>
        <w:numPr>
          <w:ilvl w:val="0"/>
          <w:numId w:val="23"/>
        </w:numPr>
        <w:tabs>
          <w:tab w:val="num" w:pos="1560"/>
        </w:tabs>
        <w:rPr>
          <w:sz w:val="24"/>
          <w:szCs w:val="24"/>
        </w:rPr>
      </w:pPr>
      <w:r>
        <w:rPr>
          <w:sz w:val="24"/>
          <w:szCs w:val="24"/>
        </w:rPr>
        <w:t>с даты поступления ценных бумаг на счет депо Фонда по сделкам передачи ценных бумаг в за</w:t>
      </w:r>
      <w:r w:rsidR="00AA6ECB">
        <w:rPr>
          <w:sz w:val="24"/>
          <w:szCs w:val="24"/>
        </w:rPr>
        <w:t>е</w:t>
      </w:r>
      <w:r>
        <w:rPr>
          <w:sz w:val="24"/>
          <w:szCs w:val="24"/>
        </w:rPr>
        <w:t>м</w:t>
      </w:r>
      <w:r w:rsidRPr="004027FC" w:rsidR="0000171C">
        <w:rPr>
          <w:sz w:val="24"/>
          <w:szCs w:val="24"/>
        </w:rPr>
        <w:t xml:space="preserve">. </w:t>
      </w:r>
    </w:p>
    <w:p w:rsidR="00470EBE" w:rsidP="00470EBE" w14:paraId="04734272" w14:textId="7EE1D636">
      <w:pPr>
        <w:spacing w:before="120"/>
        <w:ind w:firstLine="426"/>
        <w:rPr>
          <w:sz w:val="24"/>
          <w:szCs w:val="24"/>
        </w:rPr>
      </w:pPr>
      <w:r>
        <w:rPr>
          <w:sz w:val="24"/>
          <w:szCs w:val="24"/>
        </w:rPr>
        <w:t xml:space="preserve">Если договором займа предусмотрено получение займа частями (траншами) </w:t>
      </w:r>
      <w:r w:rsidRPr="00470EBE">
        <w:rPr>
          <w:b/>
          <w:sz w:val="24"/>
          <w:szCs w:val="24"/>
        </w:rPr>
        <w:t>И</w:t>
      </w:r>
      <w:r>
        <w:rPr>
          <w:sz w:val="24"/>
          <w:szCs w:val="24"/>
        </w:rPr>
        <w:t xml:space="preserve"> такой договор предусматривает одно из следующих условий:</w:t>
      </w:r>
    </w:p>
    <w:p w:rsidR="00470EBE" w:rsidP="00470EBE" w14:paraId="54C8BAF2" w14:textId="77777777">
      <w:pPr>
        <w:pStyle w:val="ListParagraph"/>
        <w:numPr>
          <w:ilvl w:val="0"/>
          <w:numId w:val="142"/>
        </w:numPr>
        <w:spacing w:before="120"/>
        <w:rPr>
          <w:sz w:val="24"/>
          <w:szCs w:val="24"/>
        </w:rPr>
      </w:pPr>
      <w:r>
        <w:rPr>
          <w:sz w:val="24"/>
          <w:szCs w:val="24"/>
        </w:rPr>
        <w:t>различная ставка процентов по разным траншам;</w:t>
      </w:r>
    </w:p>
    <w:p w:rsidR="00470EBE" w:rsidP="00470EBE" w14:paraId="33B8C436" w14:textId="77777777">
      <w:pPr>
        <w:pStyle w:val="ListParagraph"/>
        <w:numPr>
          <w:ilvl w:val="0"/>
          <w:numId w:val="142"/>
        </w:numPr>
        <w:spacing w:before="120"/>
        <w:rPr>
          <w:sz w:val="24"/>
          <w:szCs w:val="24"/>
        </w:rPr>
      </w:pPr>
      <w:r>
        <w:rPr>
          <w:sz w:val="24"/>
          <w:szCs w:val="24"/>
        </w:rPr>
        <w:t>разные даты погашения разных траншей;</w:t>
      </w:r>
    </w:p>
    <w:p w:rsidR="00470EBE" w:rsidRPr="00470EBE" w:rsidP="00470EBE" w14:paraId="524C0D7A" w14:textId="77777777">
      <w:pPr>
        <w:pStyle w:val="ListParagraph"/>
        <w:numPr>
          <w:ilvl w:val="0"/>
          <w:numId w:val="142"/>
        </w:numPr>
        <w:spacing w:before="120"/>
        <w:rPr>
          <w:sz w:val="24"/>
          <w:szCs w:val="24"/>
        </w:rPr>
      </w:pPr>
      <w:r>
        <w:rPr>
          <w:sz w:val="24"/>
          <w:szCs w:val="24"/>
        </w:rPr>
        <w:t>уплата процентов по разным траншам с различной периодичностью,</w:t>
      </w:r>
    </w:p>
    <w:p w:rsidR="00470EBE" w:rsidP="00470EBE" w14:paraId="1F44A08D" w14:textId="645B89B3">
      <w:pPr>
        <w:spacing w:before="120"/>
        <w:ind w:firstLine="567"/>
        <w:rPr>
          <w:sz w:val="24"/>
          <w:szCs w:val="24"/>
        </w:rPr>
      </w:pPr>
      <w:r>
        <w:rPr>
          <w:sz w:val="24"/>
          <w:szCs w:val="24"/>
        </w:rPr>
        <w:t xml:space="preserve">то каждый транш признается в качестве отдельного </w:t>
      </w:r>
      <w:r w:rsidR="000368BE">
        <w:rPr>
          <w:sz w:val="24"/>
          <w:szCs w:val="24"/>
        </w:rPr>
        <w:t>обязатель</w:t>
      </w:r>
      <w:r w:rsidR="00EB7727">
        <w:rPr>
          <w:sz w:val="24"/>
          <w:szCs w:val="24"/>
        </w:rPr>
        <w:t>с</w:t>
      </w:r>
      <w:r w:rsidR="000368BE">
        <w:rPr>
          <w:sz w:val="24"/>
          <w:szCs w:val="24"/>
        </w:rPr>
        <w:t>тва</w:t>
      </w:r>
      <w:r>
        <w:rPr>
          <w:sz w:val="24"/>
          <w:szCs w:val="24"/>
        </w:rPr>
        <w:t xml:space="preserve"> (займа полученного). </w:t>
      </w:r>
    </w:p>
    <w:p w:rsidR="00470EBE" w:rsidP="00470EBE" w14:paraId="2AF81E00" w14:textId="52764BBE">
      <w:pPr>
        <w:spacing w:before="120"/>
        <w:ind w:firstLine="567"/>
        <w:rPr>
          <w:sz w:val="24"/>
          <w:szCs w:val="24"/>
        </w:rPr>
      </w:pPr>
      <w:r>
        <w:rPr>
          <w:sz w:val="24"/>
          <w:szCs w:val="24"/>
        </w:rPr>
        <w:t>При этом е</w:t>
      </w:r>
      <w:r w:rsidRPr="00DC2C0B">
        <w:rPr>
          <w:sz w:val="24"/>
          <w:szCs w:val="24"/>
        </w:rPr>
        <w:t xml:space="preserve">сли на дату начала применения </w:t>
      </w:r>
      <w:r>
        <w:rPr>
          <w:sz w:val="24"/>
          <w:szCs w:val="24"/>
        </w:rPr>
        <w:t xml:space="preserve">настоящих </w:t>
      </w:r>
      <w:r w:rsidRPr="00DC2C0B">
        <w:rPr>
          <w:sz w:val="24"/>
          <w:szCs w:val="24"/>
        </w:rPr>
        <w:t>Правил, Управляющая компания</w:t>
      </w:r>
      <w:r>
        <w:rPr>
          <w:sz w:val="24"/>
          <w:szCs w:val="24"/>
        </w:rPr>
        <w:t xml:space="preserve"> Фонда</w:t>
      </w:r>
      <w:r w:rsidRPr="00DC2C0B">
        <w:rPr>
          <w:sz w:val="24"/>
          <w:szCs w:val="24"/>
        </w:rPr>
        <w:t xml:space="preserve"> </w:t>
      </w:r>
      <w:r w:rsidRPr="004F529B">
        <w:rPr>
          <w:sz w:val="24"/>
          <w:szCs w:val="24"/>
        </w:rPr>
        <w:t>осуществляла</w:t>
      </w:r>
      <w:r w:rsidRPr="00DC2C0B">
        <w:rPr>
          <w:sz w:val="24"/>
          <w:szCs w:val="24"/>
        </w:rPr>
        <w:t xml:space="preserve"> признание действующих </w:t>
      </w:r>
      <w:r>
        <w:rPr>
          <w:sz w:val="24"/>
          <w:szCs w:val="24"/>
        </w:rPr>
        <w:t>займов</w:t>
      </w:r>
      <w:r w:rsidRPr="00DC2C0B">
        <w:rPr>
          <w:sz w:val="24"/>
          <w:szCs w:val="24"/>
        </w:rPr>
        <w:t xml:space="preserve"> в соответствии с иными ранее действующими принципами признания, то Управляющая компания </w:t>
      </w:r>
      <w:r>
        <w:rPr>
          <w:sz w:val="24"/>
          <w:szCs w:val="24"/>
        </w:rPr>
        <w:t xml:space="preserve">Фонда </w:t>
      </w:r>
      <w:r w:rsidRPr="00DC2C0B">
        <w:rPr>
          <w:sz w:val="24"/>
          <w:szCs w:val="24"/>
        </w:rPr>
        <w:t xml:space="preserve">продолжает признавать такие </w:t>
      </w:r>
      <w:r>
        <w:rPr>
          <w:sz w:val="24"/>
          <w:szCs w:val="24"/>
        </w:rPr>
        <w:t>займы</w:t>
      </w:r>
      <w:r w:rsidRPr="00DC2C0B">
        <w:rPr>
          <w:sz w:val="24"/>
          <w:szCs w:val="24"/>
        </w:rPr>
        <w:t xml:space="preserve"> до наступления оснований прекращения признания, установленных </w:t>
      </w:r>
      <w:r>
        <w:rPr>
          <w:sz w:val="24"/>
          <w:szCs w:val="24"/>
        </w:rPr>
        <w:t xml:space="preserve">настоящим </w:t>
      </w:r>
      <w:r w:rsidRPr="00DC2C0B">
        <w:rPr>
          <w:sz w:val="24"/>
          <w:szCs w:val="24"/>
        </w:rPr>
        <w:t>разделом</w:t>
      </w:r>
      <w:r>
        <w:rPr>
          <w:sz w:val="24"/>
          <w:szCs w:val="24"/>
        </w:rPr>
        <w:t>.</w:t>
      </w:r>
    </w:p>
    <w:p w:rsidR="004F2262" w:rsidRPr="004027FC" w:rsidP="00470EBE" w14:paraId="3A596054" w14:textId="009272DC">
      <w:pPr>
        <w:spacing w:before="120"/>
        <w:ind w:firstLine="567"/>
        <w:rPr>
          <w:sz w:val="24"/>
          <w:szCs w:val="24"/>
        </w:rPr>
      </w:pPr>
      <w:r w:rsidRPr="00470EBE">
        <w:rPr>
          <w:b/>
          <w:i/>
          <w:sz w:val="24"/>
          <w:szCs w:val="24"/>
        </w:rPr>
        <w:t xml:space="preserve">Критерии </w:t>
      </w:r>
      <w:r w:rsidRPr="00470EBE">
        <w:rPr>
          <w:b/>
          <w:i/>
          <w:sz w:val="24"/>
          <w:szCs w:val="24"/>
        </w:rPr>
        <w:t>прекращения признания займа:</w:t>
      </w:r>
    </w:p>
    <w:p w:rsidR="004F2262" w:rsidRPr="004027FC" w:rsidP="00F249DC" w14:paraId="11D1577A" w14:textId="054B5DB4">
      <w:pPr>
        <w:pStyle w:val="ListParagraph"/>
        <w:numPr>
          <w:ilvl w:val="0"/>
          <w:numId w:val="23"/>
        </w:numPr>
        <w:tabs>
          <w:tab w:val="num" w:pos="1560"/>
        </w:tabs>
        <w:rPr>
          <w:sz w:val="24"/>
          <w:szCs w:val="24"/>
        </w:rPr>
      </w:pPr>
      <w:r w:rsidRPr="004027FC">
        <w:rPr>
          <w:sz w:val="24"/>
          <w:szCs w:val="24"/>
        </w:rPr>
        <w:t>дата исполнения обязательства Управляющей компанией Фонда</w:t>
      </w:r>
      <w:r w:rsidR="000E1C10">
        <w:rPr>
          <w:sz w:val="24"/>
          <w:szCs w:val="24"/>
        </w:rPr>
        <w:t xml:space="preserve"> по возврату займа</w:t>
      </w:r>
      <w:r w:rsidRPr="004027FC">
        <w:rPr>
          <w:sz w:val="24"/>
          <w:szCs w:val="24"/>
        </w:rPr>
        <w:t>;</w:t>
      </w:r>
    </w:p>
    <w:p w:rsidR="004F2262" w:rsidRPr="004027FC" w:rsidP="00F249DC" w14:paraId="27159872" w14:textId="77777777">
      <w:pPr>
        <w:pStyle w:val="ListParagraph"/>
        <w:numPr>
          <w:ilvl w:val="0"/>
          <w:numId w:val="23"/>
        </w:numPr>
        <w:tabs>
          <w:tab w:val="num" w:pos="1560"/>
        </w:tabs>
        <w:rPr>
          <w:sz w:val="24"/>
          <w:szCs w:val="24"/>
        </w:rPr>
      </w:pPr>
      <w:r w:rsidRPr="004027FC">
        <w:rPr>
          <w:sz w:val="24"/>
          <w:szCs w:val="24"/>
        </w:rPr>
        <w:t>дата внесения в ЕГРЮЛ сведений о ликвидации контрагента в порядке, установленном действующим законодательством;</w:t>
      </w:r>
    </w:p>
    <w:p w:rsidR="004F2262" w:rsidRPr="004027FC" w:rsidP="00F249DC" w14:paraId="02861EF1" w14:textId="77777777">
      <w:pPr>
        <w:pStyle w:val="ListParagraph"/>
        <w:numPr>
          <w:ilvl w:val="0"/>
          <w:numId w:val="23"/>
        </w:numPr>
        <w:tabs>
          <w:tab w:val="num" w:pos="1560"/>
        </w:tabs>
        <w:rPr>
          <w:sz w:val="24"/>
          <w:szCs w:val="24"/>
        </w:rPr>
      </w:pPr>
      <w:r w:rsidRPr="004027FC">
        <w:rPr>
          <w:sz w:val="24"/>
          <w:szCs w:val="24"/>
        </w:rPr>
        <w:t>дата прочего прекращения обязательств из договора займа в соответствии с законодательством или договором.</w:t>
      </w:r>
    </w:p>
    <w:p w:rsidR="004F2262" w:rsidRPr="004027FC" w:rsidP="00DA4C07" w14:paraId="6E5DA8A3" w14:textId="77777777">
      <w:pPr>
        <w:ind w:firstLine="567"/>
        <w:rPr>
          <w:sz w:val="24"/>
          <w:szCs w:val="24"/>
        </w:rPr>
      </w:pPr>
    </w:p>
    <w:p w:rsidR="005F5228" w:rsidRPr="004027FC" w:rsidP="00DA4C07" w14:paraId="266EC19A" w14:textId="0529ABDD">
      <w:pPr>
        <w:spacing w:before="120"/>
        <w:ind w:firstLine="567"/>
        <w:rPr>
          <w:sz w:val="24"/>
          <w:szCs w:val="24"/>
        </w:rPr>
      </w:pPr>
      <w:r w:rsidRPr="004027FC">
        <w:rPr>
          <w:sz w:val="24"/>
          <w:szCs w:val="24"/>
        </w:rPr>
        <w:t>Методика оценки справедливой стоимости займов полученных</w:t>
      </w:r>
      <w:r w:rsidR="000E1C10">
        <w:rPr>
          <w:sz w:val="24"/>
          <w:szCs w:val="24"/>
        </w:rPr>
        <w:t xml:space="preserve"> денежными средств</w:t>
      </w:r>
      <w:r w:rsidR="003036CC">
        <w:rPr>
          <w:sz w:val="24"/>
          <w:szCs w:val="24"/>
        </w:rPr>
        <w:t>а</w:t>
      </w:r>
      <w:r w:rsidR="000E1C10">
        <w:rPr>
          <w:sz w:val="24"/>
          <w:szCs w:val="24"/>
        </w:rPr>
        <w:t>ми</w:t>
      </w:r>
      <w:r w:rsidRPr="004027FC">
        <w:rPr>
          <w:sz w:val="24"/>
          <w:szCs w:val="24"/>
        </w:rPr>
        <w:t xml:space="preserve">, описанная в данном разделе, распространяется также на оценку вложений задолженности </w:t>
      </w:r>
      <w:r w:rsidRPr="004027FC" w:rsidR="00F0418B">
        <w:rPr>
          <w:sz w:val="24"/>
          <w:szCs w:val="24"/>
        </w:rPr>
        <w:t xml:space="preserve">Управляющей компании </w:t>
      </w:r>
      <w:r w:rsidRPr="004027FC">
        <w:rPr>
          <w:sz w:val="24"/>
          <w:szCs w:val="24"/>
        </w:rPr>
        <w:t>Фонда по операциям РЕПО.</w:t>
      </w:r>
    </w:p>
    <w:p w:rsidR="001904AE" w:rsidRPr="004027FC" w:rsidP="00DA4C07" w14:paraId="16BF6A31" w14:textId="6571972C">
      <w:pPr>
        <w:spacing w:before="120"/>
        <w:ind w:firstLine="567"/>
        <w:rPr>
          <w:sz w:val="24"/>
          <w:szCs w:val="24"/>
        </w:rPr>
      </w:pPr>
      <w:r w:rsidRPr="004027FC">
        <w:rPr>
          <w:sz w:val="24"/>
          <w:szCs w:val="24"/>
        </w:rPr>
        <w:t xml:space="preserve">Задолженность по полученным </w:t>
      </w:r>
      <w:r w:rsidR="000E1C10">
        <w:rPr>
          <w:sz w:val="24"/>
          <w:szCs w:val="24"/>
        </w:rPr>
        <w:t xml:space="preserve">денежными средствами </w:t>
      </w:r>
      <w:r w:rsidRPr="004027FC">
        <w:rPr>
          <w:sz w:val="24"/>
          <w:szCs w:val="24"/>
        </w:rPr>
        <w:t xml:space="preserve">займам, срок исполнения которой в </w:t>
      </w:r>
      <w:r w:rsidRPr="004027FC" w:rsidR="00F0418B">
        <w:rPr>
          <w:sz w:val="24"/>
          <w:szCs w:val="24"/>
        </w:rPr>
        <w:t>дату</w:t>
      </w:r>
      <w:r w:rsidRPr="004027FC">
        <w:rPr>
          <w:sz w:val="24"/>
          <w:szCs w:val="24"/>
        </w:rPr>
        <w:t xml:space="preserve"> первоначального признания не превышал 180 </w:t>
      </w:r>
      <w:r w:rsidRPr="004027FC" w:rsidR="00F0418B">
        <w:rPr>
          <w:sz w:val="24"/>
          <w:szCs w:val="24"/>
        </w:rPr>
        <w:t xml:space="preserve">(Ста восьмидесяти) </w:t>
      </w:r>
      <w:r w:rsidRPr="004027FC">
        <w:rPr>
          <w:sz w:val="24"/>
          <w:szCs w:val="24"/>
        </w:rPr>
        <w:t>дней, оценивается в номинальной сумме займа плюс начисленные исходя из процентной ставки по договору займа проценты на дату оценки.</w:t>
      </w:r>
    </w:p>
    <w:p w:rsidR="001904AE" w:rsidRPr="004027FC" w:rsidP="00DA4C07" w14:paraId="48599BF6" w14:textId="624A1D46">
      <w:pPr>
        <w:spacing w:before="120"/>
        <w:ind w:firstLine="567"/>
        <w:rPr>
          <w:sz w:val="24"/>
          <w:szCs w:val="24"/>
        </w:rPr>
      </w:pPr>
      <w:r w:rsidRPr="004027FC">
        <w:rPr>
          <w:sz w:val="24"/>
          <w:szCs w:val="24"/>
        </w:rPr>
        <w:t xml:space="preserve">Задолженность по полученному </w:t>
      </w:r>
      <w:r w:rsidR="000E1C10">
        <w:rPr>
          <w:sz w:val="24"/>
          <w:szCs w:val="24"/>
        </w:rPr>
        <w:t xml:space="preserve">денежными средствами </w:t>
      </w:r>
      <w:r w:rsidRPr="004027FC">
        <w:rPr>
          <w:sz w:val="24"/>
          <w:szCs w:val="24"/>
        </w:rPr>
        <w:t xml:space="preserve">займу, срок исполнения которой в </w:t>
      </w:r>
      <w:r w:rsidRPr="004027FC" w:rsidR="00F0418B">
        <w:rPr>
          <w:sz w:val="24"/>
          <w:szCs w:val="24"/>
        </w:rPr>
        <w:t>дату</w:t>
      </w:r>
      <w:r w:rsidRPr="004027FC">
        <w:rPr>
          <w:sz w:val="24"/>
          <w:szCs w:val="24"/>
        </w:rPr>
        <w:t xml:space="preserve"> первоначального признания превышал 180 </w:t>
      </w:r>
      <w:r w:rsidRPr="004027FC" w:rsidR="00F0418B">
        <w:rPr>
          <w:sz w:val="24"/>
          <w:szCs w:val="24"/>
        </w:rPr>
        <w:t xml:space="preserve">(Сто восемьдесят) </w:t>
      </w:r>
      <w:r w:rsidRPr="004027FC">
        <w:rPr>
          <w:sz w:val="24"/>
          <w:szCs w:val="24"/>
        </w:rPr>
        <w:t xml:space="preserve">дней, оценивается по приведенной к дате оценки стоимости платежей, рассчитанной с использованием рыночной процентной ставки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рын.</m:t>
            </m:r>
          </m:sub>
        </m:sSub>
      </m:oMath>
      <w:r w:rsidRPr="004027FC">
        <w:rPr>
          <w:sz w:val="24"/>
          <w:szCs w:val="24"/>
        </w:rPr>
        <w:t>.</w:t>
      </w:r>
    </w:p>
    <w:p w:rsidR="001904AE" w:rsidRPr="004027FC" w:rsidP="00DA4C07" w14:paraId="30C1151E" w14:textId="5C04657D">
      <w:pPr>
        <w:spacing w:before="120"/>
        <w:ind w:firstLine="567"/>
        <w:rPr>
          <w:sz w:val="24"/>
          <w:szCs w:val="24"/>
        </w:rPr>
      </w:pPr>
      <w:r w:rsidRPr="004027FC">
        <w:rPr>
          <w:sz w:val="24"/>
          <w:szCs w:val="24"/>
        </w:rPr>
        <w:t>В качестве рыночной процентной ставки в данном случае принимается следующая ставка</w:t>
      </w:r>
      <w:r w:rsidR="00E003EB">
        <w:rPr>
          <w:sz w:val="24"/>
          <w:szCs w:val="24"/>
        </w:rPr>
        <w:t xml:space="preserve"> (с округлением до 2 знаков после запятой)</w:t>
      </w:r>
      <w:r w:rsidRPr="004027FC">
        <w:rPr>
          <w:sz w:val="24"/>
          <w:szCs w:val="24"/>
        </w:rPr>
        <w:t>:</w:t>
      </w:r>
    </w:p>
    <w:p w:rsidR="005F5228" w:rsidRPr="004027FC" w:rsidP="005F5228" w14:paraId="367203B6" w14:textId="0D4D0BBC">
      <w:pPr>
        <w:spacing w:before="120"/>
        <w:jc w:val="center"/>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рын.</m:t>
              </m:r>
            </m:sub>
          </m:sSub>
          <m:r>
            <w:rPr>
              <w:rFonts w:ascii="Cambria Math" w:hAnsi="Cambria Math"/>
              <w:sz w:val="24"/>
              <w:szCs w:val="24"/>
            </w:rPr>
            <m:t>=</m:t>
          </m:r>
          <m:d>
            <m:dPr>
              <m:begChr m:val="{"/>
              <m:endChr m:val=""/>
              <m:ctrlPr>
                <w:rPr>
                  <w:rFonts w:ascii="Cambria Math" w:hAnsi="Cambria Math" w:eastAsiaTheme="minorEastAsia"/>
                  <w:i/>
                  <w:sz w:val="24"/>
                  <w:szCs w:val="24"/>
                </w:rPr>
              </m:ctrlPr>
            </m:dPr>
            <m:e>
              <m:eqArr>
                <m:eqArrPr>
                  <m:ctrlPr>
                    <w:rPr>
                      <w:rFonts w:ascii="Cambria Math" w:hAnsi="Cambria Math" w:eastAsiaTheme="minorEastAsia"/>
                      <w:i/>
                      <w:sz w:val="24"/>
                      <w:szCs w:val="24"/>
                    </w:rPr>
                  </m:ctrlPr>
                </m:eqArr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д.о.</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  &amp;для  задолженности в рублях</m:t>
                  </m:r>
                </m:e>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r>
                    <w:rPr>
                      <w:rFonts w:ascii="Cambria Math" w:hAnsi="Cambria Math"/>
                      <w:sz w:val="24"/>
                      <w:szCs w:val="24"/>
                    </w:rPr>
                    <m:t>,  &amp;для задолженности в иной валюте,</m:t>
                  </m:r>
                </m:e>
              </m:eqArr>
            </m:e>
          </m:d>
        </m:oMath>
      </m:oMathPara>
    </w:p>
    <w:p w:rsidR="001904AE" w:rsidRPr="004027FC" w:rsidP="005F5228" w14:paraId="7A53F730" w14:textId="41E04E3C">
      <w:pPr>
        <w:spacing w:before="120"/>
        <w:ind w:firstLine="426"/>
        <w:jc w:val="center"/>
        <w:rPr>
          <w:sz w:val="24"/>
          <w:szCs w:val="24"/>
        </w:rPr>
      </w:pPr>
    </w:p>
    <w:p w:rsidR="001904AE" w:rsidRPr="004027FC" w:rsidP="00DA4C07" w14:paraId="023EDDBC" w14:textId="77777777">
      <w:pPr>
        <w:ind w:firstLine="567"/>
        <w:rPr>
          <w:i/>
          <w:sz w:val="24"/>
          <w:szCs w:val="24"/>
        </w:rPr>
      </w:pPr>
      <w:r w:rsidRPr="004027FC">
        <w:rPr>
          <w:i/>
          <w:sz w:val="24"/>
          <w:szCs w:val="24"/>
        </w:rPr>
        <w:t>где:</w:t>
      </w:r>
    </w:p>
    <w:p w:rsidR="001904AE" w:rsidRPr="004027FC" w:rsidP="00DA4C07" w14:paraId="40CD1AFC" w14:textId="4414A62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sidR="0000171C">
        <w:rPr>
          <w:sz w:val="24"/>
          <w:szCs w:val="24"/>
        </w:rPr>
        <w:t xml:space="preserve"> </w:t>
      </w:r>
      <w:r w:rsidRPr="004027FC" w:rsidR="00F0418B">
        <w:rPr>
          <w:sz w:val="24"/>
          <w:szCs w:val="24"/>
        </w:rPr>
        <w:t>-</w:t>
      </w:r>
      <w:r w:rsidRPr="004027FC" w:rsidR="0000171C">
        <w:rPr>
          <w:sz w:val="24"/>
          <w:szCs w:val="24"/>
        </w:rPr>
        <w:t xml:space="preserve"> средневзвешенная процентная ставка, публикуемая на официальном сайте ЦБ РФ за месяц</w:t>
      </w:r>
      <w:r w:rsidRPr="004027FC" w:rsidR="00F0418B">
        <w:rPr>
          <w:sz w:val="24"/>
          <w:szCs w:val="24"/>
        </w:rPr>
        <w:t>,</w:t>
      </w:r>
      <w:r w:rsidRPr="004027FC" w:rsidR="0000171C">
        <w:rPr>
          <w:sz w:val="24"/>
          <w:szCs w:val="24"/>
        </w:rPr>
        <w:t xml:space="preserve"> наиболее близкий к дате оценки, по кредитам, предоставленным кредитными организациями нефинансовым организациям, в той же валюте, что и оцениваемая задолженность по займу, со сроком предоставления, попадающим в тот же интервал, что и срок, оставшийся на отчетную дату до пога</w:t>
      </w:r>
      <w:r w:rsidRPr="004027FC" w:rsidR="00F0418B">
        <w:rPr>
          <w:sz w:val="24"/>
          <w:szCs w:val="24"/>
        </w:rPr>
        <w:t>шения оцениваемой задолженности;</w:t>
      </w:r>
    </w:p>
    <w:p w:rsidR="001904AE" w:rsidRPr="004027FC" w:rsidP="00DA4C07" w14:paraId="17911D67" w14:textId="64DA2BFD">
      <w:pPr>
        <w:ind w:firstLine="567"/>
        <w:rPr>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m:rPr>
                <m:sty m:val="p"/>
              </m:rPr>
              <w:rPr>
                <w:rFonts w:ascii="Cambria Math" w:hAnsi="Cambria Math"/>
                <w:sz w:val="24"/>
                <w:szCs w:val="24"/>
              </w:rPr>
              <m:t>д.о.</m:t>
            </m:r>
          </m:sub>
        </m:sSub>
      </m:oMath>
      <w:r w:rsidRPr="004027FC" w:rsidR="0000171C">
        <w:rPr>
          <w:sz w:val="24"/>
          <w:szCs w:val="24"/>
        </w:rPr>
        <w:t xml:space="preserve"> </w:t>
      </w:r>
      <w:r w:rsidRPr="004027FC" w:rsidR="00F0418B">
        <w:rPr>
          <w:sz w:val="24"/>
          <w:szCs w:val="24"/>
        </w:rPr>
        <w:t>-</w:t>
      </w:r>
      <w:r w:rsidRPr="004027FC" w:rsidR="0000171C">
        <w:rPr>
          <w:sz w:val="24"/>
          <w:szCs w:val="24"/>
        </w:rPr>
        <w:t xml:space="preserve"> ключевая ставка ЦБ Р</w:t>
      </w:r>
      <w:r w:rsidRPr="004027FC" w:rsidR="00F0418B">
        <w:rPr>
          <w:sz w:val="24"/>
          <w:szCs w:val="24"/>
        </w:rPr>
        <w:t>Ф, установленная на дату оценки;</w:t>
      </w:r>
    </w:p>
    <w:p w:rsidR="001904AE" w:rsidRPr="004027FC" w:rsidP="00DA4C07" w14:paraId="3521B975" w14:textId="5CC503D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oMath>
      <w:r w:rsidRPr="004027FC" w:rsidR="00F0418B">
        <w:rPr>
          <w:sz w:val="24"/>
          <w:szCs w:val="24"/>
        </w:rPr>
        <w:t xml:space="preserve">  - </w:t>
      </w:r>
      <w:r w:rsidRPr="004027FC" w:rsidR="0000171C">
        <w:rPr>
          <w:sz w:val="24"/>
          <w:szCs w:val="24"/>
        </w:rPr>
        <w:t xml:space="preserve">средняя ключевая ставка ЦБ РФ за календарный месяц, за который определена ставка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ср.рын.</m:t>
            </m:r>
          </m:sub>
        </m:sSub>
      </m:oMath>
      <w:r w:rsidRPr="004027FC" w:rsidR="0000171C">
        <w:rPr>
          <w:sz w:val="24"/>
          <w:szCs w:val="24"/>
        </w:rPr>
        <w:t>.</w:t>
      </w:r>
    </w:p>
    <w:p w:rsidR="001904AE" w:rsidRPr="004027FC" w:rsidP="00DA4C07" w14:paraId="69D48A74" w14:textId="77777777">
      <w:pPr>
        <w:spacing w:before="120"/>
        <w:ind w:firstLine="567"/>
        <w:rPr>
          <w:sz w:val="24"/>
          <w:szCs w:val="24"/>
        </w:rPr>
      </w:pPr>
      <w:r w:rsidRPr="004027FC">
        <w:rPr>
          <w:sz w:val="24"/>
          <w:szCs w:val="24"/>
        </w:rPr>
        <w:t>Средняя за календарный месяц ключевая ставка ЦБ РФ рассчитывается по формуле:</w:t>
      </w:r>
    </w:p>
    <w:p w:rsidR="001904AE" w:rsidRPr="004027FC" w:rsidP="00DA4C07" w14:paraId="19D072E3" w14:textId="77777777">
      <w:pPr>
        <w:spacing w:before="120"/>
        <w:ind w:firstLine="567"/>
        <w:rPr>
          <w:i/>
          <w:sz w:val="24"/>
          <w:szCs w:val="24"/>
        </w:rPr>
      </w:pPr>
      <m:oMathPara>
        <m:oMath>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ср.</m:t>
              </m:r>
            </m:sub>
          </m:sSub>
          <m:r>
            <w:rPr>
              <w:rFonts w:ascii="Cambria Math" w:hAnsi="Cambria Math"/>
              <w:sz w:val="24"/>
              <w:szCs w:val="24"/>
            </w:rPr>
            <m:t>=</m:t>
          </m:r>
          <m:f>
            <m:fPr>
              <m:ctrlPr>
                <w:rPr>
                  <w:rFonts w:ascii="Cambria Math" w:hAnsi="Cambria Math"/>
                  <w:i/>
                  <w:sz w:val="24"/>
                  <w:szCs w:val="24"/>
                </w:rPr>
              </m:ctrlPr>
            </m:fPr>
            <m:num>
              <m:nary>
                <m:naryPr>
                  <m:chr m:val="∑"/>
                  <m:limLoc m:val="undOvr"/>
                  <m:supHide/>
                  <m:ctrlPr>
                    <w:rPr>
                      <w:rFonts w:ascii="Cambria Math" w:hAnsi="Cambria Math"/>
                      <w:i/>
                      <w:sz w:val="24"/>
                      <w:szCs w:val="24"/>
                    </w:rPr>
                  </m:ctrlPr>
                </m:naryPr>
                <m:sub>
                  <m:r>
                    <w:rPr>
                      <w:rFonts w:ascii="Cambria Math" w:hAnsi="Cambria Math"/>
                      <w:sz w:val="24"/>
                      <w:szCs w:val="24"/>
                    </w:rPr>
                    <m:t>i</m:t>
                  </m:r>
                </m:sub>
                <m:sup/>
                <m:e>
                  <m:sSub>
                    <m:sSubPr>
                      <m:ctrlPr>
                        <w:rPr>
                          <w:rFonts w:ascii="Cambria Math" w:hAnsi="Cambria Math"/>
                          <w:i/>
                          <w:sz w:val="24"/>
                          <w:szCs w:val="24"/>
                        </w:rPr>
                      </m:ctrlPr>
                    </m:sSubPr>
                    <m:e>
                      <m:r>
                        <w:rPr>
                          <w:rFonts w:ascii="Cambria Math" w:hAnsi="Cambria Math"/>
                          <w:sz w:val="24"/>
                          <w:szCs w:val="24"/>
                        </w:rPr>
                        <m:t>КС</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e>
              </m:nary>
            </m:num>
            <m:den>
              <m:r>
                <w:rPr>
                  <w:rFonts w:ascii="Cambria Math" w:hAnsi="Cambria Math"/>
                  <w:sz w:val="24"/>
                  <w:szCs w:val="24"/>
                </w:rPr>
                <m:t>T</m:t>
              </m:r>
            </m:den>
          </m:f>
          <m:r>
            <w:rPr>
              <w:rFonts w:ascii="Cambria Math" w:hAnsi="Cambria Math"/>
              <w:sz w:val="24"/>
              <w:szCs w:val="24"/>
            </w:rPr>
            <m:t>,</m:t>
          </m:r>
        </m:oMath>
      </m:oMathPara>
    </w:p>
    <w:p w:rsidR="001904AE" w:rsidRPr="004027FC" w:rsidP="00DA4C07" w14:paraId="6CD433C5" w14:textId="77777777">
      <w:pPr>
        <w:ind w:firstLine="567"/>
        <w:rPr>
          <w:i/>
          <w:sz w:val="24"/>
          <w:szCs w:val="24"/>
        </w:rPr>
      </w:pPr>
      <w:r w:rsidRPr="004027FC">
        <w:rPr>
          <w:i/>
          <w:sz w:val="24"/>
          <w:szCs w:val="24"/>
        </w:rPr>
        <w:t>где:</w:t>
      </w:r>
    </w:p>
    <w:p w:rsidR="001904AE" w:rsidRPr="004027FC" w:rsidP="00DA4C07" w14:paraId="23D30D72" w14:textId="36100EA4">
      <w:pPr>
        <w:ind w:firstLine="567"/>
        <w:rPr>
          <w:sz w:val="24"/>
          <w:szCs w:val="24"/>
        </w:rPr>
      </w:pPr>
      <m:oMath>
        <m:r>
          <w:rPr>
            <w:rFonts w:ascii="Cambria Math" w:hAnsi="Cambria Math"/>
            <w:sz w:val="24"/>
            <w:szCs w:val="24"/>
          </w:rPr>
          <m:t>T</m:t>
        </m:r>
      </m:oMath>
      <w:r w:rsidRPr="004027FC" w:rsidR="00F0418B">
        <w:rPr>
          <w:sz w:val="24"/>
          <w:szCs w:val="24"/>
        </w:rPr>
        <w:t xml:space="preserve"> -</w:t>
      </w:r>
      <w:r w:rsidRPr="004027FC">
        <w:rPr>
          <w:sz w:val="24"/>
          <w:szCs w:val="24"/>
        </w:rPr>
        <w:t xml:space="preserve"> количество дней в календарном месяце, за который рассчитывается процентная ставка,</w:t>
      </w:r>
    </w:p>
    <w:p w:rsidR="001904AE" w:rsidRPr="004027FC" w:rsidP="00DA4C07" w14:paraId="72B79212" w14:textId="44CBD1EE">
      <w:pPr>
        <w:ind w:firstLine="567"/>
        <w:rPr>
          <w:sz w:val="24"/>
          <w:szCs w:val="24"/>
        </w:rPr>
      </w:pP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sidR="00F0418B">
        <w:rPr>
          <w:sz w:val="24"/>
          <w:szCs w:val="24"/>
        </w:rPr>
        <w:t xml:space="preserve"> - </w:t>
      </w:r>
      <w:r w:rsidRPr="004027FC" w:rsidR="0000171C">
        <w:rPr>
          <w:sz w:val="24"/>
          <w:szCs w:val="24"/>
        </w:rPr>
        <w:t xml:space="preserve">ключевая ставка ЦБ РФ, действовавшая в </w:t>
      </w:r>
      <w:r w:rsidRPr="004027FC" w:rsidR="0000171C">
        <w:rPr>
          <w:i/>
          <w:sz w:val="24"/>
          <w:szCs w:val="24"/>
          <w:lang w:val="en-US"/>
        </w:rPr>
        <w:t>i</w:t>
      </w:r>
      <w:r w:rsidRPr="004027FC" w:rsidR="0000171C">
        <w:rPr>
          <w:sz w:val="24"/>
          <w:szCs w:val="24"/>
        </w:rPr>
        <w:t>-ом периоде календарного месяца,</w:t>
      </w:r>
    </w:p>
    <w:p w:rsidR="001904AE" w:rsidP="00DA4C07" w14:paraId="076BBD92" w14:textId="6B1BCD11">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sidR="00F0418B">
        <w:rPr>
          <w:sz w:val="24"/>
          <w:szCs w:val="24"/>
        </w:rPr>
        <w:t xml:space="preserve">  -</w:t>
      </w:r>
      <w:r w:rsidRPr="004027FC" w:rsidR="0000171C">
        <w:rPr>
          <w:sz w:val="24"/>
          <w:szCs w:val="24"/>
        </w:rPr>
        <w:t xml:space="preserve"> количество дней календарного месяца, в течение которых действовала процентная ставка </w:t>
      </w:r>
      <m:oMath>
        <m:sSub>
          <m:sSubPr>
            <m:ctrlPr>
              <w:rPr>
                <w:rFonts w:ascii="Cambria Math" w:hAnsi="Cambria Math" w:eastAsiaTheme="minorEastAsia"/>
                <w:sz w:val="24"/>
                <w:szCs w:val="24"/>
              </w:rPr>
            </m:ctrlPr>
          </m:sSubPr>
          <m:e>
            <m:r>
              <m:rPr>
                <m:sty m:val="p"/>
              </m:rPr>
              <w:rPr>
                <w:rFonts w:ascii="Cambria Math" w:hAnsi="Cambria Math"/>
                <w:sz w:val="24"/>
                <w:szCs w:val="24"/>
              </w:rPr>
              <m:t>КС</m:t>
            </m:r>
          </m:e>
          <m:sub>
            <m:r>
              <w:rPr>
                <w:rFonts w:ascii="Cambria Math" w:hAnsi="Cambria Math"/>
                <w:sz w:val="24"/>
                <w:szCs w:val="24"/>
                <w:lang w:val="en-US"/>
              </w:rPr>
              <m:t>i</m:t>
            </m:r>
          </m:sub>
        </m:sSub>
      </m:oMath>
      <w:r w:rsidRPr="004027FC" w:rsidR="0000171C">
        <w:rPr>
          <w:sz w:val="24"/>
          <w:szCs w:val="24"/>
        </w:rPr>
        <w:t>.</w:t>
      </w:r>
    </w:p>
    <w:p w:rsidR="005B0009" w:rsidP="00393564" w14:paraId="0116159F" w14:textId="3739B2BC">
      <w:pPr>
        <w:ind w:firstLine="567"/>
        <w:rPr>
          <w:sz w:val="24"/>
          <w:szCs w:val="24"/>
        </w:rPr>
      </w:pPr>
      <w:r w:rsidRPr="004027FC">
        <w:rPr>
          <w:sz w:val="24"/>
          <w:szCs w:val="24"/>
        </w:rPr>
        <w:t xml:space="preserve">Задолженность по полученному </w:t>
      </w:r>
      <w:r>
        <w:rPr>
          <w:sz w:val="24"/>
          <w:szCs w:val="24"/>
        </w:rPr>
        <w:t xml:space="preserve">ценными бумагами </w:t>
      </w:r>
      <w:r w:rsidRPr="004027FC">
        <w:rPr>
          <w:sz w:val="24"/>
          <w:szCs w:val="24"/>
        </w:rPr>
        <w:t>займу</w:t>
      </w:r>
      <w:r>
        <w:rPr>
          <w:sz w:val="24"/>
          <w:szCs w:val="24"/>
        </w:rPr>
        <w:t xml:space="preserve"> оценивается </w:t>
      </w:r>
      <w:r>
        <w:rPr>
          <w:sz w:val="24"/>
          <w:szCs w:val="24"/>
        </w:rPr>
        <w:t>следующим образом:</w:t>
      </w:r>
    </w:p>
    <w:p w:rsidR="00674D27" w:rsidP="00783AC1" w14:paraId="6B1CBDD3" w14:textId="77777777">
      <w:pPr>
        <w:pStyle w:val="ListParagraph"/>
        <w:numPr>
          <w:ilvl w:val="0"/>
          <w:numId w:val="101"/>
        </w:numPr>
        <w:ind w:left="0" w:firstLine="851"/>
        <w:rPr>
          <w:sz w:val="24"/>
          <w:szCs w:val="24"/>
        </w:rPr>
      </w:pPr>
      <w:r w:rsidRPr="007C45D3">
        <w:rPr>
          <w:sz w:val="24"/>
          <w:szCs w:val="24"/>
        </w:rPr>
        <w:t xml:space="preserve">По стоимости процентов, начисленных исходя из процентной ставки по договору займа на дату оценки, если </w:t>
      </w:r>
      <w:r w:rsidRPr="00674D27">
        <w:rPr>
          <w:b/>
          <w:sz w:val="24"/>
          <w:szCs w:val="24"/>
        </w:rPr>
        <w:t>выполняются одновременно</w:t>
      </w:r>
      <w:r>
        <w:rPr>
          <w:sz w:val="24"/>
          <w:szCs w:val="24"/>
        </w:rPr>
        <w:t xml:space="preserve"> следующие условия:</w:t>
      </w:r>
    </w:p>
    <w:p w:rsidR="00674D27" w:rsidP="00674D27" w14:paraId="3326A383" w14:textId="77777777">
      <w:pPr>
        <w:pStyle w:val="ListParagraph"/>
        <w:numPr>
          <w:ilvl w:val="0"/>
          <w:numId w:val="103"/>
        </w:numPr>
        <w:rPr>
          <w:sz w:val="24"/>
          <w:szCs w:val="24"/>
        </w:rPr>
      </w:pPr>
      <w:r w:rsidRPr="007C45D3">
        <w:rPr>
          <w:sz w:val="24"/>
          <w:szCs w:val="24"/>
        </w:rPr>
        <w:t xml:space="preserve">срок договора займа в дату первоначального признания не превышал 180 (Ста восьмидесяти) дней </w:t>
      </w:r>
      <w:r w:rsidRPr="00783AC1" w:rsidR="007C45D3">
        <w:rPr>
          <w:b/>
          <w:sz w:val="24"/>
          <w:szCs w:val="24"/>
        </w:rPr>
        <w:t>И</w:t>
      </w:r>
      <w:r w:rsidRPr="007C45D3">
        <w:rPr>
          <w:sz w:val="24"/>
          <w:szCs w:val="24"/>
        </w:rPr>
        <w:t xml:space="preserve"> </w:t>
      </w:r>
    </w:p>
    <w:p w:rsidR="00674D27" w:rsidP="00674D27" w14:paraId="6045FA79" w14:textId="77777777">
      <w:pPr>
        <w:pStyle w:val="ListParagraph"/>
        <w:numPr>
          <w:ilvl w:val="0"/>
          <w:numId w:val="103"/>
        </w:numPr>
        <w:rPr>
          <w:sz w:val="24"/>
          <w:szCs w:val="24"/>
        </w:rPr>
      </w:pPr>
      <w:r w:rsidRPr="007C45D3">
        <w:rPr>
          <w:sz w:val="24"/>
          <w:szCs w:val="24"/>
        </w:rPr>
        <w:t>отсутствуют признаки обесценения, дефолта или банкротства Управляющей компании</w:t>
      </w:r>
      <w:r w:rsidR="007C45D3">
        <w:rPr>
          <w:sz w:val="24"/>
          <w:szCs w:val="24"/>
        </w:rPr>
        <w:t xml:space="preserve"> </w:t>
      </w:r>
      <w:r w:rsidRPr="00783AC1" w:rsidR="007C45D3">
        <w:rPr>
          <w:b/>
          <w:sz w:val="24"/>
          <w:szCs w:val="24"/>
        </w:rPr>
        <w:t>И</w:t>
      </w:r>
      <w:r w:rsidR="007C45D3">
        <w:rPr>
          <w:sz w:val="24"/>
          <w:szCs w:val="24"/>
        </w:rPr>
        <w:t xml:space="preserve"> </w:t>
      </w:r>
    </w:p>
    <w:p w:rsidR="005B0009" w:rsidRPr="007C45D3" w:rsidP="00674D27" w14:paraId="270C9C15" w14:textId="530E2248">
      <w:pPr>
        <w:pStyle w:val="ListParagraph"/>
        <w:numPr>
          <w:ilvl w:val="0"/>
          <w:numId w:val="103"/>
        </w:numPr>
        <w:rPr>
          <w:sz w:val="24"/>
          <w:szCs w:val="24"/>
        </w:rPr>
      </w:pPr>
      <w:r>
        <w:rPr>
          <w:sz w:val="24"/>
          <w:szCs w:val="24"/>
        </w:rPr>
        <w:t>права собственности на ценные бумаги, полученные по договору займа, не переданы третьим лицам по иным основаниям</w:t>
      </w:r>
      <w:r w:rsidRPr="007C45D3">
        <w:rPr>
          <w:sz w:val="24"/>
          <w:szCs w:val="24"/>
        </w:rPr>
        <w:t xml:space="preserve">. </w:t>
      </w:r>
    </w:p>
    <w:p w:rsidR="00674D27" w:rsidP="007C45D3" w14:paraId="1EA6B435" w14:textId="05B8E1DB">
      <w:pPr>
        <w:ind w:firstLine="567"/>
        <w:rPr>
          <w:sz w:val="24"/>
          <w:szCs w:val="24"/>
        </w:rPr>
      </w:pPr>
      <w:r>
        <w:rPr>
          <w:sz w:val="24"/>
          <w:szCs w:val="24"/>
        </w:rPr>
        <w:t xml:space="preserve">2. </w:t>
      </w:r>
      <w:r w:rsidR="005B0009">
        <w:rPr>
          <w:sz w:val="24"/>
          <w:szCs w:val="24"/>
        </w:rPr>
        <w:t>П</w:t>
      </w:r>
      <w:r w:rsidRPr="00C17722" w:rsidR="005B0009">
        <w:rPr>
          <w:sz w:val="24"/>
          <w:szCs w:val="24"/>
        </w:rPr>
        <w:t xml:space="preserve">о </w:t>
      </w:r>
      <w:r w:rsidRPr="00C17722" w:rsidR="000E1C10">
        <w:rPr>
          <w:sz w:val="24"/>
          <w:szCs w:val="24"/>
        </w:rPr>
        <w:t>справедливой стоимости ценных бумаг в соответствии с настоящими правилами</w:t>
      </w:r>
      <w:r w:rsidR="005B0009">
        <w:rPr>
          <w:sz w:val="24"/>
          <w:szCs w:val="24"/>
        </w:rPr>
        <w:t xml:space="preserve"> плюс </w:t>
      </w:r>
      <w:r w:rsidRPr="004027FC" w:rsidR="005B0009">
        <w:rPr>
          <w:sz w:val="24"/>
          <w:szCs w:val="24"/>
        </w:rPr>
        <w:t>начисленны</w:t>
      </w:r>
      <w:r w:rsidR="005B0009">
        <w:rPr>
          <w:sz w:val="24"/>
          <w:szCs w:val="24"/>
        </w:rPr>
        <w:t>е проценты</w:t>
      </w:r>
      <w:r w:rsidRPr="004027FC" w:rsidR="005B0009">
        <w:rPr>
          <w:sz w:val="24"/>
          <w:szCs w:val="24"/>
        </w:rPr>
        <w:t xml:space="preserve"> исходя из процентной ставки по договору займа на дату оценки</w:t>
      </w:r>
      <w:r w:rsidR="005B0009">
        <w:rPr>
          <w:sz w:val="24"/>
          <w:szCs w:val="24"/>
        </w:rPr>
        <w:t>, если</w:t>
      </w:r>
      <w:r>
        <w:rPr>
          <w:sz w:val="24"/>
          <w:szCs w:val="24"/>
        </w:rPr>
        <w:t xml:space="preserve"> </w:t>
      </w:r>
      <w:r w:rsidRPr="00674D27">
        <w:rPr>
          <w:b/>
          <w:sz w:val="24"/>
          <w:szCs w:val="24"/>
        </w:rPr>
        <w:t>выполняются одновременно</w:t>
      </w:r>
      <w:r>
        <w:rPr>
          <w:sz w:val="24"/>
          <w:szCs w:val="24"/>
        </w:rPr>
        <w:t xml:space="preserve"> следующие условия:</w:t>
      </w:r>
      <w:r w:rsidR="005B0009">
        <w:rPr>
          <w:sz w:val="24"/>
          <w:szCs w:val="24"/>
        </w:rPr>
        <w:t xml:space="preserve"> </w:t>
      </w:r>
    </w:p>
    <w:p w:rsidR="00674D27" w:rsidP="00674D27" w14:paraId="2D4C36D2" w14:textId="77777777">
      <w:pPr>
        <w:pStyle w:val="ListParagraph"/>
        <w:numPr>
          <w:ilvl w:val="0"/>
          <w:numId w:val="104"/>
        </w:numPr>
        <w:rPr>
          <w:sz w:val="24"/>
          <w:szCs w:val="24"/>
        </w:rPr>
      </w:pPr>
      <w:r w:rsidRPr="00674D27">
        <w:rPr>
          <w:sz w:val="24"/>
          <w:szCs w:val="24"/>
        </w:rPr>
        <w:t xml:space="preserve">срок договора займа в дату первоначального признания не превышал 180 (Ста восьмидесяти) дней </w:t>
      </w:r>
      <w:r w:rsidRPr="00674D27" w:rsidR="007C45D3">
        <w:rPr>
          <w:b/>
          <w:sz w:val="24"/>
          <w:szCs w:val="24"/>
        </w:rPr>
        <w:t>И</w:t>
      </w:r>
      <w:r w:rsidRPr="00674D27">
        <w:rPr>
          <w:sz w:val="24"/>
          <w:szCs w:val="24"/>
        </w:rPr>
        <w:t xml:space="preserve"> </w:t>
      </w:r>
    </w:p>
    <w:p w:rsidR="000E1C10" w:rsidRPr="00674D27" w:rsidP="00674D27" w14:paraId="1D362315" w14:textId="409EF5E5">
      <w:pPr>
        <w:pStyle w:val="ListParagraph"/>
        <w:numPr>
          <w:ilvl w:val="0"/>
          <w:numId w:val="104"/>
        </w:numPr>
        <w:rPr>
          <w:sz w:val="24"/>
          <w:szCs w:val="24"/>
        </w:rPr>
      </w:pPr>
      <w:r w:rsidRPr="00674D27">
        <w:rPr>
          <w:sz w:val="24"/>
          <w:szCs w:val="24"/>
        </w:rPr>
        <w:t>выявлены</w:t>
      </w:r>
      <w:r w:rsidRPr="00674D27" w:rsidR="005B0009">
        <w:rPr>
          <w:sz w:val="24"/>
          <w:szCs w:val="24"/>
        </w:rPr>
        <w:t xml:space="preserve"> признаки обесценения, дефолта или банкротства Управляющей компании</w:t>
      </w:r>
      <w:r w:rsidRPr="00674D27">
        <w:rPr>
          <w:sz w:val="24"/>
          <w:szCs w:val="24"/>
        </w:rPr>
        <w:t xml:space="preserve"> </w:t>
      </w:r>
      <w:r w:rsidRPr="00674D27">
        <w:rPr>
          <w:b/>
          <w:sz w:val="24"/>
          <w:szCs w:val="24"/>
        </w:rPr>
        <w:t xml:space="preserve">ИЛИ </w:t>
      </w:r>
      <w:r w:rsidRPr="00674D27">
        <w:rPr>
          <w:sz w:val="24"/>
          <w:szCs w:val="24"/>
        </w:rPr>
        <w:t>права собственности на ценные бумаги, полученные по договору займа, переданы третьим лицам по иным основаниям</w:t>
      </w:r>
      <w:r w:rsidRPr="00674D27">
        <w:rPr>
          <w:sz w:val="24"/>
          <w:szCs w:val="24"/>
        </w:rPr>
        <w:t>.</w:t>
      </w:r>
    </w:p>
    <w:p w:rsidR="00C17722" w:rsidRPr="007C45D3" w:rsidP="007B5B67" w14:paraId="78818742" w14:textId="20BD3D8A">
      <w:pPr>
        <w:pStyle w:val="ListParagraph"/>
        <w:numPr>
          <w:ilvl w:val="0"/>
          <w:numId w:val="98"/>
        </w:numPr>
        <w:ind w:left="0" w:firstLine="851"/>
        <w:rPr>
          <w:sz w:val="24"/>
          <w:szCs w:val="24"/>
        </w:rPr>
      </w:pPr>
      <w:r w:rsidRPr="007C45D3">
        <w:rPr>
          <w:sz w:val="24"/>
          <w:szCs w:val="24"/>
        </w:rPr>
        <w:t xml:space="preserve">По приведенной к дате оценки стоимости платежей, рассчитанной </w:t>
      </w:r>
      <w:r w:rsidR="007C45D3">
        <w:rPr>
          <w:sz w:val="24"/>
          <w:szCs w:val="24"/>
        </w:rPr>
        <w:t>в соответствии с методами оценки, предусмотренными в Приложении 2</w:t>
      </w:r>
      <w:r w:rsidR="00BA7CAB">
        <w:rPr>
          <w:sz w:val="24"/>
          <w:szCs w:val="24"/>
        </w:rPr>
        <w:t>, в иных ситуациях</w:t>
      </w:r>
      <w:r w:rsidR="007C45D3">
        <w:rPr>
          <w:sz w:val="24"/>
          <w:szCs w:val="24"/>
        </w:rPr>
        <w:t>.</w:t>
      </w:r>
      <w:r w:rsidR="00BA7CAB">
        <w:rPr>
          <w:sz w:val="24"/>
          <w:szCs w:val="24"/>
        </w:rPr>
        <w:t xml:space="preserve"> </w:t>
      </w:r>
      <w:r w:rsidRPr="007C45D3">
        <w:rPr>
          <w:sz w:val="24"/>
          <w:szCs w:val="24"/>
        </w:rPr>
        <w:t>При этом денежные потоки определяются следующим образом:</w:t>
      </w:r>
    </w:p>
    <w:p w:rsidR="00C17722" w:rsidP="00C17722" w14:paraId="6B01BB12" w14:textId="3EC6C18B">
      <w:pPr>
        <w:pStyle w:val="ListParagraph"/>
        <w:numPr>
          <w:ilvl w:val="0"/>
          <w:numId w:val="100"/>
        </w:numPr>
        <w:rPr>
          <w:sz w:val="24"/>
          <w:szCs w:val="24"/>
        </w:rPr>
      </w:pPr>
      <w:r>
        <w:rPr>
          <w:sz w:val="24"/>
          <w:szCs w:val="24"/>
        </w:rPr>
        <w:t>По стоимости процентов, подлежащих уплате,</w:t>
      </w:r>
      <w:r w:rsidRPr="004027FC">
        <w:rPr>
          <w:sz w:val="24"/>
          <w:szCs w:val="24"/>
        </w:rPr>
        <w:t xml:space="preserve"> исходя из процентной ставки по договору займа на дату оценки</w:t>
      </w:r>
      <w:r>
        <w:rPr>
          <w:sz w:val="24"/>
          <w:szCs w:val="24"/>
        </w:rPr>
        <w:t>, если отсутствуют признаки обесценения, дефолта или банкротства Управляющей компании</w:t>
      </w:r>
      <w:r w:rsidR="007B5B67">
        <w:rPr>
          <w:sz w:val="24"/>
          <w:szCs w:val="24"/>
        </w:rPr>
        <w:t xml:space="preserve"> </w:t>
      </w:r>
      <w:r w:rsidRPr="00783AC1" w:rsidR="007B5B67">
        <w:rPr>
          <w:b/>
          <w:sz w:val="24"/>
          <w:szCs w:val="24"/>
        </w:rPr>
        <w:t>И</w:t>
      </w:r>
      <w:r w:rsidR="007B5B67">
        <w:rPr>
          <w:sz w:val="24"/>
          <w:szCs w:val="24"/>
        </w:rPr>
        <w:t xml:space="preserve"> права собственности на ценные бумаги, полученные по договору займа, не переданы третьим лицам по иным основаниям</w:t>
      </w:r>
      <w:r>
        <w:rPr>
          <w:sz w:val="24"/>
          <w:szCs w:val="24"/>
        </w:rPr>
        <w:t>;</w:t>
      </w:r>
    </w:p>
    <w:p w:rsidR="00C17722" w:rsidRPr="00C17722" w:rsidP="00C17722" w14:paraId="0423062A" w14:textId="45C5C1DB">
      <w:pPr>
        <w:pStyle w:val="ListParagraph"/>
        <w:numPr>
          <w:ilvl w:val="0"/>
          <w:numId w:val="100"/>
        </w:numPr>
        <w:rPr>
          <w:sz w:val="24"/>
          <w:szCs w:val="24"/>
        </w:rPr>
      </w:pPr>
      <w:r>
        <w:rPr>
          <w:sz w:val="24"/>
          <w:szCs w:val="24"/>
        </w:rPr>
        <w:t>П</w:t>
      </w:r>
      <w:r w:rsidRPr="00676975">
        <w:rPr>
          <w:sz w:val="24"/>
          <w:szCs w:val="24"/>
        </w:rPr>
        <w:t>о справедливой стоимости ценных бумаг в соответствии с настоящими правилами</w:t>
      </w:r>
      <w:r>
        <w:rPr>
          <w:sz w:val="24"/>
          <w:szCs w:val="24"/>
        </w:rPr>
        <w:t xml:space="preserve"> и процентов, подлежащих уплате,</w:t>
      </w:r>
      <w:r w:rsidRPr="004027FC">
        <w:rPr>
          <w:sz w:val="24"/>
          <w:szCs w:val="24"/>
        </w:rPr>
        <w:t xml:space="preserve"> исходя из процентной ставки по договору займа на дату оценки</w:t>
      </w:r>
      <w:r>
        <w:rPr>
          <w:sz w:val="24"/>
          <w:szCs w:val="24"/>
        </w:rPr>
        <w:t>, если выявлены признаки обесценения, дефолта или банкротства Управляющей компании</w:t>
      </w:r>
      <w:r w:rsidRPr="007B5B67" w:rsidR="007B5B67">
        <w:rPr>
          <w:sz w:val="24"/>
          <w:szCs w:val="24"/>
        </w:rPr>
        <w:t xml:space="preserve"> </w:t>
      </w:r>
      <w:r w:rsidRPr="00783AC1" w:rsidR="007B5B67">
        <w:rPr>
          <w:b/>
          <w:sz w:val="24"/>
          <w:szCs w:val="24"/>
        </w:rPr>
        <w:t>ИЛИ</w:t>
      </w:r>
      <w:r w:rsidR="007B5B67">
        <w:rPr>
          <w:sz w:val="24"/>
          <w:szCs w:val="24"/>
        </w:rPr>
        <w:t xml:space="preserve"> права собственности на ценные бумаги, полученные по договору займа, переданы третьим лицам по иным основаниям</w:t>
      </w:r>
      <w:r w:rsidR="00066118">
        <w:rPr>
          <w:sz w:val="24"/>
          <w:szCs w:val="24"/>
        </w:rPr>
        <w:t>.</w:t>
      </w:r>
    </w:p>
    <w:p w:rsidR="00E57B26" w:rsidP="00E57B26" w14:paraId="4043FBDA" w14:textId="77777777">
      <w:pPr>
        <w:ind w:firstLine="567"/>
        <w:rPr>
          <w:sz w:val="24"/>
          <w:szCs w:val="24"/>
        </w:rPr>
      </w:pPr>
      <w:r w:rsidRPr="00E57B26">
        <w:rPr>
          <w:sz w:val="24"/>
          <w:szCs w:val="24"/>
        </w:rPr>
        <w:t>В случае передачи залога по займу или сделке маржинального кредитования</w:t>
      </w:r>
      <w:r w:rsidRPr="00E57B26" w:rsidR="0085268A">
        <w:rPr>
          <w:sz w:val="24"/>
          <w:szCs w:val="24"/>
        </w:rPr>
        <w:t xml:space="preserve">, </w:t>
      </w:r>
      <w:r w:rsidRPr="00E57B26" w:rsidR="0050516A">
        <w:rPr>
          <w:sz w:val="24"/>
          <w:szCs w:val="24"/>
        </w:rPr>
        <w:t>требование</w:t>
      </w:r>
      <w:r w:rsidRPr="00E57B26" w:rsidR="0085268A">
        <w:rPr>
          <w:sz w:val="24"/>
          <w:szCs w:val="24"/>
        </w:rPr>
        <w:t xml:space="preserve"> по возврату залога оцениваются по справедливой стоимости залога в соответствии с настоящими правилами. В случае</w:t>
      </w:r>
      <w:r w:rsidRPr="00E57B26">
        <w:rPr>
          <w:sz w:val="24"/>
          <w:szCs w:val="24"/>
        </w:rPr>
        <w:t xml:space="preserve"> наличия признаков обесценения контрагента</w:t>
      </w:r>
      <w:r w:rsidRPr="00E57B26" w:rsidR="006D6356">
        <w:rPr>
          <w:sz w:val="24"/>
          <w:szCs w:val="24"/>
        </w:rPr>
        <w:t xml:space="preserve"> (не исключая признание дефолта или банкротства)</w:t>
      </w:r>
      <w:r w:rsidRPr="00E57B26">
        <w:rPr>
          <w:sz w:val="24"/>
          <w:szCs w:val="24"/>
        </w:rPr>
        <w:t>,</w:t>
      </w:r>
      <w:r w:rsidRPr="00E57B26" w:rsidR="00A330FF">
        <w:rPr>
          <w:sz w:val="24"/>
          <w:szCs w:val="24"/>
        </w:rPr>
        <w:t xml:space="preserve"> требование по</w:t>
      </w:r>
      <w:r w:rsidRPr="00E57B26">
        <w:rPr>
          <w:sz w:val="24"/>
          <w:szCs w:val="24"/>
        </w:rPr>
        <w:t xml:space="preserve"> возврату залога оценивается с учетом признаков обесценения в соответствии с Приложением 2. </w:t>
      </w:r>
    </w:p>
    <w:p w:rsidR="00485EE8" w:rsidP="00485EE8" w14:paraId="30C3A815" w14:textId="2EEF6A9E">
      <w:pPr>
        <w:spacing w:before="120"/>
        <w:ind w:firstLine="426"/>
        <w:rPr>
          <w:color w:val="000000"/>
          <w:sz w:val="24"/>
          <w:szCs w:val="24"/>
        </w:rPr>
      </w:pPr>
      <w:r w:rsidRPr="00100325">
        <w:rPr>
          <w:color w:val="000000"/>
          <w:sz w:val="24"/>
          <w:szCs w:val="24"/>
        </w:rPr>
        <w:t xml:space="preserve">В случае если Договор содержит данные о </w:t>
      </w:r>
      <w:r>
        <w:rPr>
          <w:color w:val="000000"/>
          <w:sz w:val="24"/>
          <w:szCs w:val="24"/>
        </w:rPr>
        <w:t>платежах</w:t>
      </w:r>
      <w:r w:rsidRPr="00100325">
        <w:rPr>
          <w:color w:val="000000"/>
          <w:sz w:val="24"/>
          <w:szCs w:val="24"/>
        </w:rPr>
        <w:t xml:space="preserve"> за пользование денежными средствами</w:t>
      </w:r>
      <w:r>
        <w:rPr>
          <w:color w:val="000000"/>
          <w:sz w:val="24"/>
          <w:szCs w:val="24"/>
        </w:rPr>
        <w:t xml:space="preserve">, зависящие от переменных величин, то прогноз денежных потоков осуществляется в соответствии с Приложением 3. </w:t>
      </w:r>
    </w:p>
    <w:p w:rsidR="00485EE8" w:rsidRPr="00E57B26" w:rsidP="00E57B26" w14:paraId="50CBAD49" w14:textId="77777777">
      <w:pPr>
        <w:ind w:firstLine="567"/>
        <w:rPr>
          <w:sz w:val="24"/>
          <w:szCs w:val="24"/>
        </w:rPr>
      </w:pPr>
    </w:p>
    <w:p w:rsidR="00E57B26" w:rsidRPr="00C17722" w:rsidP="00C17722" w14:paraId="15C6E7D7" w14:textId="77777777">
      <w:pPr>
        <w:spacing w:before="120"/>
        <w:ind w:left="426"/>
        <w:rPr>
          <w:rFonts w:eastAsia="Batang"/>
          <w:sz w:val="24"/>
          <w:szCs w:val="24"/>
        </w:rPr>
      </w:pPr>
    </w:p>
    <w:p w:rsidR="00482D63" w:rsidP="00DA4C07" w14:paraId="771F4C76" w14:textId="7EC03646">
      <w:pPr>
        <w:ind w:firstLine="567"/>
        <w:rPr>
          <w:sz w:val="24"/>
          <w:szCs w:val="24"/>
        </w:rPr>
      </w:pPr>
    </w:p>
    <w:p w:rsidR="00DA4C07" w:rsidRPr="004027FC" w:rsidP="00DA4C07" w14:paraId="2496EFBA" w14:textId="77777777">
      <w:pPr>
        <w:ind w:firstLine="567"/>
        <w:rPr>
          <w:sz w:val="24"/>
          <w:szCs w:val="24"/>
        </w:rPr>
      </w:pPr>
    </w:p>
    <w:p w:rsidR="00CE2B25" w:rsidRPr="00D23607" w:rsidP="006C18DC" w14:paraId="204AFCF2" w14:textId="335883D0">
      <w:pPr>
        <w:pStyle w:val="Heading1"/>
        <w:numPr>
          <w:ilvl w:val="0"/>
          <w:numId w:val="80"/>
        </w:numPr>
        <w:autoSpaceDE/>
        <w:autoSpaceDN/>
        <w:adjustRightInd/>
        <w:spacing w:before="120" w:after="120" w:line="259" w:lineRule="auto"/>
        <w:ind w:left="0" w:firstLine="284"/>
        <w:rPr>
          <w:sz w:val="24"/>
        </w:rPr>
      </w:pPr>
      <w:bookmarkStart w:id="26" w:name="_Toc217389272"/>
      <w:r w:rsidRPr="00D23607">
        <w:rPr>
          <w:sz w:val="24"/>
        </w:rPr>
        <w:t>ПРИЗНАНИЕ, ПРЕКРАЩЕНИЕ ПРИЗНАНИЯ И ОЦЕНКА НЕДВИЖИМОСТИ</w:t>
      </w:r>
      <w:bookmarkEnd w:id="26"/>
    </w:p>
    <w:p w:rsidR="005F5228" w:rsidRPr="004027FC" w:rsidP="00DA4C07" w14:paraId="7996377A" w14:textId="4C603D2D">
      <w:pPr>
        <w:spacing w:before="120"/>
        <w:ind w:firstLine="567"/>
        <w:rPr>
          <w:i/>
          <w:sz w:val="24"/>
          <w:szCs w:val="24"/>
        </w:rPr>
      </w:pPr>
      <w:r w:rsidRPr="004027FC">
        <w:rPr>
          <w:i/>
          <w:sz w:val="24"/>
          <w:szCs w:val="24"/>
        </w:rPr>
        <w:t xml:space="preserve">Объект недвижимого имущества </w:t>
      </w:r>
      <w:r w:rsidRPr="00001CDA" w:rsidR="005F32DC">
        <w:rPr>
          <w:i/>
          <w:iCs/>
          <w:sz w:val="24"/>
          <w:szCs w:val="24"/>
        </w:rPr>
        <w:t>(за исключением воздушных и водных судов)</w:t>
      </w:r>
      <w:r w:rsidRPr="00001CDA" w:rsidR="005F32DC">
        <w:rPr>
          <w:i/>
          <w:iCs/>
          <w:color w:val="FF0000"/>
          <w:sz w:val="24"/>
          <w:szCs w:val="24"/>
        </w:rPr>
        <w:t xml:space="preserve"> </w:t>
      </w:r>
      <w:r w:rsidRPr="004027FC">
        <w:rPr>
          <w:i/>
          <w:sz w:val="24"/>
          <w:szCs w:val="24"/>
        </w:rPr>
        <w:t xml:space="preserve">признается в качестве актива в наиболее раннюю из </w:t>
      </w:r>
      <w:r w:rsidRPr="004027FC" w:rsidR="00F0418B">
        <w:rPr>
          <w:i/>
          <w:sz w:val="24"/>
          <w:szCs w:val="24"/>
        </w:rPr>
        <w:t xml:space="preserve">следующих </w:t>
      </w:r>
      <w:r w:rsidRPr="004027FC">
        <w:rPr>
          <w:i/>
          <w:sz w:val="24"/>
          <w:szCs w:val="24"/>
        </w:rPr>
        <w:t>дат:</w:t>
      </w:r>
    </w:p>
    <w:p w:rsidR="005F5228" w:rsidRPr="004027FC" w:rsidP="00F249DC" w14:paraId="12DB42A0" w14:textId="7DA5777D">
      <w:pPr>
        <w:pStyle w:val="ListParagraph"/>
        <w:numPr>
          <w:ilvl w:val="0"/>
          <w:numId w:val="24"/>
        </w:numPr>
        <w:spacing w:before="120"/>
        <w:rPr>
          <w:sz w:val="24"/>
          <w:szCs w:val="24"/>
        </w:rPr>
      </w:pPr>
      <w:r w:rsidRPr="004027FC">
        <w:rPr>
          <w:sz w:val="24"/>
          <w:szCs w:val="24"/>
        </w:rPr>
        <w:t xml:space="preserve">дата передачи объекта недвижимости </w:t>
      </w:r>
      <w:r w:rsidRPr="004027FC" w:rsidR="00F0418B">
        <w:rPr>
          <w:sz w:val="24"/>
          <w:szCs w:val="24"/>
        </w:rPr>
        <w:t xml:space="preserve">Управляющей компании </w:t>
      </w:r>
      <w:r w:rsidRPr="004027FC">
        <w:rPr>
          <w:sz w:val="24"/>
          <w:szCs w:val="24"/>
        </w:rPr>
        <w:t>Фонд</w:t>
      </w:r>
      <w:r w:rsidRPr="004027FC" w:rsidR="00F0418B">
        <w:rPr>
          <w:sz w:val="24"/>
          <w:szCs w:val="24"/>
        </w:rPr>
        <w:t>а</w:t>
      </w:r>
      <w:r w:rsidRPr="004027FC">
        <w:rPr>
          <w:sz w:val="24"/>
          <w:szCs w:val="24"/>
        </w:rPr>
        <w:t xml:space="preserve"> по акту приема-передачи</w:t>
      </w:r>
      <w:r w:rsidRPr="007D7DBF" w:rsidR="007D7DBF">
        <w:rPr>
          <w:rFonts w:ascii="Verdana" w:hAnsi="Verdana"/>
        </w:rPr>
        <w:t xml:space="preserve"> </w:t>
      </w:r>
      <w:r w:rsidR="007D7DBF">
        <w:rPr>
          <w:rFonts w:ascii="Verdana" w:hAnsi="Verdana"/>
        </w:rPr>
        <w:t xml:space="preserve">(не применяется </w:t>
      </w:r>
      <w:r w:rsidRPr="00A9225C" w:rsidR="007D7DBF">
        <w:rPr>
          <w:rFonts w:ascii="Verdana" w:hAnsi="Verdana"/>
        </w:rPr>
        <w:t>в случае передачи недвижимого имущества по договору участия в долевом строительстве или инвестиционному договору, если сведения о передаваемом недвижимом имуществе не внесены в ЕГРН</w:t>
      </w:r>
      <w:r w:rsidR="007D7DBF">
        <w:rPr>
          <w:rFonts w:ascii="Verdana" w:hAnsi="Verdana"/>
        </w:rPr>
        <w:t>)</w:t>
      </w:r>
      <w:r w:rsidRPr="004027FC">
        <w:rPr>
          <w:sz w:val="24"/>
          <w:szCs w:val="24"/>
        </w:rPr>
        <w:t>;</w:t>
      </w:r>
    </w:p>
    <w:p w:rsidR="000C4052" w:rsidP="00F249DC" w14:paraId="251C0F5C" w14:textId="77777777">
      <w:pPr>
        <w:pStyle w:val="ListParagraph"/>
        <w:numPr>
          <w:ilvl w:val="0"/>
          <w:numId w:val="24"/>
        </w:numPr>
        <w:spacing w:before="120"/>
        <w:rPr>
          <w:sz w:val="24"/>
          <w:szCs w:val="24"/>
        </w:rPr>
      </w:pPr>
      <w:r w:rsidRPr="004027FC">
        <w:rPr>
          <w:sz w:val="24"/>
          <w:szCs w:val="24"/>
        </w:rPr>
        <w:t>дата перехода права собственности, подтверждённая выпиской из ЕГРН</w:t>
      </w:r>
    </w:p>
    <w:p w:rsidR="005F5228" w:rsidRPr="004027FC" w:rsidP="00F249DC" w14:paraId="0097BEFC" w14:textId="7F12A0BC">
      <w:pPr>
        <w:pStyle w:val="ListParagraph"/>
        <w:numPr>
          <w:ilvl w:val="0"/>
          <w:numId w:val="24"/>
        </w:numPr>
        <w:spacing w:before="120"/>
        <w:rPr>
          <w:sz w:val="24"/>
          <w:szCs w:val="24"/>
        </w:rPr>
      </w:pPr>
      <w:r w:rsidRPr="000E7935">
        <w:rPr>
          <w:sz w:val="24"/>
          <w:szCs w:val="24"/>
        </w:rPr>
        <w:t xml:space="preserve">иного события, влекущего возникновение </w:t>
      </w:r>
      <w:r w:rsidRPr="0070033F" w:rsidR="003A7869">
        <w:rPr>
          <w:sz w:val="24"/>
          <w:szCs w:val="24"/>
        </w:rPr>
        <w:t>рисков и выгод</w:t>
      </w:r>
      <w:r w:rsidR="003A7869">
        <w:t xml:space="preserve"> </w:t>
      </w:r>
      <w:r w:rsidRPr="000E7935">
        <w:rPr>
          <w:sz w:val="24"/>
          <w:szCs w:val="24"/>
        </w:rPr>
        <w:t>в соответствии с законодательством или договором</w:t>
      </w:r>
      <w:r w:rsidRPr="004027FC">
        <w:rPr>
          <w:sz w:val="24"/>
          <w:szCs w:val="24"/>
        </w:rPr>
        <w:t xml:space="preserve">. </w:t>
      </w:r>
    </w:p>
    <w:p w:rsidR="007E28E1" w:rsidP="00DA4C07" w14:paraId="44C8EDD7" w14:textId="363476E6">
      <w:pPr>
        <w:spacing w:before="120"/>
        <w:ind w:firstLine="567"/>
        <w:rPr>
          <w:sz w:val="24"/>
          <w:szCs w:val="24"/>
        </w:rPr>
      </w:pPr>
      <w:r w:rsidRPr="004027FC">
        <w:rPr>
          <w:sz w:val="24"/>
          <w:szCs w:val="24"/>
        </w:rPr>
        <w:t>В случае, если объект недвижимости возникает в результате раздела другого объекта 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w:t>
      </w:r>
    </w:p>
    <w:p w:rsidR="005F32DC" w:rsidRPr="00EC54B6" w:rsidP="005F32DC" w14:paraId="557BA90B" w14:textId="3417309D">
      <w:pPr>
        <w:spacing w:before="120"/>
        <w:ind w:firstLine="567"/>
        <w:rPr>
          <w:sz w:val="24"/>
          <w:szCs w:val="24"/>
        </w:rPr>
      </w:pPr>
      <w:r w:rsidRPr="00EC54B6">
        <w:rPr>
          <w:i/>
          <w:iCs/>
          <w:sz w:val="24"/>
          <w:szCs w:val="24"/>
        </w:rPr>
        <w:t>Воздушные и водные суда призна</w:t>
      </w:r>
      <w:r w:rsidR="00983E57">
        <w:rPr>
          <w:i/>
          <w:iCs/>
          <w:sz w:val="24"/>
          <w:szCs w:val="24"/>
        </w:rPr>
        <w:t>ю</w:t>
      </w:r>
      <w:r w:rsidRPr="00EC54B6">
        <w:rPr>
          <w:i/>
          <w:iCs/>
          <w:sz w:val="24"/>
          <w:szCs w:val="24"/>
        </w:rPr>
        <w:t xml:space="preserve">тся в качестве актива в </w:t>
      </w:r>
      <w:r w:rsidRPr="00EC54B6">
        <w:rPr>
          <w:sz w:val="24"/>
          <w:szCs w:val="24"/>
        </w:rPr>
        <w:t>дату государственной регистрации права, подтверждённую выпиской из соответствующего реестра.</w:t>
      </w:r>
    </w:p>
    <w:p w:rsidR="005F5228" w:rsidRPr="00EC54B6" w:rsidP="00DA4C07" w14:paraId="58866844" w14:textId="374D3533">
      <w:pPr>
        <w:spacing w:before="120"/>
        <w:ind w:firstLine="567"/>
        <w:rPr>
          <w:i/>
          <w:sz w:val="24"/>
          <w:szCs w:val="24"/>
        </w:rPr>
      </w:pPr>
      <w:r w:rsidRPr="00EC54B6">
        <w:rPr>
          <w:i/>
          <w:sz w:val="24"/>
          <w:szCs w:val="24"/>
        </w:rPr>
        <w:t xml:space="preserve">Прекращение признания производится в наиболее раннюю из </w:t>
      </w:r>
      <w:r w:rsidRPr="00EC54B6" w:rsidR="00A2722B">
        <w:rPr>
          <w:i/>
          <w:sz w:val="24"/>
          <w:szCs w:val="24"/>
        </w:rPr>
        <w:t xml:space="preserve">следующих </w:t>
      </w:r>
      <w:r w:rsidRPr="00EC54B6">
        <w:rPr>
          <w:i/>
          <w:sz w:val="24"/>
          <w:szCs w:val="24"/>
        </w:rPr>
        <w:t>дат:</w:t>
      </w:r>
    </w:p>
    <w:p w:rsidR="005F5228" w:rsidRPr="00EC54B6" w:rsidP="00F249DC" w14:paraId="375AE4AD" w14:textId="4FE5E022">
      <w:pPr>
        <w:pStyle w:val="ListParagraph"/>
        <w:numPr>
          <w:ilvl w:val="0"/>
          <w:numId w:val="25"/>
        </w:numPr>
        <w:spacing w:before="120"/>
        <w:rPr>
          <w:sz w:val="24"/>
          <w:szCs w:val="24"/>
        </w:rPr>
      </w:pPr>
      <w:r w:rsidRPr="00EC54B6">
        <w:rPr>
          <w:sz w:val="24"/>
          <w:szCs w:val="24"/>
        </w:rPr>
        <w:t xml:space="preserve">дата передачи объекта недвижимости </w:t>
      </w:r>
      <w:r w:rsidRPr="00EC54B6" w:rsidR="005F32DC">
        <w:rPr>
          <w:sz w:val="24"/>
          <w:szCs w:val="24"/>
        </w:rPr>
        <w:t xml:space="preserve">Управляющей компании </w:t>
      </w:r>
      <w:r w:rsidRPr="00EC54B6">
        <w:rPr>
          <w:sz w:val="24"/>
          <w:szCs w:val="24"/>
        </w:rPr>
        <w:t>Фонд</w:t>
      </w:r>
      <w:r w:rsidRPr="00EC54B6" w:rsidR="005F32DC">
        <w:rPr>
          <w:sz w:val="24"/>
          <w:szCs w:val="24"/>
        </w:rPr>
        <w:t>а</w:t>
      </w:r>
      <w:r w:rsidRPr="00EC54B6">
        <w:rPr>
          <w:sz w:val="24"/>
          <w:szCs w:val="24"/>
        </w:rPr>
        <w:t xml:space="preserve"> по акту приема-передачи</w:t>
      </w:r>
      <w:r w:rsidRPr="00EC54B6" w:rsidR="00DB6AA8">
        <w:rPr>
          <w:sz w:val="24"/>
          <w:szCs w:val="24"/>
        </w:rPr>
        <w:t xml:space="preserve"> </w:t>
      </w:r>
      <w:r w:rsidRPr="00EC54B6" w:rsidR="00FC35F5">
        <w:rPr>
          <w:sz w:val="24"/>
          <w:szCs w:val="24"/>
        </w:rPr>
        <w:t>недвижимого имущества (не применяется при прекращении паевого инвестиционного фонда</w:t>
      </w:r>
      <w:r w:rsidRPr="00EC54B6" w:rsidR="005F32DC">
        <w:rPr>
          <w:sz w:val="24"/>
          <w:szCs w:val="24"/>
        </w:rPr>
        <w:t xml:space="preserve"> и для воздушных и водных судов</w:t>
      </w:r>
      <w:r w:rsidRPr="00EC54B6" w:rsidR="00FC35F5">
        <w:rPr>
          <w:sz w:val="24"/>
          <w:szCs w:val="24"/>
        </w:rPr>
        <w:t>)</w:t>
      </w:r>
      <w:r w:rsidRPr="00EC54B6">
        <w:rPr>
          <w:sz w:val="24"/>
          <w:szCs w:val="24"/>
        </w:rPr>
        <w:t>;</w:t>
      </w:r>
    </w:p>
    <w:p w:rsidR="005F5228" w:rsidRPr="00EC54B6" w:rsidP="00F249DC" w14:paraId="35039C56" w14:textId="1D71C4D4">
      <w:pPr>
        <w:pStyle w:val="ListParagraph"/>
        <w:numPr>
          <w:ilvl w:val="0"/>
          <w:numId w:val="25"/>
        </w:numPr>
        <w:spacing w:before="120"/>
        <w:rPr>
          <w:sz w:val="24"/>
          <w:szCs w:val="24"/>
        </w:rPr>
      </w:pPr>
      <w:r w:rsidRPr="00EC54B6">
        <w:rPr>
          <w:sz w:val="24"/>
          <w:szCs w:val="24"/>
        </w:rPr>
        <w:t>дата перехода права собственности к новому правообладателю, подтверждённая выпиской из ЕГРН</w:t>
      </w:r>
      <w:r w:rsidRPr="00EC54B6" w:rsidR="004272D0">
        <w:rPr>
          <w:sz w:val="24"/>
          <w:szCs w:val="24"/>
        </w:rPr>
        <w:t>, либо отметкой о государственной регистрации права собственности на нового правообладателя</w:t>
      </w:r>
      <w:r w:rsidRPr="00EC54B6" w:rsidR="009E39CD">
        <w:rPr>
          <w:sz w:val="24"/>
          <w:szCs w:val="24"/>
        </w:rPr>
        <w:t xml:space="preserve"> </w:t>
      </w:r>
      <w:r w:rsidRPr="00EC54B6" w:rsidR="005F32DC">
        <w:rPr>
          <w:sz w:val="24"/>
          <w:szCs w:val="24"/>
        </w:rPr>
        <w:t>(не применяется для воздушных и водных судов)</w:t>
      </w:r>
      <w:r w:rsidRPr="00EC54B6">
        <w:rPr>
          <w:sz w:val="24"/>
          <w:szCs w:val="24"/>
        </w:rPr>
        <w:t>;</w:t>
      </w:r>
    </w:p>
    <w:p w:rsidR="005F32DC" w:rsidRPr="00EC54B6" w:rsidP="00F249DC" w14:paraId="0C939DAE" w14:textId="77777777">
      <w:pPr>
        <w:pStyle w:val="ListParagraph"/>
        <w:numPr>
          <w:ilvl w:val="0"/>
          <w:numId w:val="25"/>
        </w:numPr>
        <w:spacing w:before="120"/>
        <w:rPr>
          <w:sz w:val="24"/>
          <w:szCs w:val="24"/>
        </w:rPr>
      </w:pPr>
      <w:r w:rsidRPr="00EC54B6">
        <w:rPr>
          <w:sz w:val="24"/>
          <w:szCs w:val="24"/>
        </w:rPr>
        <w:t xml:space="preserve">дата государственной регистрации права, подтверждённая выпиской из соответствующего реестра - </w:t>
      </w:r>
      <w:r w:rsidRPr="00EC54B6">
        <w:rPr>
          <w:b/>
          <w:bCs/>
          <w:sz w:val="24"/>
          <w:szCs w:val="24"/>
        </w:rPr>
        <w:t>для воздушных и водных судов;</w:t>
      </w:r>
    </w:p>
    <w:p w:rsidR="007662B8" w:rsidRPr="00EC54B6" w:rsidP="00F249DC" w14:paraId="66319031" w14:textId="77777777">
      <w:pPr>
        <w:pStyle w:val="ListParagraph"/>
        <w:numPr>
          <w:ilvl w:val="0"/>
          <w:numId w:val="25"/>
        </w:numPr>
        <w:spacing w:before="120"/>
        <w:rPr>
          <w:sz w:val="24"/>
          <w:szCs w:val="24"/>
        </w:rPr>
      </w:pPr>
      <w:r w:rsidRPr="00EC54B6">
        <w:rPr>
          <w:sz w:val="24"/>
          <w:szCs w:val="24"/>
        </w:rPr>
        <w:t xml:space="preserve">дата государственной регистрации ликвидации недвижимого имущества, подтверждённая </w:t>
      </w:r>
      <w:r w:rsidRPr="00EC54B6" w:rsidR="00EF199E">
        <w:rPr>
          <w:sz w:val="24"/>
          <w:szCs w:val="24"/>
        </w:rPr>
        <w:t>документом</w:t>
      </w:r>
      <w:r w:rsidRPr="00EC54B6">
        <w:rPr>
          <w:sz w:val="24"/>
          <w:szCs w:val="24"/>
        </w:rPr>
        <w:t>, выданным регистрирующим органом с отметкой о регистрационном действии</w:t>
      </w:r>
      <w:r w:rsidRPr="00EC54B6">
        <w:rPr>
          <w:sz w:val="24"/>
          <w:szCs w:val="24"/>
        </w:rPr>
        <w:t>;</w:t>
      </w:r>
    </w:p>
    <w:p w:rsidR="00C65363" w:rsidP="00F249DC" w14:paraId="362EC05C" w14:textId="77777777">
      <w:pPr>
        <w:pStyle w:val="ListParagraph"/>
        <w:numPr>
          <w:ilvl w:val="0"/>
          <w:numId w:val="25"/>
        </w:numPr>
        <w:suppressAutoHyphens/>
        <w:spacing w:before="120"/>
        <w:rPr>
          <w:sz w:val="24"/>
          <w:szCs w:val="24"/>
        </w:rPr>
      </w:pPr>
      <w:r w:rsidRPr="00EC54B6">
        <w:rPr>
          <w:sz w:val="24"/>
          <w:szCs w:val="24"/>
        </w:rPr>
        <w:t>дата документа, подтверждающего утрату/гибель объекта недвижимого имущества, выданного органом кадастра и картографии</w:t>
      </w:r>
      <w:r w:rsidRPr="00EC54B6" w:rsidR="005F32DC">
        <w:rPr>
          <w:sz w:val="24"/>
          <w:szCs w:val="24"/>
        </w:rPr>
        <w:t xml:space="preserve"> (иным соответствующим органом для воздушных и водных судов);</w:t>
      </w:r>
    </w:p>
    <w:p w:rsidR="005F5228" w:rsidRPr="00EC54B6" w:rsidP="00F249DC" w14:paraId="669160C3" w14:textId="64589A92">
      <w:pPr>
        <w:pStyle w:val="ListParagraph"/>
        <w:numPr>
          <w:ilvl w:val="0"/>
          <w:numId w:val="25"/>
        </w:numPr>
        <w:suppressAutoHyphens/>
        <w:spacing w:before="120"/>
        <w:rPr>
          <w:sz w:val="24"/>
          <w:szCs w:val="24"/>
        </w:rPr>
      </w:pPr>
      <w:r w:rsidRPr="00EC54B6">
        <w:rPr>
          <w:sz w:val="24"/>
          <w:szCs w:val="24"/>
        </w:rPr>
        <w:t xml:space="preserve">прочего прекращения </w:t>
      </w:r>
      <w:r w:rsidRPr="00EC54B6" w:rsidR="00CA2BC0">
        <w:rPr>
          <w:sz w:val="24"/>
          <w:szCs w:val="24"/>
        </w:rPr>
        <w:t xml:space="preserve">рисков и выгод </w:t>
      </w:r>
      <w:r w:rsidRPr="00EC54B6">
        <w:rPr>
          <w:sz w:val="24"/>
          <w:szCs w:val="24"/>
        </w:rPr>
        <w:t>в соответствии с законодательством или договором</w:t>
      </w:r>
      <w:r w:rsidRPr="00EC54B6">
        <w:rPr>
          <w:sz w:val="24"/>
          <w:szCs w:val="24"/>
        </w:rPr>
        <w:t>.</w:t>
      </w:r>
    </w:p>
    <w:p w:rsidR="005F5228" w:rsidRPr="004027FC" w:rsidP="00DA4C07" w14:paraId="723A0AA7" w14:textId="13386624">
      <w:pPr>
        <w:spacing w:before="120"/>
        <w:ind w:firstLine="567"/>
        <w:rPr>
          <w:sz w:val="24"/>
          <w:szCs w:val="24"/>
        </w:rPr>
      </w:pPr>
      <w:r w:rsidRPr="00EC54B6">
        <w:rPr>
          <w:sz w:val="24"/>
          <w:szCs w:val="24"/>
        </w:rPr>
        <w:t xml:space="preserve">Оценка объекта недвижимости производится </w:t>
      </w:r>
      <w:r w:rsidRPr="004027FC">
        <w:rPr>
          <w:sz w:val="24"/>
          <w:szCs w:val="24"/>
        </w:rPr>
        <w:t xml:space="preserve">оценщиком в сроки, соответствующие требованиям </w:t>
      </w:r>
      <w:r w:rsidR="006B25CC">
        <w:rPr>
          <w:sz w:val="24"/>
          <w:szCs w:val="24"/>
        </w:rPr>
        <w:t xml:space="preserve">настоящих Правил и </w:t>
      </w:r>
      <w:r w:rsidRPr="004027FC" w:rsidR="00A2722B">
        <w:rPr>
          <w:sz w:val="24"/>
          <w:szCs w:val="24"/>
        </w:rPr>
        <w:t xml:space="preserve">действующего </w:t>
      </w:r>
      <w:r w:rsidRPr="004027FC">
        <w:rPr>
          <w:sz w:val="24"/>
          <w:szCs w:val="24"/>
        </w:rPr>
        <w:t xml:space="preserve">законодательства. </w:t>
      </w:r>
    </w:p>
    <w:p w:rsidR="005F5228" w:rsidRPr="004027FC" w:rsidP="00DA4C07" w14:paraId="37B7A580" w14:textId="42C027FF">
      <w:pPr>
        <w:spacing w:before="120"/>
        <w:ind w:firstLine="567"/>
        <w:rPr>
          <w:sz w:val="24"/>
          <w:szCs w:val="24"/>
        </w:rPr>
      </w:pPr>
    </w:p>
    <w:p w:rsidR="00D95A27" w:rsidRPr="00D23607" w:rsidP="006C18DC" w14:paraId="590F0CF9" w14:textId="3B3ED91E">
      <w:pPr>
        <w:pStyle w:val="Heading1"/>
        <w:numPr>
          <w:ilvl w:val="0"/>
          <w:numId w:val="80"/>
        </w:numPr>
        <w:autoSpaceDE/>
        <w:autoSpaceDN/>
        <w:adjustRightInd/>
        <w:spacing w:before="120" w:after="120" w:line="259" w:lineRule="auto"/>
        <w:ind w:left="0" w:firstLine="284"/>
        <w:rPr>
          <w:sz w:val="24"/>
        </w:rPr>
      </w:pPr>
      <w:bookmarkStart w:id="27" w:name="_Ref435783911"/>
      <w:bookmarkStart w:id="28" w:name="_Toc217389273"/>
      <w:r w:rsidRPr="00D23607">
        <w:rPr>
          <w:sz w:val="24"/>
        </w:rPr>
        <w:t>Д</w:t>
      </w:r>
      <w:r w:rsidRPr="00D23607" w:rsidR="001D0178">
        <w:rPr>
          <w:sz w:val="24"/>
        </w:rPr>
        <w:t xml:space="preserve">ОГОВОРЫ СТРОИТЕЛЬСТВА И </w:t>
      </w:r>
      <w:r w:rsidRPr="00D23607" w:rsidR="008F3145">
        <w:rPr>
          <w:sz w:val="24"/>
        </w:rPr>
        <w:t>СОЗДАНИЯ</w:t>
      </w:r>
      <w:r w:rsidRPr="00D23607" w:rsidR="001D0178">
        <w:rPr>
          <w:sz w:val="24"/>
        </w:rPr>
        <w:t xml:space="preserve"> ОБЪЕ</w:t>
      </w:r>
      <w:r w:rsidRPr="00D23607" w:rsidR="0014408B">
        <w:rPr>
          <w:sz w:val="24"/>
        </w:rPr>
        <w:t>К</w:t>
      </w:r>
      <w:r w:rsidRPr="00D23607" w:rsidR="001D0178">
        <w:rPr>
          <w:sz w:val="24"/>
        </w:rPr>
        <w:t>ТОВ НЕДВИЖИМОГО ИМУЩЕСТВА</w:t>
      </w:r>
      <w:bookmarkEnd w:id="27"/>
      <w:bookmarkEnd w:id="28"/>
    </w:p>
    <w:p w:rsidR="00EA59A8" w:rsidP="00DA4C07" w14:paraId="340A948C" w14:textId="0629E2F3">
      <w:pPr>
        <w:spacing w:before="120"/>
        <w:ind w:firstLine="567"/>
        <w:rPr>
          <w:b/>
          <w:sz w:val="24"/>
          <w:szCs w:val="24"/>
        </w:rPr>
      </w:pPr>
      <w:r>
        <w:rPr>
          <w:sz w:val="24"/>
          <w:szCs w:val="24"/>
        </w:rPr>
        <w:t>Имущественные права из договора</w:t>
      </w:r>
      <w:r w:rsidRPr="004027FC">
        <w:rPr>
          <w:sz w:val="24"/>
          <w:szCs w:val="24"/>
        </w:rPr>
        <w:t xml:space="preserve"> </w:t>
      </w:r>
      <w:r w:rsidRPr="004027FC" w:rsidR="00D95A27">
        <w:rPr>
          <w:sz w:val="24"/>
          <w:szCs w:val="24"/>
        </w:rPr>
        <w:t xml:space="preserve">участия в долевом строительстве объектов недвижимого имущества, </w:t>
      </w:r>
      <w:r w:rsidRPr="004027FC">
        <w:rPr>
          <w:sz w:val="24"/>
          <w:szCs w:val="24"/>
        </w:rPr>
        <w:t>инвестиционн</w:t>
      </w:r>
      <w:r>
        <w:rPr>
          <w:sz w:val="24"/>
          <w:szCs w:val="24"/>
        </w:rPr>
        <w:t>ого</w:t>
      </w:r>
      <w:r w:rsidRPr="004027FC">
        <w:rPr>
          <w:sz w:val="24"/>
          <w:szCs w:val="24"/>
        </w:rPr>
        <w:t xml:space="preserve"> </w:t>
      </w:r>
      <w:r w:rsidRPr="004027FC" w:rsidR="00D95A27">
        <w:rPr>
          <w:sz w:val="24"/>
          <w:szCs w:val="24"/>
        </w:rPr>
        <w:t>договор</w:t>
      </w:r>
      <w:r>
        <w:rPr>
          <w:sz w:val="24"/>
          <w:szCs w:val="24"/>
        </w:rPr>
        <w:t>а</w:t>
      </w:r>
      <w:r w:rsidRPr="004027FC" w:rsidR="00D95A27">
        <w:rPr>
          <w:sz w:val="24"/>
          <w:szCs w:val="24"/>
        </w:rPr>
        <w:t xml:space="preserve">, а также </w:t>
      </w:r>
      <w:r w:rsidRPr="004027FC">
        <w:rPr>
          <w:sz w:val="24"/>
          <w:szCs w:val="24"/>
        </w:rPr>
        <w:t>ино</w:t>
      </w:r>
      <w:r>
        <w:rPr>
          <w:sz w:val="24"/>
          <w:szCs w:val="24"/>
        </w:rPr>
        <w:t>го</w:t>
      </w:r>
      <w:r w:rsidRPr="004027FC">
        <w:rPr>
          <w:sz w:val="24"/>
          <w:szCs w:val="24"/>
        </w:rPr>
        <w:t xml:space="preserve"> </w:t>
      </w:r>
      <w:r w:rsidRPr="004027FC" w:rsidR="00D95A27">
        <w:rPr>
          <w:sz w:val="24"/>
          <w:szCs w:val="24"/>
        </w:rPr>
        <w:t>договор</w:t>
      </w:r>
      <w:r>
        <w:rPr>
          <w:sz w:val="24"/>
          <w:szCs w:val="24"/>
        </w:rPr>
        <w:t>а</w:t>
      </w:r>
      <w:r w:rsidRPr="004027FC" w:rsidR="00D95A27">
        <w:rPr>
          <w:sz w:val="24"/>
          <w:szCs w:val="24"/>
        </w:rPr>
        <w:t xml:space="preserve"> на </w:t>
      </w:r>
      <w:r w:rsidR="00FF2F16">
        <w:rPr>
          <w:sz w:val="24"/>
          <w:szCs w:val="24"/>
        </w:rPr>
        <w:t>создание</w:t>
      </w:r>
      <w:r>
        <w:rPr>
          <w:sz w:val="24"/>
          <w:szCs w:val="24"/>
        </w:rPr>
        <w:t xml:space="preserve"> </w:t>
      </w:r>
      <w:r w:rsidRPr="004027FC" w:rsidR="00D95A27">
        <w:rPr>
          <w:sz w:val="24"/>
          <w:szCs w:val="24"/>
        </w:rPr>
        <w:t xml:space="preserve">объекта недвижимого имущества </w:t>
      </w:r>
      <w:r w:rsidRPr="00FF2F16" w:rsidR="00D95A27">
        <w:rPr>
          <w:b/>
          <w:sz w:val="24"/>
          <w:szCs w:val="24"/>
        </w:rPr>
        <w:t>признаются</w:t>
      </w:r>
      <w:r>
        <w:rPr>
          <w:b/>
          <w:sz w:val="24"/>
          <w:szCs w:val="24"/>
        </w:rPr>
        <w:t>:</w:t>
      </w:r>
    </w:p>
    <w:p w:rsidR="00EA59A8" w:rsidRPr="00EA59A8" w:rsidP="00F249DC" w14:paraId="004DDB4D" w14:textId="62130EB8">
      <w:pPr>
        <w:pStyle w:val="ListParagraph"/>
        <w:numPr>
          <w:ilvl w:val="0"/>
          <w:numId w:val="71"/>
        </w:numPr>
        <w:spacing w:before="120"/>
        <w:rPr>
          <w:sz w:val="24"/>
          <w:szCs w:val="24"/>
        </w:rPr>
      </w:pPr>
      <w:r w:rsidRPr="00EA59A8">
        <w:rPr>
          <w:b/>
          <w:sz w:val="24"/>
          <w:szCs w:val="24"/>
        </w:rPr>
        <w:t xml:space="preserve">в </w:t>
      </w:r>
      <w:r>
        <w:rPr>
          <w:b/>
          <w:sz w:val="24"/>
          <w:szCs w:val="24"/>
        </w:rPr>
        <w:t>дату</w:t>
      </w:r>
      <w:r w:rsidRPr="00EA59A8">
        <w:rPr>
          <w:b/>
          <w:sz w:val="24"/>
          <w:szCs w:val="24"/>
        </w:rPr>
        <w:t xml:space="preserve"> </w:t>
      </w:r>
      <w:r w:rsidRPr="00EA59A8">
        <w:rPr>
          <w:b/>
          <w:sz w:val="24"/>
          <w:szCs w:val="24"/>
        </w:rPr>
        <w:t>вступления в силу</w:t>
      </w:r>
      <w:r w:rsidR="00DE285B">
        <w:rPr>
          <w:b/>
          <w:sz w:val="24"/>
          <w:szCs w:val="24"/>
        </w:rPr>
        <w:t xml:space="preserve"> договора</w:t>
      </w:r>
      <w:r>
        <w:rPr>
          <w:b/>
          <w:sz w:val="24"/>
          <w:szCs w:val="24"/>
        </w:rPr>
        <w:t>;</w:t>
      </w:r>
    </w:p>
    <w:p w:rsidR="000C4052" w:rsidRPr="008B3E8C" w:rsidP="00F249DC" w14:paraId="516730FA" w14:textId="77777777">
      <w:pPr>
        <w:pStyle w:val="ListParagraph"/>
        <w:numPr>
          <w:ilvl w:val="0"/>
          <w:numId w:val="71"/>
        </w:numPr>
        <w:spacing w:before="120"/>
        <w:rPr>
          <w:sz w:val="24"/>
          <w:szCs w:val="24"/>
        </w:rPr>
      </w:pPr>
      <w:r>
        <w:rPr>
          <w:b/>
          <w:sz w:val="24"/>
          <w:szCs w:val="24"/>
        </w:rPr>
        <w:t xml:space="preserve">в дату </w:t>
      </w:r>
      <w:r w:rsidRPr="00EA59A8">
        <w:rPr>
          <w:b/>
          <w:sz w:val="24"/>
          <w:szCs w:val="24"/>
        </w:rPr>
        <w:t>передачи Фонду прав и обязательств по договору от третьего лица</w:t>
      </w:r>
    </w:p>
    <w:p w:rsidR="00FF2F16" w:rsidRPr="000C4052" w:rsidP="00F249DC" w14:paraId="29908AA3" w14:textId="4AA8E7A9">
      <w:pPr>
        <w:pStyle w:val="ListParagraph"/>
        <w:numPr>
          <w:ilvl w:val="0"/>
          <w:numId w:val="71"/>
        </w:numPr>
        <w:spacing w:before="120"/>
        <w:rPr>
          <w:sz w:val="24"/>
          <w:szCs w:val="24"/>
        </w:rPr>
      </w:pPr>
      <w:r w:rsidRPr="008B3E8C">
        <w:rPr>
          <w:sz w:val="24"/>
          <w:szCs w:val="24"/>
        </w:rPr>
        <w:t xml:space="preserve">иного события, влекущего возникновение </w:t>
      </w:r>
      <w:r w:rsidRPr="008B3E8C" w:rsidR="002B34B9">
        <w:rPr>
          <w:sz w:val="24"/>
          <w:szCs w:val="24"/>
        </w:rPr>
        <w:t>рисков и выгод</w:t>
      </w:r>
      <w:r w:rsidR="002B34B9">
        <w:t xml:space="preserve"> </w:t>
      </w:r>
      <w:r w:rsidRPr="008B3E8C">
        <w:rPr>
          <w:sz w:val="24"/>
          <w:szCs w:val="24"/>
        </w:rPr>
        <w:t>в соответствии с законодательством или договором</w:t>
      </w:r>
      <w:r w:rsidRPr="000C4052" w:rsidR="00D95A27">
        <w:rPr>
          <w:b/>
          <w:sz w:val="24"/>
          <w:szCs w:val="24"/>
        </w:rPr>
        <w:t>.</w:t>
      </w:r>
      <w:r w:rsidRPr="000C4052" w:rsidR="00D95A27">
        <w:rPr>
          <w:sz w:val="24"/>
          <w:szCs w:val="24"/>
        </w:rPr>
        <w:t xml:space="preserve"> </w:t>
      </w:r>
    </w:p>
    <w:p w:rsidR="00D95A27" w:rsidRPr="004027FC" w:rsidP="00DA4C07" w14:paraId="2B3F93D6" w14:textId="088776D5">
      <w:pPr>
        <w:spacing w:before="120"/>
        <w:ind w:firstLine="567"/>
        <w:rPr>
          <w:sz w:val="24"/>
          <w:szCs w:val="24"/>
        </w:rPr>
      </w:pPr>
      <w:r>
        <w:rPr>
          <w:sz w:val="24"/>
          <w:szCs w:val="24"/>
        </w:rPr>
        <w:t xml:space="preserve">Имущественные права из </w:t>
      </w:r>
      <w:r w:rsidRPr="00FC35F5">
        <w:rPr>
          <w:b/>
          <w:sz w:val="24"/>
          <w:szCs w:val="24"/>
        </w:rPr>
        <w:t>Договор</w:t>
      </w:r>
      <w:r>
        <w:rPr>
          <w:b/>
          <w:sz w:val="24"/>
          <w:szCs w:val="24"/>
        </w:rPr>
        <w:t>ов</w:t>
      </w:r>
      <w:r w:rsidRPr="00FC35F5">
        <w:rPr>
          <w:b/>
          <w:sz w:val="24"/>
          <w:szCs w:val="24"/>
        </w:rPr>
        <w:t xml:space="preserve"> </w:t>
      </w:r>
      <w:r w:rsidRPr="00FC35F5" w:rsidR="00FF2F16">
        <w:rPr>
          <w:b/>
          <w:sz w:val="24"/>
          <w:szCs w:val="24"/>
        </w:rPr>
        <w:t>на строительство (создание)</w:t>
      </w:r>
      <w:r w:rsidR="00FF2F16">
        <w:rPr>
          <w:sz w:val="24"/>
          <w:szCs w:val="24"/>
        </w:rPr>
        <w:t xml:space="preserve"> недвижимого имущества </w:t>
      </w:r>
      <w:r w:rsidRPr="00FC35F5" w:rsidR="00FC35F5">
        <w:rPr>
          <w:b/>
          <w:sz w:val="24"/>
          <w:szCs w:val="24"/>
        </w:rPr>
        <w:t>прекращают признаваться с</w:t>
      </w:r>
      <w:r w:rsidRPr="004027FC">
        <w:rPr>
          <w:sz w:val="24"/>
          <w:szCs w:val="24"/>
        </w:rPr>
        <w:t xml:space="preserve"> момента:</w:t>
      </w:r>
    </w:p>
    <w:p w:rsidR="00FF2F16" w:rsidP="00F249DC" w14:paraId="7610C1E2" w14:textId="6434C709">
      <w:pPr>
        <w:pStyle w:val="ListParagraph"/>
        <w:numPr>
          <w:ilvl w:val="0"/>
          <w:numId w:val="25"/>
        </w:numPr>
        <w:spacing w:before="120"/>
        <w:rPr>
          <w:sz w:val="24"/>
          <w:szCs w:val="24"/>
        </w:rPr>
      </w:pPr>
      <w:r w:rsidRPr="004027FC">
        <w:rPr>
          <w:sz w:val="24"/>
          <w:szCs w:val="24"/>
        </w:rPr>
        <w:t>исполнения договора Застройщиком</w:t>
      </w:r>
      <w:r w:rsidR="00AC5712">
        <w:rPr>
          <w:sz w:val="24"/>
          <w:szCs w:val="24"/>
        </w:rPr>
        <w:t xml:space="preserve"> - </w:t>
      </w:r>
      <w:r>
        <w:rPr>
          <w:sz w:val="24"/>
          <w:szCs w:val="24"/>
        </w:rPr>
        <w:t xml:space="preserve">наиболее ранняя из дат: </w:t>
      </w:r>
    </w:p>
    <w:p w:rsidR="00D95A27" w:rsidP="00F249DC" w14:paraId="41173E80" w14:textId="2C14C751">
      <w:pPr>
        <w:pStyle w:val="ListParagraph"/>
        <w:numPr>
          <w:ilvl w:val="0"/>
          <w:numId w:val="36"/>
        </w:numPr>
        <w:tabs>
          <w:tab w:val="num" w:pos="1560"/>
        </w:tabs>
        <w:ind w:left="1276" w:hanging="357"/>
        <w:rPr>
          <w:sz w:val="24"/>
          <w:szCs w:val="24"/>
        </w:rPr>
      </w:pPr>
      <w:r w:rsidRPr="00AC5712">
        <w:rPr>
          <w:sz w:val="24"/>
          <w:szCs w:val="24"/>
        </w:rPr>
        <w:t>дата государственной регистрации права собственности на недвижимое имущество владельцев инвестиционных паев ПИФ, подтвержденная выпиской из ЕГРН</w:t>
      </w:r>
      <w:r w:rsidRPr="004027FC">
        <w:rPr>
          <w:sz w:val="24"/>
          <w:szCs w:val="24"/>
        </w:rPr>
        <w:t>;</w:t>
      </w:r>
    </w:p>
    <w:p w:rsidR="00FF2F16" w:rsidRPr="004027FC" w:rsidP="00F249DC" w14:paraId="3620E756" w14:textId="1B0C6414">
      <w:pPr>
        <w:pStyle w:val="ListParagraph"/>
        <w:numPr>
          <w:ilvl w:val="0"/>
          <w:numId w:val="36"/>
        </w:numPr>
        <w:tabs>
          <w:tab w:val="num" w:pos="1560"/>
        </w:tabs>
        <w:ind w:left="1276" w:hanging="357"/>
        <w:rPr>
          <w:sz w:val="24"/>
          <w:szCs w:val="24"/>
        </w:rPr>
      </w:pPr>
      <w:r w:rsidRPr="00AC5712">
        <w:rPr>
          <w:sz w:val="24"/>
          <w:szCs w:val="24"/>
        </w:rPr>
        <w:t>дата передачи объектов недвижимого имущества по окончанию строительства, подтвержденная актом приема-передачи</w:t>
      </w:r>
      <w:r w:rsidR="008322BD">
        <w:rPr>
          <w:sz w:val="24"/>
          <w:szCs w:val="24"/>
        </w:rPr>
        <w:t xml:space="preserve"> (не применяется </w:t>
      </w:r>
      <w:r w:rsidR="00C0343C">
        <w:rPr>
          <w:sz w:val="24"/>
          <w:szCs w:val="24"/>
        </w:rPr>
        <w:t xml:space="preserve">для случая </w:t>
      </w:r>
      <w:r w:rsidR="008322BD">
        <w:rPr>
          <w:sz w:val="24"/>
          <w:szCs w:val="24"/>
        </w:rPr>
        <w:t xml:space="preserve">передачи недвижимого имущества по договору участия в долевом строительстве или инвестиционному договору) </w:t>
      </w:r>
      <w:r w:rsidRPr="00AC5712">
        <w:rPr>
          <w:sz w:val="24"/>
          <w:szCs w:val="24"/>
        </w:rPr>
        <w:t>.</w:t>
      </w:r>
    </w:p>
    <w:p w:rsidR="00D95A27" w:rsidRPr="004027FC" w:rsidP="00F249DC" w14:paraId="33C59276" w14:textId="1A62A527">
      <w:pPr>
        <w:pStyle w:val="ListParagraph"/>
        <w:numPr>
          <w:ilvl w:val="0"/>
          <w:numId w:val="25"/>
        </w:numPr>
        <w:spacing w:before="120"/>
        <w:rPr>
          <w:sz w:val="24"/>
          <w:szCs w:val="24"/>
        </w:rPr>
      </w:pPr>
      <w:r w:rsidRPr="004027FC">
        <w:rPr>
          <w:sz w:val="24"/>
          <w:szCs w:val="24"/>
        </w:rPr>
        <w:t>передачи Фондом прав и обязательств по договору третьему лицу</w:t>
      </w:r>
      <w:r w:rsidR="00FF2F16">
        <w:rPr>
          <w:sz w:val="24"/>
          <w:szCs w:val="24"/>
        </w:rPr>
        <w:t xml:space="preserve"> (по договору уступки, цессии и пр.)</w:t>
      </w:r>
      <w:r w:rsidRPr="004027FC">
        <w:rPr>
          <w:sz w:val="24"/>
          <w:szCs w:val="24"/>
        </w:rPr>
        <w:t>;</w:t>
      </w:r>
    </w:p>
    <w:p w:rsidR="00D95A27" w:rsidRPr="004027FC" w:rsidP="00F249DC" w14:paraId="3D908A2A" w14:textId="57F4B35E">
      <w:pPr>
        <w:pStyle w:val="ListParagraph"/>
        <w:numPr>
          <w:ilvl w:val="0"/>
          <w:numId w:val="25"/>
        </w:numPr>
        <w:spacing w:before="120"/>
        <w:rPr>
          <w:sz w:val="24"/>
          <w:szCs w:val="24"/>
        </w:rPr>
      </w:pPr>
      <w:r w:rsidRPr="004027FC">
        <w:rPr>
          <w:sz w:val="24"/>
          <w:szCs w:val="24"/>
        </w:rPr>
        <w:t xml:space="preserve">прочего прекращения </w:t>
      </w:r>
      <w:r w:rsidRPr="000E7935" w:rsidR="00530E73">
        <w:rPr>
          <w:sz w:val="24"/>
          <w:szCs w:val="24"/>
        </w:rPr>
        <w:t>рисков и выгод</w:t>
      </w:r>
      <w:r w:rsidR="00530E73">
        <w:t xml:space="preserve"> </w:t>
      </w:r>
      <w:r w:rsidRPr="004027FC">
        <w:rPr>
          <w:sz w:val="24"/>
          <w:szCs w:val="24"/>
        </w:rPr>
        <w:t>в соответствии с законодательством или договором.</w:t>
      </w:r>
    </w:p>
    <w:p w:rsidR="00D95A27" w:rsidRPr="004027FC" w:rsidP="00DA4C07" w14:paraId="4E41EA42" w14:textId="52748D4C">
      <w:pPr>
        <w:ind w:firstLine="567"/>
        <w:rPr>
          <w:sz w:val="24"/>
          <w:szCs w:val="24"/>
        </w:rPr>
      </w:pPr>
      <w:r w:rsidRPr="004027FC">
        <w:rPr>
          <w:sz w:val="24"/>
          <w:szCs w:val="24"/>
        </w:rPr>
        <w:t xml:space="preserve">Оценка справедливой стоимости </w:t>
      </w:r>
      <w:r w:rsidR="00EA59A8">
        <w:rPr>
          <w:sz w:val="24"/>
          <w:szCs w:val="24"/>
        </w:rPr>
        <w:t xml:space="preserve">имущественных прав по </w:t>
      </w:r>
      <w:r w:rsidRPr="004027FC">
        <w:rPr>
          <w:sz w:val="24"/>
          <w:szCs w:val="24"/>
        </w:rPr>
        <w:t>договор</w:t>
      </w:r>
      <w:r w:rsidR="00EA59A8">
        <w:rPr>
          <w:sz w:val="24"/>
          <w:szCs w:val="24"/>
        </w:rPr>
        <w:t>у</w:t>
      </w:r>
      <w:r w:rsidRPr="004027FC">
        <w:rPr>
          <w:sz w:val="24"/>
          <w:szCs w:val="24"/>
        </w:rPr>
        <w:t xml:space="preserve"> </w:t>
      </w:r>
      <w:r w:rsidRPr="00FC35F5" w:rsidR="0014408B">
        <w:rPr>
          <w:b/>
          <w:sz w:val="24"/>
          <w:szCs w:val="24"/>
        </w:rPr>
        <w:t>на строительство (создание)</w:t>
      </w:r>
      <w:r w:rsidR="0014408B">
        <w:rPr>
          <w:sz w:val="24"/>
          <w:szCs w:val="24"/>
        </w:rPr>
        <w:t xml:space="preserve"> недвижимого имущества </w:t>
      </w:r>
      <w:r w:rsidRPr="004027FC">
        <w:rPr>
          <w:sz w:val="24"/>
          <w:szCs w:val="24"/>
        </w:rPr>
        <w:t>определяется независимым оценщиком</w:t>
      </w:r>
      <w:r w:rsidR="00EA59A8">
        <w:rPr>
          <w:sz w:val="24"/>
          <w:szCs w:val="24"/>
        </w:rPr>
        <w:t>.</w:t>
      </w:r>
      <w:r w:rsidRPr="004027FC">
        <w:rPr>
          <w:sz w:val="24"/>
          <w:szCs w:val="24"/>
        </w:rPr>
        <w:t xml:space="preserve"> </w:t>
      </w:r>
    </w:p>
    <w:p w:rsidR="00D95A27" w:rsidRPr="004027FC" w:rsidP="00DA4C07" w14:paraId="51C4BB2B" w14:textId="5FC7EC69">
      <w:pPr>
        <w:spacing w:before="120"/>
        <w:ind w:firstLine="567"/>
        <w:rPr>
          <w:sz w:val="24"/>
          <w:szCs w:val="24"/>
        </w:rPr>
      </w:pPr>
      <w:r w:rsidRPr="004027FC">
        <w:rPr>
          <w:sz w:val="24"/>
          <w:szCs w:val="24"/>
        </w:rPr>
        <w:t>Оценка справедливой стоимости прав по договору производится оценщиком в сроки,</w:t>
      </w:r>
      <w:r w:rsidR="00235E0D">
        <w:rPr>
          <w:sz w:val="24"/>
          <w:szCs w:val="24"/>
        </w:rPr>
        <w:t xml:space="preserve"> </w:t>
      </w:r>
      <w:r w:rsidRPr="004027FC" w:rsidR="00235E0D">
        <w:rPr>
          <w:sz w:val="24"/>
          <w:szCs w:val="24"/>
        </w:rPr>
        <w:t xml:space="preserve">соответствующие требованиям </w:t>
      </w:r>
      <w:r w:rsidR="00235E0D">
        <w:rPr>
          <w:sz w:val="24"/>
          <w:szCs w:val="24"/>
        </w:rPr>
        <w:t xml:space="preserve">настоящих Правил и </w:t>
      </w:r>
      <w:r w:rsidRPr="004027FC" w:rsidR="00235E0D">
        <w:rPr>
          <w:sz w:val="24"/>
          <w:szCs w:val="24"/>
        </w:rPr>
        <w:t>действующего законодательства</w:t>
      </w:r>
      <w:r w:rsidRPr="004027FC">
        <w:rPr>
          <w:sz w:val="24"/>
          <w:szCs w:val="24"/>
        </w:rPr>
        <w:t xml:space="preserve">. </w:t>
      </w:r>
    </w:p>
    <w:p w:rsidR="00D95A27" w:rsidP="00DA4C07" w14:paraId="034D4E9F" w14:textId="24C7C862">
      <w:pPr>
        <w:spacing w:before="120"/>
        <w:ind w:firstLine="567"/>
        <w:rPr>
          <w:sz w:val="24"/>
          <w:szCs w:val="24"/>
        </w:rPr>
      </w:pPr>
      <w:r w:rsidRPr="004027FC">
        <w:rPr>
          <w:sz w:val="24"/>
          <w:szCs w:val="24"/>
        </w:rPr>
        <w:t>Оценка справедливой стоимости обязательств по договору производится на дату оценки по методике аналогичной методике оценки справедливой стоимости кредиторской задолженности (см. п.</w:t>
      </w:r>
      <w:r w:rsidRPr="004027FC" w:rsidR="00070F3C">
        <w:rPr>
          <w:sz w:val="24"/>
          <w:szCs w:val="24"/>
        </w:rPr>
        <w:t>9.</w:t>
      </w:r>
      <w:r w:rsidR="00473E9E">
        <w:rPr>
          <w:sz w:val="24"/>
          <w:szCs w:val="24"/>
        </w:rPr>
        <w:t>4</w:t>
      </w:r>
      <w:r w:rsidRPr="004027FC">
        <w:rPr>
          <w:sz w:val="24"/>
          <w:szCs w:val="24"/>
        </w:rPr>
        <w:t>)</w:t>
      </w:r>
    </w:p>
    <w:p w:rsidR="0014408B" w:rsidRPr="004027FC" w:rsidP="0014408B" w14:paraId="1F6F4369" w14:textId="77777777">
      <w:pPr>
        <w:spacing w:before="120"/>
        <w:rPr>
          <w:sz w:val="24"/>
          <w:szCs w:val="24"/>
        </w:rPr>
      </w:pPr>
    </w:p>
    <w:p w:rsidR="00CE2B25" w:rsidRPr="00D23607" w:rsidP="006C18DC" w14:paraId="51F1C2B9" w14:textId="30CFDC40">
      <w:pPr>
        <w:pStyle w:val="Heading1"/>
        <w:numPr>
          <w:ilvl w:val="0"/>
          <w:numId w:val="80"/>
        </w:numPr>
        <w:autoSpaceDE/>
        <w:autoSpaceDN/>
        <w:adjustRightInd/>
        <w:spacing w:before="120" w:after="120" w:line="259" w:lineRule="auto"/>
        <w:ind w:left="0" w:firstLine="284"/>
        <w:rPr>
          <w:sz w:val="24"/>
        </w:rPr>
      </w:pPr>
      <w:bookmarkStart w:id="29" w:name="_Toc217389274"/>
      <w:r w:rsidRPr="00D23607">
        <w:rPr>
          <w:sz w:val="24"/>
        </w:rPr>
        <w:t>ПРИЗНАНИЕ, ПРЕКРАЩЕНИЕ ПРИЗНАНИЯ И ОЦЕНКА ПРОЕКТНОЙ ДОКУМЕНТАЦИИ</w:t>
      </w:r>
      <w:bookmarkEnd w:id="29"/>
    </w:p>
    <w:p w:rsidR="005F5228" w:rsidRPr="004027FC" w:rsidP="00DA4C07" w14:paraId="23BAE9A1" w14:textId="7796EC30">
      <w:pPr>
        <w:spacing w:before="120"/>
        <w:ind w:firstLine="567"/>
        <w:rPr>
          <w:sz w:val="24"/>
          <w:szCs w:val="24"/>
        </w:rPr>
      </w:pPr>
      <w:r w:rsidRPr="004027FC">
        <w:rPr>
          <w:sz w:val="24"/>
          <w:szCs w:val="24"/>
        </w:rPr>
        <w:t xml:space="preserve">Проектная документация для строительства или реконструкции объекта недвижимого имущества признается в качестве </w:t>
      </w:r>
      <w:r w:rsidRPr="004027FC" w:rsidR="00CE2B25">
        <w:rPr>
          <w:sz w:val="24"/>
          <w:szCs w:val="24"/>
        </w:rPr>
        <w:t>а</w:t>
      </w:r>
      <w:r w:rsidRPr="004027FC">
        <w:rPr>
          <w:sz w:val="24"/>
          <w:szCs w:val="24"/>
        </w:rPr>
        <w:t xml:space="preserve">ктива </w:t>
      </w:r>
      <w:r w:rsidRPr="004027FC" w:rsidR="00FB2232">
        <w:rPr>
          <w:sz w:val="24"/>
          <w:szCs w:val="24"/>
        </w:rPr>
        <w:t>в дату</w:t>
      </w:r>
      <w:r w:rsidRPr="004027FC">
        <w:rPr>
          <w:sz w:val="24"/>
          <w:szCs w:val="24"/>
        </w:rPr>
        <w:t xml:space="preserve"> ее получения </w:t>
      </w:r>
      <w:r w:rsidRPr="004027FC" w:rsidR="00FB2232">
        <w:rPr>
          <w:sz w:val="24"/>
          <w:szCs w:val="24"/>
        </w:rPr>
        <w:t xml:space="preserve">Управляющей компанией </w:t>
      </w:r>
      <w:r w:rsidRPr="004027FC">
        <w:rPr>
          <w:sz w:val="24"/>
          <w:szCs w:val="24"/>
        </w:rPr>
        <w:t>Фонд</w:t>
      </w:r>
      <w:r w:rsidRPr="004027FC" w:rsidR="00FB2232">
        <w:rPr>
          <w:sz w:val="24"/>
          <w:szCs w:val="24"/>
        </w:rPr>
        <w:t>а</w:t>
      </w:r>
      <w:r w:rsidRPr="004027FC">
        <w:rPr>
          <w:sz w:val="24"/>
          <w:szCs w:val="24"/>
        </w:rPr>
        <w:t xml:space="preserve"> по акту приема-передачи до момента ее реализации третьим лицам или использования для создания или улучшения объекта недвижимости. </w:t>
      </w:r>
    </w:p>
    <w:p w:rsidR="005F5228" w:rsidP="00DA4C07" w14:paraId="54A17A9D" w14:textId="64CD0500">
      <w:pPr>
        <w:spacing w:before="120"/>
        <w:ind w:firstLine="567"/>
        <w:rPr>
          <w:sz w:val="24"/>
          <w:szCs w:val="24"/>
        </w:rPr>
      </w:pPr>
      <w:r w:rsidRPr="004027FC">
        <w:rPr>
          <w:sz w:val="24"/>
          <w:szCs w:val="24"/>
        </w:rPr>
        <w:t xml:space="preserve">Оценка справедливой стоимости проектной документации производится оценщиком в сроки, соответствующие требованиям </w:t>
      </w:r>
      <w:r w:rsidR="00235E0D">
        <w:rPr>
          <w:sz w:val="24"/>
          <w:szCs w:val="24"/>
        </w:rPr>
        <w:t xml:space="preserve">настоящих Правил и </w:t>
      </w:r>
      <w:r w:rsidRPr="004027FC" w:rsidR="00FB2232">
        <w:rPr>
          <w:sz w:val="24"/>
          <w:szCs w:val="24"/>
        </w:rPr>
        <w:t xml:space="preserve">действующего </w:t>
      </w:r>
      <w:r w:rsidRPr="004027FC">
        <w:rPr>
          <w:sz w:val="24"/>
          <w:szCs w:val="24"/>
        </w:rPr>
        <w:t xml:space="preserve">законодательства. Если оценка справедливой стоимости производится до </w:t>
      </w:r>
      <w:r w:rsidRPr="004027FC" w:rsidR="00FB2232">
        <w:rPr>
          <w:sz w:val="24"/>
          <w:szCs w:val="24"/>
        </w:rPr>
        <w:t>даты</w:t>
      </w:r>
      <w:r w:rsidRPr="004027FC">
        <w:rPr>
          <w:sz w:val="24"/>
          <w:szCs w:val="24"/>
        </w:rPr>
        <w:t xml:space="preserve">, когда станет доступным первый отчет оценщика, справедливая стоимость проектной документации принимается равной справедливой стоимости переданных </w:t>
      </w:r>
      <w:r w:rsidRPr="004027FC" w:rsidR="00CE2B25">
        <w:rPr>
          <w:sz w:val="24"/>
          <w:szCs w:val="24"/>
        </w:rPr>
        <w:t>а</w:t>
      </w:r>
      <w:r w:rsidRPr="004027FC">
        <w:rPr>
          <w:sz w:val="24"/>
          <w:szCs w:val="24"/>
        </w:rPr>
        <w:t xml:space="preserve">ктивов и/или принятых </w:t>
      </w:r>
      <w:r w:rsidRPr="004027FC" w:rsidR="00CE2B25">
        <w:rPr>
          <w:sz w:val="24"/>
          <w:szCs w:val="24"/>
        </w:rPr>
        <w:t>о</w:t>
      </w:r>
      <w:r w:rsidRPr="004027FC">
        <w:rPr>
          <w:sz w:val="24"/>
          <w:szCs w:val="24"/>
        </w:rPr>
        <w:t xml:space="preserve">бязательств в обмен на полученную документацию в </w:t>
      </w:r>
      <w:r w:rsidRPr="004027FC" w:rsidR="00642C1D">
        <w:rPr>
          <w:sz w:val="24"/>
          <w:szCs w:val="24"/>
        </w:rPr>
        <w:t xml:space="preserve">соответствии с их </w:t>
      </w:r>
      <w:r w:rsidRPr="004027FC">
        <w:rPr>
          <w:sz w:val="24"/>
          <w:szCs w:val="24"/>
        </w:rPr>
        <w:t>оценк</w:t>
      </w:r>
      <w:r w:rsidRPr="004027FC" w:rsidR="00642C1D">
        <w:rPr>
          <w:sz w:val="24"/>
          <w:szCs w:val="24"/>
        </w:rPr>
        <w:t>ой</w:t>
      </w:r>
      <w:r w:rsidRPr="004027FC">
        <w:rPr>
          <w:sz w:val="24"/>
          <w:szCs w:val="24"/>
        </w:rPr>
        <w:t xml:space="preserve"> на дату </w:t>
      </w:r>
      <w:r w:rsidRPr="004027FC" w:rsidR="00642C1D">
        <w:rPr>
          <w:sz w:val="24"/>
          <w:szCs w:val="24"/>
        </w:rPr>
        <w:t xml:space="preserve">её </w:t>
      </w:r>
      <w:r w:rsidRPr="004027FC">
        <w:rPr>
          <w:sz w:val="24"/>
          <w:szCs w:val="24"/>
        </w:rPr>
        <w:t xml:space="preserve">приобретения. </w:t>
      </w:r>
    </w:p>
    <w:p w:rsidR="00EC54B6" w:rsidRPr="004027FC" w:rsidP="00DA4C07" w14:paraId="5E514990" w14:textId="77777777">
      <w:pPr>
        <w:spacing w:before="120"/>
        <w:ind w:firstLine="567"/>
        <w:rPr>
          <w:sz w:val="24"/>
          <w:szCs w:val="24"/>
        </w:rPr>
      </w:pPr>
    </w:p>
    <w:p w:rsidR="00CE2B25" w:rsidP="006C18DC" w14:paraId="73EFE0F9" w14:textId="7F4C8ADC">
      <w:pPr>
        <w:pStyle w:val="Heading1"/>
        <w:numPr>
          <w:ilvl w:val="0"/>
          <w:numId w:val="80"/>
        </w:numPr>
        <w:autoSpaceDE/>
        <w:autoSpaceDN/>
        <w:adjustRightInd/>
        <w:spacing w:before="120" w:after="120" w:line="259" w:lineRule="auto"/>
        <w:rPr>
          <w:sz w:val="24"/>
        </w:rPr>
      </w:pPr>
      <w:bookmarkStart w:id="30" w:name="_Toc217389275"/>
      <w:r w:rsidRPr="00D23607">
        <w:rPr>
          <w:sz w:val="24"/>
        </w:rPr>
        <w:t>ПРИЗНАНИЕ, ПРЕКРАЩЕНИЕ ПРИЗНАНИЯ И ОЦЕНКА ДОГОВОРА АРЕНДЫ, ПО КОТОРОМУ УПРАВЛЯЮЩАЯ КОМПАНИЯ ФОНДА ЯВЛЯЕТСЯ АРЕНДАТОРОМ</w:t>
      </w:r>
      <w:bookmarkEnd w:id="30"/>
    </w:p>
    <w:p w:rsidR="00657CF5" w:rsidRPr="00657CF5" w:rsidP="00657CF5" w14:paraId="36780AB1" w14:textId="1A6C9659">
      <w:pPr>
        <w:rPr>
          <w:lang w:eastAsia="ru-RU"/>
        </w:rPr>
      </w:pPr>
      <w:r w:rsidRPr="00657CF5">
        <w:rPr>
          <w:b/>
          <w:sz w:val="24"/>
          <w:szCs w:val="24"/>
        </w:rPr>
        <w:t>Базовый актив</w:t>
      </w:r>
      <w:r w:rsidRPr="00657CF5">
        <w:rPr>
          <w:sz w:val="24"/>
          <w:szCs w:val="24"/>
        </w:rPr>
        <w:t xml:space="preserve"> - актив, являющийся объектом аренды, право на использование которого было предоставлено арендатору арендодателем.</w:t>
      </w:r>
    </w:p>
    <w:p w:rsidR="00657CF5" w:rsidP="00657CF5" w14:paraId="211EE183" w14:textId="77777777">
      <w:pPr>
        <w:spacing w:line="360" w:lineRule="auto"/>
        <w:rPr>
          <w:b/>
          <w:szCs w:val="24"/>
        </w:rPr>
      </w:pPr>
      <w:bookmarkStart w:id="31" w:name="_Ref532817609"/>
    </w:p>
    <w:p w:rsidR="00657CF5" w:rsidRPr="00F35B69" w:rsidP="00657CF5" w14:paraId="7DD6F4D2" w14:textId="59E81AF3">
      <w:pPr>
        <w:pStyle w:val="ListParagraph"/>
        <w:numPr>
          <w:ilvl w:val="1"/>
          <w:numId w:val="80"/>
        </w:numPr>
        <w:spacing w:line="360" w:lineRule="auto"/>
        <w:rPr>
          <w:b/>
          <w:sz w:val="24"/>
          <w:szCs w:val="24"/>
        </w:rPr>
      </w:pPr>
      <w:r w:rsidRPr="00F35B69">
        <w:rPr>
          <w:b/>
          <w:sz w:val="24"/>
          <w:szCs w:val="24"/>
        </w:rPr>
        <w:t>Классификация договоров аренды и определение срока аренды.</w:t>
      </w:r>
    </w:p>
    <w:p w:rsidR="00657CF5" w:rsidRPr="00F35B69" w:rsidP="00657CF5" w14:paraId="3A7B172C" w14:textId="41CC6915">
      <w:pPr>
        <w:spacing w:line="360" w:lineRule="auto"/>
        <w:rPr>
          <w:sz w:val="24"/>
          <w:szCs w:val="24"/>
        </w:rPr>
      </w:pPr>
      <w:r w:rsidRPr="00F35B69">
        <w:rPr>
          <w:sz w:val="24"/>
          <w:szCs w:val="24"/>
        </w:rPr>
        <w:t>15.1.1.  Классификация договоров аренды.</w:t>
      </w:r>
    </w:p>
    <w:p w:rsidR="00657CF5" w:rsidRPr="00F35B69" w:rsidP="00657CF5" w14:paraId="1F34C8A1" w14:textId="77777777">
      <w:pPr>
        <w:spacing w:before="120"/>
        <w:ind w:firstLine="567"/>
        <w:rPr>
          <w:sz w:val="24"/>
          <w:szCs w:val="24"/>
        </w:rPr>
      </w:pPr>
      <w:r w:rsidRPr="00F35B69">
        <w:rPr>
          <w:sz w:val="24"/>
          <w:szCs w:val="24"/>
        </w:rPr>
        <w:t>В целях применения критериев признания и выбора методов оценки договоры аренды классифицируются в качестве:</w:t>
      </w:r>
    </w:p>
    <w:p w:rsidR="00657CF5" w:rsidRPr="00F35B69" w:rsidP="00657CF5" w14:paraId="47019391" w14:textId="77777777">
      <w:pPr>
        <w:spacing w:line="360" w:lineRule="auto"/>
        <w:ind w:firstLine="851"/>
        <w:rPr>
          <w:sz w:val="24"/>
          <w:szCs w:val="24"/>
        </w:rPr>
      </w:pPr>
      <w:r w:rsidRPr="00F35B69">
        <w:rPr>
          <w:sz w:val="24"/>
          <w:szCs w:val="24"/>
        </w:rPr>
        <w:t>- краткосрочной аренды;</w:t>
      </w:r>
    </w:p>
    <w:p w:rsidR="00657CF5" w:rsidRPr="00F35B69" w:rsidP="00657CF5" w14:paraId="2286FBAB" w14:textId="77777777">
      <w:pPr>
        <w:spacing w:line="360" w:lineRule="auto"/>
        <w:ind w:firstLine="851"/>
        <w:rPr>
          <w:sz w:val="24"/>
          <w:szCs w:val="24"/>
        </w:rPr>
      </w:pPr>
      <w:r w:rsidRPr="00F35B69">
        <w:rPr>
          <w:sz w:val="24"/>
          <w:szCs w:val="24"/>
        </w:rPr>
        <w:t>- аренды, в которой базовый актив имеет низкую стоимость;</w:t>
      </w:r>
    </w:p>
    <w:p w:rsidR="00657CF5" w:rsidRPr="00F35B69" w:rsidP="00657CF5" w14:paraId="2F71885E" w14:textId="77777777">
      <w:pPr>
        <w:spacing w:line="360" w:lineRule="auto"/>
        <w:ind w:firstLine="851"/>
        <w:rPr>
          <w:sz w:val="24"/>
          <w:szCs w:val="24"/>
        </w:rPr>
      </w:pPr>
      <w:r w:rsidRPr="00F35B69">
        <w:rPr>
          <w:sz w:val="24"/>
          <w:szCs w:val="24"/>
        </w:rPr>
        <w:t>- прочих договоров аренды.</w:t>
      </w:r>
    </w:p>
    <w:p w:rsidR="00657CF5" w:rsidRPr="00657CF5" w:rsidP="00657CF5" w14:paraId="31894F4C" w14:textId="308DE273">
      <w:pPr>
        <w:spacing w:before="120"/>
        <w:ind w:firstLine="567"/>
        <w:rPr>
          <w:sz w:val="24"/>
          <w:szCs w:val="24"/>
        </w:rPr>
      </w:pPr>
      <w:r w:rsidRPr="00F35B69">
        <w:rPr>
          <w:sz w:val="24"/>
          <w:szCs w:val="24"/>
        </w:rPr>
        <w:t>Договор аренды, по которому арендатором является У</w:t>
      </w:r>
      <w:r>
        <w:rPr>
          <w:sz w:val="24"/>
          <w:szCs w:val="24"/>
        </w:rPr>
        <w:t>правляющая компания Фонда,</w:t>
      </w:r>
      <w:r w:rsidRPr="00F35B69">
        <w:rPr>
          <w:sz w:val="24"/>
          <w:szCs w:val="24"/>
        </w:rPr>
        <w:t xml:space="preserve"> классифицируется в качестве </w:t>
      </w:r>
      <w:r w:rsidRPr="00657CF5">
        <w:rPr>
          <w:b/>
          <w:i/>
          <w:sz w:val="24"/>
          <w:szCs w:val="24"/>
        </w:rPr>
        <w:t>краткосрочной аренды</w:t>
      </w:r>
      <w:r w:rsidRPr="00657CF5">
        <w:rPr>
          <w:sz w:val="24"/>
          <w:szCs w:val="24"/>
        </w:rPr>
        <w:t xml:space="preserve">, если на дату начала аренды (на дату классификации договора аренды) срок аренды определенный в соответствии с подпунктом </w:t>
      </w:r>
      <w:r>
        <w:rPr>
          <w:sz w:val="24"/>
          <w:szCs w:val="24"/>
        </w:rPr>
        <w:t>15.</w:t>
      </w:r>
      <w:r w:rsidRPr="00657CF5">
        <w:rPr>
          <w:sz w:val="24"/>
          <w:szCs w:val="24"/>
        </w:rPr>
        <w:t>1.2 составляет не более 12 месяцев. Договор аренды, который содержит опцион на покупку базового актива, не является краткосрочной арендой.</w:t>
      </w:r>
    </w:p>
    <w:p w:rsidR="00657CF5" w:rsidRPr="00657CF5" w:rsidP="00657CF5" w14:paraId="7BB3E595" w14:textId="5874EC22">
      <w:pPr>
        <w:spacing w:before="120"/>
        <w:ind w:firstLine="567"/>
        <w:rPr>
          <w:sz w:val="24"/>
          <w:szCs w:val="24"/>
        </w:rPr>
      </w:pPr>
      <w:r w:rsidRPr="00657CF5">
        <w:rPr>
          <w:sz w:val="24"/>
          <w:szCs w:val="24"/>
        </w:rPr>
        <w:t xml:space="preserve">Договор аренды, по которому арендатором является </w:t>
      </w:r>
      <w:r w:rsidRPr="002648B8">
        <w:rPr>
          <w:sz w:val="24"/>
          <w:szCs w:val="24"/>
        </w:rPr>
        <w:t>У</w:t>
      </w:r>
      <w:r>
        <w:rPr>
          <w:sz w:val="24"/>
          <w:szCs w:val="24"/>
        </w:rPr>
        <w:t>правляющая компания Фонда</w:t>
      </w:r>
      <w:r w:rsidRPr="00657CF5">
        <w:rPr>
          <w:sz w:val="24"/>
          <w:szCs w:val="24"/>
        </w:rPr>
        <w:t xml:space="preserve">, классифицируется в качестве аренды, </w:t>
      </w:r>
      <w:r w:rsidRPr="00657CF5">
        <w:rPr>
          <w:b/>
          <w:i/>
          <w:sz w:val="24"/>
          <w:szCs w:val="24"/>
        </w:rPr>
        <w:t>в которой базовый актив имеет низкую стоимость</w:t>
      </w:r>
      <w:r w:rsidRPr="00657CF5">
        <w:rPr>
          <w:sz w:val="24"/>
          <w:szCs w:val="24"/>
        </w:rPr>
        <w:t>, если справедливая стоимость базового актива в новом состоянии не превышает 300 000 рублей. Арендатор должен оценивать стоимость базового актива на основе стоимости актива, как если бы он был новым, вне зависимости от возраста актива. Базовый актив может иметь низкую стоимость только в том случае, если:</w:t>
      </w:r>
    </w:p>
    <w:p w:rsidR="00657CF5" w:rsidRPr="00657CF5" w:rsidP="00657CF5" w14:paraId="3F7B7034" w14:textId="74240441">
      <w:pPr>
        <w:spacing w:before="120"/>
        <w:ind w:firstLine="567"/>
        <w:rPr>
          <w:sz w:val="24"/>
          <w:szCs w:val="24"/>
        </w:rPr>
      </w:pPr>
      <w:r w:rsidRPr="00657CF5">
        <w:rPr>
          <w:sz w:val="24"/>
          <w:szCs w:val="24"/>
        </w:rPr>
        <w:t>а) арендатор (</w:t>
      </w:r>
      <w:r w:rsidRPr="002648B8">
        <w:rPr>
          <w:sz w:val="24"/>
          <w:szCs w:val="24"/>
        </w:rPr>
        <w:t>У</w:t>
      </w:r>
      <w:r>
        <w:rPr>
          <w:sz w:val="24"/>
          <w:szCs w:val="24"/>
        </w:rPr>
        <w:t>правляющая компания Фонда</w:t>
      </w:r>
      <w:r w:rsidRPr="00657CF5">
        <w:rPr>
          <w:sz w:val="24"/>
          <w:szCs w:val="24"/>
        </w:rPr>
        <w:t>) может получить выгоду от использования базового актива либо в отдельности, либо вместе с другими ресурсами, к которым у арендатора имеется свободный доступ; и</w:t>
      </w:r>
    </w:p>
    <w:p w:rsidR="00657CF5" w:rsidRPr="00657CF5" w:rsidP="00657CF5" w14:paraId="7D8C4418" w14:textId="77777777">
      <w:pPr>
        <w:spacing w:before="120"/>
        <w:ind w:firstLine="567"/>
        <w:rPr>
          <w:sz w:val="24"/>
          <w:szCs w:val="24"/>
        </w:rPr>
      </w:pPr>
      <w:r w:rsidRPr="00657CF5">
        <w:rPr>
          <w:sz w:val="24"/>
          <w:szCs w:val="24"/>
        </w:rPr>
        <w:t>б) базовый актив не находится в сильной зависимости от других активов или в тесной взаимосвязи с ними.</w:t>
      </w:r>
    </w:p>
    <w:p w:rsidR="00657CF5" w:rsidRPr="00657CF5" w:rsidP="00657CF5" w14:paraId="091D3852" w14:textId="77777777">
      <w:pPr>
        <w:spacing w:before="120"/>
        <w:ind w:firstLine="567"/>
        <w:rPr>
          <w:sz w:val="24"/>
          <w:szCs w:val="24"/>
        </w:rPr>
      </w:pPr>
      <w:r w:rsidRPr="00657CF5">
        <w:rPr>
          <w:sz w:val="24"/>
          <w:szCs w:val="24"/>
        </w:rPr>
        <w:t>Указанные условия анализируются управляющей компанией и подтверждаются мотивированным суждением.</w:t>
      </w:r>
    </w:p>
    <w:p w:rsidR="00657CF5" w:rsidRPr="00657CF5" w:rsidP="00657CF5" w14:paraId="41064EF9" w14:textId="77777777">
      <w:pPr>
        <w:spacing w:before="120"/>
        <w:ind w:firstLine="567"/>
        <w:rPr>
          <w:sz w:val="24"/>
          <w:szCs w:val="24"/>
        </w:rPr>
      </w:pPr>
      <w:r w:rsidRPr="00657CF5">
        <w:rPr>
          <w:sz w:val="24"/>
          <w:szCs w:val="24"/>
        </w:rPr>
        <w:t>Справедливая стоимость базового актива определяется в соответствии с установленными Правилами определения СЧА методами оценки справедливой стоимости для соответствующих активов.</w:t>
      </w:r>
    </w:p>
    <w:p w:rsidR="00657CF5" w:rsidRPr="00657CF5" w:rsidP="00657CF5" w14:paraId="2A106E3D" w14:textId="1581530F">
      <w:pPr>
        <w:spacing w:before="120"/>
        <w:ind w:firstLine="567"/>
        <w:rPr>
          <w:sz w:val="24"/>
          <w:szCs w:val="24"/>
        </w:rPr>
      </w:pPr>
      <w:r w:rsidRPr="00657CF5">
        <w:rPr>
          <w:sz w:val="24"/>
          <w:szCs w:val="24"/>
        </w:rPr>
        <w:t>Если арендатор (</w:t>
      </w:r>
      <w:r w:rsidRPr="002648B8">
        <w:rPr>
          <w:sz w:val="24"/>
          <w:szCs w:val="24"/>
        </w:rPr>
        <w:t>У</w:t>
      </w:r>
      <w:r>
        <w:rPr>
          <w:sz w:val="24"/>
          <w:szCs w:val="24"/>
        </w:rPr>
        <w:t>правляющая компания Фонда</w:t>
      </w:r>
      <w:r w:rsidRPr="00657CF5">
        <w:rPr>
          <w:sz w:val="24"/>
          <w:szCs w:val="24"/>
        </w:rPr>
        <w:t>) предоставляет актив в субаренду, главный договор аренды не удовлетворяет критериям классификации в качестве аренды актива с низкой стоимостью.</w:t>
      </w:r>
    </w:p>
    <w:p w:rsidR="00657CF5" w:rsidRPr="00657CF5" w:rsidP="00657CF5" w14:paraId="5361F473" w14:textId="718688D4">
      <w:pPr>
        <w:spacing w:before="120"/>
        <w:ind w:firstLine="567"/>
        <w:rPr>
          <w:sz w:val="24"/>
          <w:szCs w:val="24"/>
        </w:rPr>
      </w:pPr>
      <w:r w:rsidRPr="00657CF5">
        <w:rPr>
          <w:sz w:val="24"/>
          <w:szCs w:val="24"/>
        </w:rPr>
        <w:t xml:space="preserve">Договор аренды, арендатором по которому является </w:t>
      </w:r>
      <w:r w:rsidRPr="002648B8">
        <w:rPr>
          <w:sz w:val="24"/>
          <w:szCs w:val="24"/>
        </w:rPr>
        <w:t>У</w:t>
      </w:r>
      <w:r>
        <w:rPr>
          <w:sz w:val="24"/>
          <w:szCs w:val="24"/>
        </w:rPr>
        <w:t>правляющая компания Фонда</w:t>
      </w:r>
      <w:r w:rsidRPr="00657CF5">
        <w:rPr>
          <w:sz w:val="24"/>
          <w:szCs w:val="24"/>
        </w:rPr>
        <w:t>, классифицируется в следующих ситуациях:</w:t>
      </w:r>
    </w:p>
    <w:p w:rsidR="00657CF5" w:rsidRPr="00657CF5" w:rsidP="00657CF5" w14:paraId="6FEBB4E5" w14:textId="77777777">
      <w:pPr>
        <w:spacing w:before="120"/>
        <w:ind w:firstLine="567"/>
        <w:rPr>
          <w:sz w:val="24"/>
          <w:szCs w:val="24"/>
        </w:rPr>
      </w:pPr>
      <w:r w:rsidRPr="00657CF5">
        <w:rPr>
          <w:sz w:val="24"/>
          <w:szCs w:val="24"/>
        </w:rPr>
        <w:t xml:space="preserve">А) в случае заключения договора аренды – в наиболее раннюю из дат: </w:t>
      </w:r>
    </w:p>
    <w:p w:rsidR="00657CF5" w:rsidRPr="00657CF5" w:rsidP="00657CF5" w14:paraId="40879C38" w14:textId="15A0A2F3">
      <w:pPr>
        <w:pStyle w:val="ListParagraph"/>
        <w:numPr>
          <w:ilvl w:val="0"/>
          <w:numId w:val="122"/>
        </w:numPr>
        <w:spacing w:before="120"/>
        <w:rPr>
          <w:sz w:val="24"/>
          <w:szCs w:val="24"/>
        </w:rPr>
      </w:pPr>
      <w:r w:rsidRPr="00657CF5">
        <w:rPr>
          <w:sz w:val="24"/>
          <w:szCs w:val="24"/>
        </w:rPr>
        <w:t>в дату передачи Управляющ</w:t>
      </w:r>
      <w:r>
        <w:rPr>
          <w:sz w:val="24"/>
          <w:szCs w:val="24"/>
        </w:rPr>
        <w:t>ей</w:t>
      </w:r>
      <w:r w:rsidRPr="00657CF5">
        <w:rPr>
          <w:sz w:val="24"/>
          <w:szCs w:val="24"/>
        </w:rPr>
        <w:t xml:space="preserve"> компани</w:t>
      </w:r>
      <w:r>
        <w:rPr>
          <w:sz w:val="24"/>
          <w:szCs w:val="24"/>
        </w:rPr>
        <w:t>и</w:t>
      </w:r>
      <w:r w:rsidRPr="00657CF5">
        <w:rPr>
          <w:sz w:val="24"/>
          <w:szCs w:val="24"/>
        </w:rPr>
        <w:t xml:space="preserve"> Фонда объекта аренды по акту приема-передачи;</w:t>
      </w:r>
    </w:p>
    <w:p w:rsidR="00657CF5" w:rsidRPr="00657CF5" w:rsidP="00657CF5" w14:paraId="2D80E0E5" w14:textId="77777777">
      <w:pPr>
        <w:pStyle w:val="ListParagraph"/>
        <w:numPr>
          <w:ilvl w:val="0"/>
          <w:numId w:val="122"/>
        </w:numPr>
        <w:spacing w:before="120"/>
        <w:rPr>
          <w:sz w:val="24"/>
          <w:szCs w:val="24"/>
        </w:rPr>
      </w:pPr>
      <w:r w:rsidRPr="00657CF5">
        <w:rPr>
          <w:sz w:val="24"/>
          <w:szCs w:val="24"/>
        </w:rPr>
        <w:t>в дату государственной регистрации договора аренды, если в соответствии с законодательством Российской Федерации договор аренды подлежит государственной регистрации;</w:t>
      </w:r>
    </w:p>
    <w:p w:rsidR="00657CF5" w:rsidRPr="00657CF5" w:rsidP="00657CF5" w14:paraId="44406EC8" w14:textId="77777777">
      <w:pPr>
        <w:spacing w:before="120"/>
        <w:ind w:firstLine="567"/>
        <w:rPr>
          <w:sz w:val="24"/>
          <w:szCs w:val="24"/>
        </w:rPr>
      </w:pPr>
      <w:r w:rsidRPr="00657CF5">
        <w:rPr>
          <w:sz w:val="24"/>
          <w:szCs w:val="24"/>
        </w:rPr>
        <w:t>Б) в случае приобретения в состав имущества ПИФ недвижимости, находящейся на земельном участке, не принадлежащем продавцу на праве собственности – в дату государственной регистрации права общей долевой собственности владельцев инвестиционных паев ПИФ на приобретенную недвижимость, если иное не предусмотрено сделкой (договором), на основании которой соответствующая недвижимость была приобретена в состав имущества ПИФ;</w:t>
      </w:r>
    </w:p>
    <w:p w:rsidR="00657CF5" w:rsidRPr="00657CF5" w:rsidP="00657CF5" w14:paraId="76E6D455" w14:textId="77777777">
      <w:pPr>
        <w:spacing w:before="120"/>
        <w:ind w:firstLine="567"/>
        <w:rPr>
          <w:sz w:val="24"/>
          <w:szCs w:val="24"/>
        </w:rPr>
      </w:pPr>
      <w:r w:rsidRPr="00657CF5">
        <w:rPr>
          <w:sz w:val="24"/>
          <w:szCs w:val="24"/>
        </w:rPr>
        <w:t>В) в случае возникновения (передачи) права аренды по иным основаниям, включая уступку прав по договору аренды – в дату возникновения (передачи) права аренды;</w:t>
      </w:r>
    </w:p>
    <w:p w:rsidR="00657CF5" w:rsidRPr="00657CF5" w:rsidP="00657CF5" w14:paraId="106CAD61" w14:textId="77777777">
      <w:pPr>
        <w:spacing w:before="120"/>
        <w:ind w:firstLine="567"/>
        <w:rPr>
          <w:sz w:val="24"/>
          <w:szCs w:val="24"/>
        </w:rPr>
      </w:pPr>
      <w:r w:rsidRPr="00657CF5">
        <w:rPr>
          <w:sz w:val="24"/>
          <w:szCs w:val="24"/>
        </w:rPr>
        <w:t>Г) в случае добавления права пользования по действующему договору аренды одним или несколькими базовыми активами за отдельную арендную плату (в этом случае полученное право пользования рассматривается как отдельный договор аренды):</w:t>
      </w:r>
    </w:p>
    <w:p w:rsidR="00657CF5" w:rsidRPr="00657CF5" w:rsidP="00657CF5" w14:paraId="34441651" w14:textId="4F341A5A">
      <w:pPr>
        <w:pStyle w:val="ListParagraph"/>
        <w:numPr>
          <w:ilvl w:val="0"/>
          <w:numId w:val="123"/>
        </w:numPr>
        <w:spacing w:before="120"/>
        <w:rPr>
          <w:sz w:val="24"/>
          <w:szCs w:val="24"/>
        </w:rPr>
      </w:pPr>
      <w:r w:rsidRPr="00657CF5">
        <w:rPr>
          <w:sz w:val="24"/>
          <w:szCs w:val="24"/>
        </w:rPr>
        <w:t xml:space="preserve">если договор аренды подлежит государственной регистрации и объект аренды находится в государственной или муниципальной собственности – в наиболее раннюю из дат: в дату вступления в силу соответствующего соглашения (дополнительного соглашения); либо в дату передачи </w:t>
      </w:r>
      <w:r w:rsidRPr="002648B8">
        <w:rPr>
          <w:sz w:val="24"/>
          <w:szCs w:val="24"/>
        </w:rPr>
        <w:t>У</w:t>
      </w:r>
      <w:r>
        <w:rPr>
          <w:sz w:val="24"/>
          <w:szCs w:val="24"/>
        </w:rPr>
        <w:t>правляющей компании Фонда</w:t>
      </w:r>
      <w:r w:rsidRPr="00657CF5">
        <w:rPr>
          <w:sz w:val="24"/>
          <w:szCs w:val="24"/>
        </w:rPr>
        <w:t xml:space="preserve"> объекта аренды по акту приема-передачи;</w:t>
      </w:r>
    </w:p>
    <w:p w:rsidR="00657CF5" w:rsidRPr="00657CF5" w:rsidP="00657CF5" w14:paraId="3318DE1E" w14:textId="02F94E2E">
      <w:pPr>
        <w:pStyle w:val="ListParagraph"/>
        <w:numPr>
          <w:ilvl w:val="0"/>
          <w:numId w:val="123"/>
        </w:numPr>
        <w:spacing w:before="120"/>
        <w:rPr>
          <w:sz w:val="24"/>
          <w:szCs w:val="24"/>
        </w:rPr>
      </w:pPr>
      <w:r w:rsidRPr="00657CF5">
        <w:rPr>
          <w:sz w:val="24"/>
          <w:szCs w:val="24"/>
        </w:rPr>
        <w:t xml:space="preserve">иначе – в дату передачи </w:t>
      </w:r>
      <w:r w:rsidRPr="002648B8">
        <w:rPr>
          <w:sz w:val="24"/>
          <w:szCs w:val="24"/>
        </w:rPr>
        <w:t>У</w:t>
      </w:r>
      <w:r>
        <w:rPr>
          <w:sz w:val="24"/>
          <w:szCs w:val="24"/>
        </w:rPr>
        <w:t>правляющей компании Фонда</w:t>
      </w:r>
      <w:r w:rsidRPr="00657CF5">
        <w:rPr>
          <w:sz w:val="24"/>
          <w:szCs w:val="24"/>
        </w:rPr>
        <w:t xml:space="preserve"> объекта аренды по акту приема-передачи;</w:t>
      </w:r>
    </w:p>
    <w:p w:rsidR="00657CF5" w:rsidRPr="00657CF5" w:rsidP="00657CF5" w14:paraId="5C0E03AE" w14:textId="77777777">
      <w:pPr>
        <w:spacing w:before="120"/>
        <w:ind w:firstLine="567"/>
        <w:rPr>
          <w:sz w:val="24"/>
          <w:szCs w:val="24"/>
        </w:rPr>
      </w:pPr>
      <w:r w:rsidRPr="00657CF5">
        <w:rPr>
          <w:sz w:val="24"/>
          <w:szCs w:val="24"/>
        </w:rPr>
        <w:t>Д) в случаях пролонгации (увеличения) срока аренды по договору краткосрочной аренды:</w:t>
      </w:r>
    </w:p>
    <w:p w:rsidR="00657CF5" w:rsidRPr="00657CF5" w:rsidP="00657CF5" w14:paraId="20B021CC" w14:textId="77777777">
      <w:pPr>
        <w:pStyle w:val="ListParagraph"/>
        <w:numPr>
          <w:ilvl w:val="0"/>
          <w:numId w:val="124"/>
        </w:numPr>
        <w:spacing w:before="120"/>
        <w:rPr>
          <w:sz w:val="24"/>
          <w:szCs w:val="24"/>
        </w:rPr>
      </w:pPr>
      <w:r w:rsidRPr="00657CF5">
        <w:rPr>
          <w:sz w:val="24"/>
          <w:szCs w:val="24"/>
        </w:rPr>
        <w:t>в случае внесения изменений в условия договора аренды – в наиболее раннюю из дат: в дату заключения соответствующего соглашения (дополнительного соглашения или иной сделки, изменяющей правоотношения сторон по договору аренды); либо в дату, на которую распространяется действие соответствующего соглашения (дополнительного соглашения или иной сделки, изменяющей правоотношения сторон по договору аренды);</w:t>
      </w:r>
    </w:p>
    <w:p w:rsidR="00657CF5" w:rsidRPr="00657CF5" w:rsidP="00657CF5" w14:paraId="200D650E" w14:textId="77777777">
      <w:pPr>
        <w:pStyle w:val="ListParagraph"/>
        <w:numPr>
          <w:ilvl w:val="0"/>
          <w:numId w:val="124"/>
        </w:numPr>
        <w:spacing w:before="120"/>
        <w:rPr>
          <w:sz w:val="24"/>
          <w:szCs w:val="24"/>
        </w:rPr>
      </w:pPr>
      <w:r w:rsidRPr="00657CF5">
        <w:rPr>
          <w:sz w:val="24"/>
          <w:szCs w:val="24"/>
        </w:rPr>
        <w:t>в случае изменения срока аренды</w:t>
      </w:r>
      <w:r w:rsidRPr="00657CF5">
        <w:rPr>
          <w:sz w:val="24"/>
          <w:szCs w:val="24"/>
        </w:rPr>
        <w:t xml:space="preserve"> без внесения изменений в условия договора аренды – в дату изменения срока аренды согласно условиям договора.</w:t>
      </w:r>
    </w:p>
    <w:p w:rsidR="00657CF5" w:rsidRPr="00657CF5" w:rsidP="00657CF5" w14:paraId="3CEA8AAD" w14:textId="77777777">
      <w:pPr>
        <w:spacing w:before="120"/>
        <w:ind w:firstLine="567"/>
        <w:rPr>
          <w:sz w:val="24"/>
          <w:szCs w:val="24"/>
        </w:rPr>
      </w:pPr>
      <w:r w:rsidRPr="00657CF5">
        <w:rPr>
          <w:sz w:val="24"/>
          <w:szCs w:val="24"/>
        </w:rPr>
        <w:t>Во избежание сомнений, в случае сокращения срока аренды по договору аренды независимо от способа изменения срока аренды, договор аренды не реклассифицируется в краткосрочную аренду.</w:t>
      </w:r>
    </w:p>
    <w:p w:rsidR="00657CF5" w:rsidRPr="00657CF5" w:rsidP="00657CF5" w14:paraId="0CD6D85B" w14:textId="6647D576">
      <w:pPr>
        <w:spacing w:before="120"/>
        <w:ind w:firstLine="567"/>
        <w:rPr>
          <w:sz w:val="24"/>
          <w:szCs w:val="24"/>
        </w:rPr>
      </w:pPr>
      <w:r w:rsidRPr="00657CF5">
        <w:rPr>
          <w:sz w:val="24"/>
          <w:szCs w:val="24"/>
        </w:rPr>
        <w:t xml:space="preserve">Признание (прекращение признания) и оценка прочих договоров аренды производится в соответствии с положениями пункта </w:t>
      </w:r>
      <w:r w:rsidR="00F35B69">
        <w:rPr>
          <w:sz w:val="24"/>
          <w:szCs w:val="24"/>
        </w:rPr>
        <w:t>15</w:t>
      </w:r>
      <w:r w:rsidRPr="00657CF5">
        <w:rPr>
          <w:sz w:val="24"/>
          <w:szCs w:val="24"/>
        </w:rPr>
        <w:t xml:space="preserve">.3, если иное не предусмотрено пунктом </w:t>
      </w:r>
      <w:r w:rsidR="00F35B69">
        <w:rPr>
          <w:sz w:val="24"/>
          <w:szCs w:val="24"/>
        </w:rPr>
        <w:t>15</w:t>
      </w:r>
      <w:r w:rsidRPr="00657CF5">
        <w:rPr>
          <w:sz w:val="24"/>
          <w:szCs w:val="24"/>
        </w:rPr>
        <w:t>.3.</w:t>
      </w:r>
    </w:p>
    <w:p w:rsidR="00657CF5" w:rsidRPr="00657CF5" w:rsidP="00657CF5" w14:paraId="37B502E6" w14:textId="20CE7088">
      <w:pPr>
        <w:spacing w:before="120"/>
        <w:ind w:firstLine="567"/>
        <w:rPr>
          <w:sz w:val="24"/>
          <w:szCs w:val="24"/>
        </w:rPr>
      </w:pPr>
      <w:r w:rsidRPr="00657CF5">
        <w:rPr>
          <w:sz w:val="24"/>
          <w:szCs w:val="24"/>
        </w:rPr>
        <w:t>Признание (прекращение признания) и оценка к</w:t>
      </w:r>
      <w:r w:rsidRPr="00657CF5">
        <w:rPr>
          <w:sz w:val="24"/>
          <w:szCs w:val="24"/>
        </w:rPr>
        <w:t>раткосрочн</w:t>
      </w:r>
      <w:r w:rsidRPr="00657CF5">
        <w:rPr>
          <w:sz w:val="24"/>
          <w:szCs w:val="24"/>
        </w:rPr>
        <w:t>ой</w:t>
      </w:r>
      <w:r w:rsidRPr="00657CF5">
        <w:rPr>
          <w:sz w:val="24"/>
          <w:szCs w:val="24"/>
        </w:rPr>
        <w:t xml:space="preserve"> аренд</w:t>
      </w:r>
      <w:r w:rsidRPr="00657CF5">
        <w:rPr>
          <w:sz w:val="24"/>
          <w:szCs w:val="24"/>
        </w:rPr>
        <w:t>ы,</w:t>
      </w:r>
      <w:r w:rsidRPr="00657CF5">
        <w:rPr>
          <w:sz w:val="24"/>
          <w:szCs w:val="24"/>
        </w:rPr>
        <w:t xml:space="preserve"> аренд</w:t>
      </w:r>
      <w:r w:rsidRPr="00657CF5">
        <w:rPr>
          <w:sz w:val="24"/>
          <w:szCs w:val="24"/>
        </w:rPr>
        <w:t>ы</w:t>
      </w:r>
      <w:r w:rsidRPr="00657CF5">
        <w:rPr>
          <w:sz w:val="24"/>
          <w:szCs w:val="24"/>
        </w:rPr>
        <w:t>, в которой базов</w:t>
      </w:r>
      <w:r w:rsidRPr="00657CF5">
        <w:rPr>
          <w:sz w:val="24"/>
          <w:szCs w:val="24"/>
        </w:rPr>
        <w:t xml:space="preserve">ый актив имеет низкую стоимость, а также обязательства по уплате арендной платы по прочим договорам аренды, если в соответствии с пунктом </w:t>
      </w:r>
      <w:r w:rsidR="00F35B69">
        <w:rPr>
          <w:sz w:val="24"/>
          <w:szCs w:val="24"/>
        </w:rPr>
        <w:t>15</w:t>
      </w:r>
      <w:r w:rsidRPr="00657CF5">
        <w:rPr>
          <w:sz w:val="24"/>
          <w:szCs w:val="24"/>
        </w:rPr>
        <w:t xml:space="preserve">.3 к обязательствам по уплате арендной платы по прочим договорам аренды применяются положения пункта </w:t>
      </w:r>
      <w:r w:rsidR="00F35B69">
        <w:rPr>
          <w:sz w:val="24"/>
          <w:szCs w:val="24"/>
        </w:rPr>
        <w:t>15</w:t>
      </w:r>
      <w:r w:rsidRPr="00657CF5">
        <w:rPr>
          <w:sz w:val="24"/>
          <w:szCs w:val="24"/>
        </w:rPr>
        <w:t>.2,</w:t>
      </w:r>
      <w:r w:rsidRPr="00657CF5">
        <w:rPr>
          <w:sz w:val="24"/>
          <w:szCs w:val="24"/>
        </w:rPr>
        <w:t xml:space="preserve"> </w:t>
      </w:r>
      <w:r w:rsidRPr="00657CF5">
        <w:rPr>
          <w:sz w:val="24"/>
          <w:szCs w:val="24"/>
        </w:rPr>
        <w:t>производится</w:t>
      </w:r>
      <w:r w:rsidRPr="00657CF5">
        <w:rPr>
          <w:sz w:val="24"/>
          <w:szCs w:val="24"/>
        </w:rPr>
        <w:t xml:space="preserve"> в соответствии с пунктом </w:t>
      </w:r>
      <w:r w:rsidR="00F35B69">
        <w:rPr>
          <w:sz w:val="24"/>
          <w:szCs w:val="24"/>
        </w:rPr>
        <w:t>15</w:t>
      </w:r>
      <w:r w:rsidRPr="00657CF5">
        <w:rPr>
          <w:sz w:val="24"/>
          <w:szCs w:val="24"/>
        </w:rPr>
        <w:t>.2</w:t>
      </w:r>
      <w:r w:rsidRPr="00657CF5">
        <w:rPr>
          <w:sz w:val="24"/>
          <w:szCs w:val="24"/>
        </w:rPr>
        <w:t>.</w:t>
      </w:r>
    </w:p>
    <w:p w:rsidR="00657CF5" w:rsidRPr="00657CF5" w:rsidP="00657CF5" w14:paraId="363CFAD6" w14:textId="67E62969">
      <w:pPr>
        <w:spacing w:before="120"/>
        <w:ind w:firstLine="567"/>
        <w:rPr>
          <w:sz w:val="24"/>
          <w:szCs w:val="24"/>
        </w:rPr>
      </w:pPr>
      <w:r>
        <w:rPr>
          <w:sz w:val="24"/>
          <w:szCs w:val="24"/>
        </w:rPr>
        <w:t>15.1.2</w:t>
      </w:r>
      <w:r w:rsidRPr="00657CF5">
        <w:rPr>
          <w:sz w:val="24"/>
          <w:szCs w:val="24"/>
        </w:rPr>
        <w:t>. Определение срока аренды.</w:t>
      </w:r>
    </w:p>
    <w:p w:rsidR="00657CF5" w:rsidRPr="00F35B69" w:rsidP="00657CF5" w14:paraId="5C6FAFF1" w14:textId="6C6ADE5E">
      <w:pPr>
        <w:spacing w:before="120"/>
        <w:ind w:firstLine="567"/>
        <w:rPr>
          <w:sz w:val="24"/>
          <w:szCs w:val="24"/>
        </w:rPr>
      </w:pPr>
      <w:r>
        <w:rPr>
          <w:sz w:val="24"/>
          <w:szCs w:val="24"/>
        </w:rPr>
        <w:t xml:space="preserve">Cрок </w:t>
      </w:r>
      <w:r w:rsidRPr="00F35B69">
        <w:rPr>
          <w:sz w:val="24"/>
          <w:szCs w:val="24"/>
        </w:rPr>
        <w:t>аренды определяется исходя из реального срока аренды с учетом возможной пролонгации. Если на дату классификации договора аренды управляющая компания обладает достаточной уверенностью в том, что реальный срок аренды будет превышать 12 месяцев, независимо от даты окончания срока аренды по договору, такой договор аренды не может быть классифицирован в качестве краткосрочной аренды.</w:t>
      </w:r>
    </w:p>
    <w:p w:rsidR="00657CF5" w:rsidRPr="00F35B69" w:rsidP="00F35B69" w14:paraId="43BDA657" w14:textId="77777777">
      <w:pPr>
        <w:spacing w:before="120"/>
        <w:ind w:firstLine="567"/>
        <w:rPr>
          <w:sz w:val="24"/>
          <w:szCs w:val="24"/>
        </w:rPr>
      </w:pPr>
      <w:r w:rsidRPr="00F35B69">
        <w:rPr>
          <w:sz w:val="24"/>
          <w:szCs w:val="24"/>
        </w:rPr>
        <w:t>В случае если в соответствии с условиями договора аренды невозможно определить предельный срок аренды, а также в случаях, когда реальный срок аренды с учетом возможной пролонгации превышает срок аренды по договору, в целях классификации договора аренды срок аренды устанавливается на основании обоснованного экспертного (мотивированного) суждения управляющей компании.</w:t>
      </w:r>
    </w:p>
    <w:p w:rsidR="00657CF5" w:rsidRPr="00F35B69" w:rsidP="00F35B69" w14:paraId="5DA31FC3" w14:textId="77777777">
      <w:pPr>
        <w:spacing w:before="120"/>
        <w:ind w:firstLine="567"/>
        <w:rPr>
          <w:sz w:val="24"/>
          <w:szCs w:val="24"/>
        </w:rPr>
      </w:pPr>
      <w:r w:rsidRPr="00F35B69">
        <w:rPr>
          <w:sz w:val="24"/>
          <w:szCs w:val="24"/>
        </w:rPr>
        <w:t>При этом срок не должен превышать срок действия Правил доверительного управления ПИФ.</w:t>
      </w:r>
    </w:p>
    <w:p w:rsidR="00657CF5" w:rsidP="00F35B69" w14:paraId="5606529B" w14:textId="7A5B09D8">
      <w:pPr>
        <w:spacing w:before="120"/>
        <w:ind w:firstLine="567"/>
        <w:rPr>
          <w:sz w:val="24"/>
          <w:szCs w:val="24"/>
        </w:rPr>
      </w:pPr>
      <w:r w:rsidRPr="00F35B69">
        <w:rPr>
          <w:sz w:val="24"/>
          <w:szCs w:val="24"/>
        </w:rPr>
        <w:t>Срок аренды</w:t>
      </w:r>
      <w:r w:rsidR="008E6A48">
        <w:rPr>
          <w:sz w:val="24"/>
          <w:szCs w:val="24"/>
        </w:rPr>
        <w:t>,</w:t>
      </w:r>
      <w:r w:rsidRPr="00F35B69">
        <w:rPr>
          <w:sz w:val="24"/>
          <w:szCs w:val="24"/>
        </w:rPr>
        <w:t xml:space="preserve"> определенный в соответствии с настоящим подпунктом</w:t>
      </w:r>
      <w:r w:rsidR="008E6A48">
        <w:rPr>
          <w:sz w:val="24"/>
          <w:szCs w:val="24"/>
        </w:rPr>
        <w:t>,</w:t>
      </w:r>
      <w:r w:rsidRPr="00F35B69">
        <w:rPr>
          <w:sz w:val="24"/>
          <w:szCs w:val="24"/>
        </w:rPr>
        <w:t xml:space="preserve"> применяется, в том числе в целях расчета приведенной стоимости в соответствии с пунктом </w:t>
      </w:r>
      <w:r w:rsidR="00F35B69">
        <w:rPr>
          <w:sz w:val="24"/>
          <w:szCs w:val="24"/>
        </w:rPr>
        <w:t>15</w:t>
      </w:r>
      <w:r w:rsidRPr="00F35B69">
        <w:rPr>
          <w:sz w:val="24"/>
          <w:szCs w:val="24"/>
        </w:rPr>
        <w:t>.3.</w:t>
      </w:r>
    </w:p>
    <w:p w:rsidR="00F35B69" w:rsidRPr="00F35B69" w:rsidP="00F35B69" w14:paraId="677FEC2F" w14:textId="77777777">
      <w:pPr>
        <w:spacing w:before="120"/>
        <w:ind w:firstLine="567"/>
        <w:rPr>
          <w:sz w:val="24"/>
          <w:szCs w:val="24"/>
        </w:rPr>
      </w:pPr>
    </w:p>
    <w:p w:rsidR="00657CF5" w:rsidRPr="00F35B69" w:rsidP="00F35B69" w14:paraId="4B9BEB2F" w14:textId="1D142777">
      <w:pPr>
        <w:pStyle w:val="ListParagraph"/>
        <w:numPr>
          <w:ilvl w:val="1"/>
          <w:numId w:val="80"/>
        </w:numPr>
        <w:spacing w:line="360" w:lineRule="auto"/>
        <w:rPr>
          <w:b/>
          <w:sz w:val="24"/>
          <w:szCs w:val="24"/>
        </w:rPr>
      </w:pPr>
      <w:r w:rsidRPr="00F35B69">
        <w:rPr>
          <w:b/>
          <w:sz w:val="24"/>
          <w:szCs w:val="24"/>
        </w:rPr>
        <w:t>Критерии признания, прекращения признания, методика оценки краткосрочной аренды и аренды, в которой базовый актив имеет низкую стоимость.</w:t>
      </w:r>
    </w:p>
    <w:p w:rsidR="00657CF5" w:rsidRPr="00F35B69" w:rsidP="00F35B69" w14:paraId="379A52FA" w14:textId="4252F3DB">
      <w:pPr>
        <w:spacing w:before="120"/>
        <w:ind w:firstLine="567"/>
        <w:rPr>
          <w:sz w:val="24"/>
          <w:szCs w:val="24"/>
        </w:rPr>
      </w:pPr>
      <w:r w:rsidRPr="00F35B69">
        <w:rPr>
          <w:sz w:val="24"/>
          <w:szCs w:val="24"/>
        </w:rPr>
        <w:t xml:space="preserve">Критерии признания (прекращения признания) и методика оценки справедливой стоимости, установленные настоящим пунктом, применяются также к обязательствам по уплате арендной платы по прочим договорам аренды, если в соответствии с пунктом </w:t>
      </w:r>
      <w:r w:rsidR="00F35B69">
        <w:rPr>
          <w:sz w:val="24"/>
          <w:szCs w:val="24"/>
        </w:rPr>
        <w:t>15</w:t>
      </w:r>
      <w:r w:rsidRPr="00F35B69">
        <w:rPr>
          <w:sz w:val="24"/>
          <w:szCs w:val="24"/>
        </w:rPr>
        <w:t xml:space="preserve">.3 к обязательствам по уплате арендной платы по прочим договорам аренды применяются положения пункта </w:t>
      </w:r>
      <w:r w:rsidR="00F35B69">
        <w:rPr>
          <w:sz w:val="24"/>
          <w:szCs w:val="24"/>
        </w:rPr>
        <w:t>15</w:t>
      </w:r>
      <w:r w:rsidRPr="00F35B69">
        <w:rPr>
          <w:sz w:val="24"/>
          <w:szCs w:val="24"/>
        </w:rPr>
        <w:t>.2.</w:t>
      </w:r>
    </w:p>
    <w:p w:rsidR="00657CF5" w:rsidRPr="00657CF5" w:rsidP="00F35B69" w14:paraId="366DFFB0" w14:textId="77777777">
      <w:pPr>
        <w:spacing w:before="120"/>
        <w:ind w:firstLine="567"/>
        <w:rPr>
          <w:sz w:val="24"/>
          <w:szCs w:val="24"/>
        </w:rPr>
      </w:pPr>
      <w:r w:rsidRPr="00657CF5">
        <w:rPr>
          <w:sz w:val="24"/>
          <w:szCs w:val="24"/>
        </w:rPr>
        <w:t>В целях описания методики оценки справедливой стоимости и критериев признания (прекращения признания) под расчетным периодом понимается период времени, за который фактически вносятся арендные платежи по постоянной части арендной платы в соответствии с условиями договора аренды с периодичностью, предусмотренной условиями соответствующего договора аренды.</w:t>
      </w:r>
    </w:p>
    <w:p w:rsidR="00657CF5" w:rsidRPr="00F35B69" w:rsidP="00F35B69" w14:paraId="34F6C5A0" w14:textId="77777777">
      <w:pPr>
        <w:spacing w:before="120"/>
        <w:ind w:firstLine="567"/>
        <w:rPr>
          <w:sz w:val="24"/>
          <w:szCs w:val="24"/>
        </w:rPr>
      </w:pPr>
      <w:r w:rsidRPr="00F35B69">
        <w:rPr>
          <w:sz w:val="24"/>
          <w:szCs w:val="24"/>
        </w:rPr>
        <w:t>Признания актива в форме права пользования и обязательства по аренде по договорам к</w:t>
      </w:r>
      <w:r w:rsidRPr="00F35B69">
        <w:rPr>
          <w:sz w:val="24"/>
          <w:szCs w:val="24"/>
        </w:rPr>
        <w:t>раткосрочн</w:t>
      </w:r>
      <w:r w:rsidRPr="00F35B69">
        <w:rPr>
          <w:sz w:val="24"/>
          <w:szCs w:val="24"/>
        </w:rPr>
        <w:t>ой</w:t>
      </w:r>
      <w:r w:rsidRPr="00F35B69">
        <w:rPr>
          <w:sz w:val="24"/>
          <w:szCs w:val="24"/>
        </w:rPr>
        <w:t xml:space="preserve"> аренд</w:t>
      </w:r>
      <w:r w:rsidRPr="00F35B69">
        <w:rPr>
          <w:sz w:val="24"/>
          <w:szCs w:val="24"/>
        </w:rPr>
        <w:t>ы,</w:t>
      </w:r>
      <w:r w:rsidRPr="00F35B69">
        <w:rPr>
          <w:sz w:val="24"/>
          <w:szCs w:val="24"/>
        </w:rPr>
        <w:t xml:space="preserve"> аренд</w:t>
      </w:r>
      <w:r w:rsidRPr="00F35B69">
        <w:rPr>
          <w:sz w:val="24"/>
          <w:szCs w:val="24"/>
        </w:rPr>
        <w:t>ы</w:t>
      </w:r>
      <w:r w:rsidRPr="00F35B69">
        <w:rPr>
          <w:sz w:val="24"/>
          <w:szCs w:val="24"/>
        </w:rPr>
        <w:t>, в которой базов</w:t>
      </w:r>
      <w:r w:rsidRPr="00F35B69">
        <w:rPr>
          <w:sz w:val="24"/>
          <w:szCs w:val="24"/>
        </w:rPr>
        <w:t>ый актив имеет низкую стоимость, не производится. В отношении указанных договоров признаются только обязательства по уплате арендной платы (арендные платежи).</w:t>
      </w:r>
    </w:p>
    <w:p w:rsidR="00657CF5" w:rsidRPr="00F35B69" w:rsidP="00F35B69" w14:paraId="7A0857EC" w14:textId="77777777">
      <w:pPr>
        <w:spacing w:before="120"/>
        <w:ind w:firstLine="567"/>
        <w:rPr>
          <w:sz w:val="24"/>
          <w:szCs w:val="24"/>
        </w:rPr>
      </w:pPr>
      <w:r w:rsidRPr="00F35B69">
        <w:rPr>
          <w:sz w:val="24"/>
          <w:szCs w:val="24"/>
        </w:rPr>
        <w:t>Арендный платеж по постоянной части арендной платы (</w:t>
      </w:r>
      <m:oMath>
        <m:r>
          <m:rPr>
            <m:sty m:val="p"/>
          </m:rPr>
          <w:rPr>
            <w:rFonts w:ascii="Cambria Math" w:hAnsi="Cambria Math"/>
            <w:sz w:val="24"/>
            <w:szCs w:val="24"/>
          </w:rPr>
          <m:t>АП</m:t>
        </m:r>
      </m:oMath>
      <w:r w:rsidRPr="00F35B69">
        <w:rPr>
          <w:sz w:val="24"/>
          <w:szCs w:val="24"/>
        </w:rPr>
        <w:t>) в течение расчетного периода начисляется:</w:t>
      </w:r>
    </w:p>
    <w:p w:rsidR="00657CF5" w:rsidRPr="00F35B69" w:rsidP="00F35B69" w14:paraId="2D21FFE8" w14:textId="77777777">
      <w:pPr>
        <w:pStyle w:val="ListParagraph"/>
        <w:numPr>
          <w:ilvl w:val="0"/>
          <w:numId w:val="125"/>
        </w:numPr>
        <w:spacing w:before="120"/>
        <w:rPr>
          <w:sz w:val="24"/>
          <w:szCs w:val="24"/>
        </w:rPr>
      </w:pPr>
      <w:r w:rsidRPr="00F35B69">
        <w:rPr>
          <w:sz w:val="24"/>
          <w:szCs w:val="24"/>
        </w:rPr>
        <w:t>в каждую дату определения СЧА; и</w:t>
      </w:r>
    </w:p>
    <w:p w:rsidR="00657CF5" w:rsidRPr="00F35B69" w:rsidP="00F35B69" w14:paraId="0C6334D6" w14:textId="77777777">
      <w:pPr>
        <w:pStyle w:val="ListParagraph"/>
        <w:numPr>
          <w:ilvl w:val="0"/>
          <w:numId w:val="125"/>
        </w:numPr>
        <w:spacing w:before="120"/>
        <w:rPr>
          <w:sz w:val="24"/>
          <w:szCs w:val="24"/>
        </w:rPr>
      </w:pPr>
      <w:r w:rsidRPr="00F35B69">
        <w:rPr>
          <w:sz w:val="24"/>
          <w:szCs w:val="24"/>
        </w:rPr>
        <w:t>в дату возникновения обязательства по уплате постоянной части арендной платы согласно условиям договора аренды,</w:t>
      </w:r>
    </w:p>
    <w:p w:rsidR="00657CF5" w:rsidRPr="00F35B69" w:rsidP="00F35B69" w14:paraId="54EEA924" w14:textId="77777777">
      <w:pPr>
        <w:spacing w:before="120"/>
        <w:ind w:firstLine="567"/>
        <w:rPr>
          <w:sz w:val="24"/>
          <w:szCs w:val="24"/>
        </w:rPr>
      </w:pPr>
      <w:r w:rsidRPr="00F35B69">
        <w:rPr>
          <w:sz w:val="24"/>
          <w:szCs w:val="24"/>
        </w:rPr>
        <w:t>исходя из расчета:</w:t>
      </w:r>
    </w:p>
    <w:p w:rsidR="00657CF5" w:rsidRPr="00F35B69" w:rsidP="00657CF5" w14:paraId="62DBBB25" w14:textId="2C0EBE57">
      <w:pPr>
        <w:pStyle w:val="ListParagraph"/>
        <w:tabs>
          <w:tab w:val="left" w:pos="0"/>
        </w:tabs>
        <w:spacing w:line="360" w:lineRule="auto"/>
        <w:ind w:left="0"/>
        <w:rPr>
          <w:rFonts w:eastAsia="Times New Roman"/>
          <w:b/>
          <w:sz w:val="24"/>
          <w:szCs w:val="24"/>
        </w:rPr>
      </w:pPr>
      <m:oMathPara>
        <m:oMath>
          <m:sSub>
            <m:sSubPr>
              <m:ctrlPr>
                <w:rPr>
                  <w:rFonts w:ascii="Cambria Math" w:hAnsi="Cambria Math"/>
                  <w:b/>
                  <w:sz w:val="24"/>
                  <w:szCs w:val="24"/>
                </w:rPr>
              </m:ctrlPr>
            </m:sSubPr>
            <m:e>
              <m:r>
                <m:rPr>
                  <m:sty m:val="b"/>
                </m:rPr>
                <w:rPr>
                  <w:rFonts w:ascii="Cambria Math" w:hAnsi="Cambria Math"/>
                  <w:sz w:val="24"/>
                  <w:szCs w:val="24"/>
                </w:rPr>
                <m:t>АП</m:t>
              </m:r>
            </m:e>
            <m:sub>
              <m:r>
                <m:rPr>
                  <m:sty m:val="bi"/>
                </m:rPr>
                <w:rPr>
                  <w:rFonts w:ascii="Cambria Math" w:hAnsi="Cambria Math"/>
                  <w:sz w:val="24"/>
                  <w:szCs w:val="24"/>
                </w:rPr>
                <m:t>i</m:t>
              </m:r>
            </m:sub>
          </m:sSub>
          <m:r>
            <m:rPr>
              <m:sty m:val="b"/>
            </m:rPr>
            <w:rPr>
              <w:rFonts w:ascii="Cambria Math" w:hAnsi="Cambria Math"/>
              <w:sz w:val="24"/>
              <w:szCs w:val="24"/>
            </w:rPr>
            <m:t>=</m:t>
          </m:r>
          <m:r>
            <m:rPr>
              <m:sty m:val="bi"/>
            </m:rPr>
            <w:rPr>
              <w:rFonts w:ascii="Cambria Math" w:hAnsi="Cambria Math"/>
              <w:sz w:val="24"/>
              <w:szCs w:val="24"/>
            </w:rPr>
            <m:t>P</m:t>
          </m:r>
          <m:r>
            <m:rPr>
              <m:sty m:val="b"/>
            </m:rPr>
            <w:rPr>
              <w:rFonts w:ascii="Cambria Math" w:hAnsi="Cambria Math"/>
              <w:sz w:val="24"/>
              <w:szCs w:val="24"/>
            </w:rPr>
            <m:t>*</m:t>
          </m:r>
          <m:f>
            <m:fPr>
              <m:ctrlPr>
                <w:rPr>
                  <w:rFonts w:ascii="Cambria Math" w:hAnsi="Cambria Math"/>
                  <w:b/>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t</m:t>
                  </m:r>
                </m:e>
                <m:sub>
                  <m:r>
                    <m:rPr>
                      <m:sty m:val="bi"/>
                    </m:rPr>
                    <w:rPr>
                      <w:rFonts w:ascii="Cambria Math" w:hAnsi="Cambria Math"/>
                      <w:sz w:val="24"/>
                      <w:szCs w:val="24"/>
                    </w:rPr>
                    <m:t>i</m:t>
                  </m:r>
                </m:sub>
              </m:sSub>
              <m:r>
                <m:rPr>
                  <m:sty m:val="b"/>
                </m:rPr>
                <w:rPr>
                  <w:rFonts w:ascii="Cambria Math" w:hAnsi="Cambria Math"/>
                  <w:sz w:val="24"/>
                  <w:szCs w:val="24"/>
                </w:rPr>
                <m:t>-</m:t>
              </m:r>
              <m:sSub>
                <m:sSubPr>
                  <m:ctrlPr>
                    <w:rPr>
                      <w:rFonts w:ascii="Cambria Math" w:hAnsi="Cambria Math"/>
                      <w:b/>
                      <w:sz w:val="24"/>
                      <w:szCs w:val="24"/>
                    </w:rPr>
                  </m:ctrlPr>
                </m:sSubPr>
                <m:e>
                  <m:r>
                    <m:rPr>
                      <m:sty m:val="bi"/>
                    </m:rPr>
                    <w:rPr>
                      <w:rFonts w:ascii="Cambria Math" w:hAnsi="Cambria Math"/>
                      <w:sz w:val="24"/>
                      <w:szCs w:val="24"/>
                    </w:rPr>
                    <m:t>t</m:t>
                  </m:r>
                </m:e>
                <m:sub>
                  <m:r>
                    <m:rPr>
                      <m:sty m:val="b"/>
                    </m:rPr>
                    <w:rPr>
                      <w:rFonts w:ascii="Cambria Math" w:hAnsi="Cambria Math"/>
                      <w:sz w:val="24"/>
                      <w:szCs w:val="24"/>
                    </w:rPr>
                    <m:t>н</m:t>
                  </m:r>
                </m:sub>
              </m:sSub>
              <m:r>
                <m:rPr>
                  <m:sty m:val="bi"/>
                </m:rPr>
                <w:rPr>
                  <w:rFonts w:ascii="Cambria Math" w:hAnsi="Cambria Math"/>
                  <w:sz w:val="24"/>
                  <w:szCs w:val="24"/>
                </w:rPr>
                <m:t>+1</m:t>
              </m:r>
            </m:num>
            <m:den>
              <m:sSub>
                <m:sSubPr>
                  <m:ctrlPr>
                    <w:rPr>
                      <w:rFonts w:ascii="Cambria Math" w:hAnsi="Cambria Math"/>
                      <w:b/>
                      <w:sz w:val="24"/>
                      <w:szCs w:val="24"/>
                    </w:rPr>
                  </m:ctrlPr>
                </m:sSubPr>
                <m:e>
                  <m:r>
                    <m:rPr>
                      <m:sty m:val="bi"/>
                    </m:rPr>
                    <w:rPr>
                      <w:rFonts w:ascii="Cambria Math" w:hAnsi="Cambria Math"/>
                      <w:sz w:val="24"/>
                      <w:szCs w:val="24"/>
                    </w:rPr>
                    <m:t>t</m:t>
                  </m:r>
                </m:e>
                <m:sub>
                  <m:r>
                    <m:rPr>
                      <m:sty m:val="bi"/>
                    </m:rPr>
                    <w:rPr>
                      <w:rFonts w:ascii="Cambria Math" w:hAnsi="Cambria Math"/>
                      <w:sz w:val="24"/>
                      <w:szCs w:val="24"/>
                    </w:rPr>
                    <m:t>к</m:t>
                  </m:r>
                </m:sub>
              </m:sSub>
              <m:r>
                <m:rPr>
                  <m:sty m:val="b"/>
                </m:rPr>
                <w:rPr>
                  <w:rFonts w:ascii="Cambria Math" w:hAnsi="Cambria Math"/>
                  <w:sz w:val="24"/>
                  <w:szCs w:val="24"/>
                </w:rPr>
                <m:t>-</m:t>
              </m:r>
              <m:sSub>
                <m:sSubPr>
                  <m:ctrlPr>
                    <w:rPr>
                      <w:rFonts w:ascii="Cambria Math" w:hAnsi="Cambria Math"/>
                      <w:b/>
                      <w:sz w:val="24"/>
                      <w:szCs w:val="24"/>
                    </w:rPr>
                  </m:ctrlPr>
                </m:sSubPr>
                <m:e>
                  <m:r>
                    <m:rPr>
                      <m:sty m:val="bi"/>
                    </m:rPr>
                    <w:rPr>
                      <w:rFonts w:ascii="Cambria Math" w:hAnsi="Cambria Math"/>
                      <w:sz w:val="24"/>
                      <w:szCs w:val="24"/>
                    </w:rPr>
                    <m:t>t</m:t>
                  </m:r>
                </m:e>
                <m:sub>
                  <m:r>
                    <m:rPr>
                      <m:sty m:val="b"/>
                    </m:rPr>
                    <w:rPr>
                      <w:rFonts w:ascii="Cambria Math" w:hAnsi="Cambria Math"/>
                      <w:sz w:val="24"/>
                      <w:szCs w:val="24"/>
                    </w:rPr>
                    <m:t>н</m:t>
                  </m:r>
                </m:sub>
              </m:sSub>
              <m:r>
                <m:rPr>
                  <m:sty m:val="bi"/>
                </m:rPr>
                <w:rPr>
                  <w:rFonts w:ascii="Cambria Math" w:hAnsi="Cambria Math"/>
                  <w:sz w:val="24"/>
                  <w:szCs w:val="24"/>
                </w:rPr>
                <m:t>+1</m:t>
              </m:r>
            </m:den>
          </m:f>
          <m:r>
            <m:rPr>
              <m:sty m:val="bi"/>
            </m:rPr>
            <w:rPr>
              <w:rFonts w:ascii="Cambria Math" w:hAnsi="Cambria Math"/>
              <w:sz w:val="24"/>
              <w:szCs w:val="24"/>
            </w:rPr>
            <m:t>-</m:t>
          </m:r>
          <m:sSub>
            <m:sSubPr>
              <m:ctrlPr>
                <w:rPr>
                  <w:rFonts w:ascii="Cambria Math" w:hAnsi="Cambria Math"/>
                  <w:b/>
                  <w:sz w:val="24"/>
                  <w:szCs w:val="24"/>
                </w:rPr>
              </m:ctrlPr>
            </m:sSubPr>
            <m:e>
              <m:r>
                <m:rPr>
                  <m:sty m:val="b"/>
                </m:rPr>
                <w:rPr>
                  <w:rFonts w:ascii="Cambria Math" w:hAnsi="Cambria Math"/>
                  <w:sz w:val="24"/>
                  <w:szCs w:val="24"/>
                </w:rPr>
                <m:t>АП</m:t>
              </m:r>
            </m:e>
            <m:sub>
              <m:r>
                <m:rPr>
                  <m:sty m:val="bi"/>
                </m:rPr>
                <w:rPr>
                  <w:rFonts w:ascii="Cambria Math" w:hAnsi="Cambria Math"/>
                  <w:sz w:val="24"/>
                  <w:szCs w:val="24"/>
                </w:rPr>
                <m:t>i-1</m:t>
              </m:r>
            </m:sub>
          </m:sSub>
          <m:r>
            <m:rPr>
              <m:sty m:val="bi"/>
            </m:rPr>
            <w:rPr>
              <w:rFonts w:ascii="Cambria Math" w:hAnsi="Cambria Math"/>
              <w:sz w:val="24"/>
              <w:szCs w:val="24"/>
            </w:rPr>
            <m:t>,</m:t>
          </m:r>
        </m:oMath>
      </m:oMathPara>
    </w:p>
    <w:p w:rsidR="00657CF5" w:rsidRPr="00F35B69" w:rsidP="00F35B69" w14:paraId="22A757F4" w14:textId="77777777">
      <w:pPr>
        <w:spacing w:before="120"/>
        <w:ind w:firstLine="567"/>
        <w:rPr>
          <w:i/>
          <w:sz w:val="24"/>
          <w:szCs w:val="24"/>
        </w:rPr>
      </w:pPr>
      <w:r w:rsidRPr="00F35B69">
        <w:rPr>
          <w:i/>
          <w:sz w:val="24"/>
          <w:szCs w:val="24"/>
        </w:rPr>
        <w:t>Где:</w:t>
      </w:r>
    </w:p>
    <w:p w:rsidR="00657CF5" w:rsidRPr="001D49F8" w:rsidP="00F35B69" w14:paraId="08E5F97F" w14:textId="77777777">
      <w:pPr>
        <w:spacing w:before="120"/>
        <w:ind w:firstLine="567"/>
        <w:rPr>
          <w:sz w:val="24"/>
          <w:szCs w:val="24"/>
        </w:rPr>
      </w:pPr>
      <m:oMath>
        <m:sSub>
          <m:sSubPr>
            <m:ctrlPr>
              <w:rPr>
                <w:rFonts w:ascii="Cambria Math" w:hAnsi="Cambria Math"/>
                <w:sz w:val="24"/>
                <w:szCs w:val="24"/>
              </w:rPr>
            </m:ctrlPr>
          </m:sSubPr>
          <m:e>
            <m:r>
              <m:rPr>
                <m:sty m:val="p"/>
              </m:rPr>
              <w:rPr>
                <w:rFonts w:ascii="Cambria Math" w:hAnsi="Cambria Math"/>
                <w:sz w:val="24"/>
                <w:szCs w:val="24"/>
              </w:rPr>
              <m:t>АП</m:t>
            </m:r>
          </m:e>
          <m:sub>
            <m:r>
              <w:rPr>
                <w:rFonts w:ascii="Cambria Math" w:hAnsi="Cambria Math"/>
                <w:sz w:val="24"/>
                <w:szCs w:val="24"/>
              </w:rPr>
              <m:t>i</m:t>
            </m:r>
          </m:sub>
        </m:sSub>
      </m:oMath>
      <w:r w:rsidRPr="00F35B69">
        <w:rPr>
          <w:sz w:val="24"/>
          <w:szCs w:val="24"/>
        </w:rPr>
        <w:t xml:space="preserve"> – </w:t>
      </w:r>
      <w:r w:rsidRPr="00657CF5">
        <w:rPr>
          <w:sz w:val="24"/>
          <w:szCs w:val="24"/>
        </w:rPr>
        <w:t xml:space="preserve">арендный платеж по постоянной части арендной платы по состоянию на </w:t>
      </w:r>
      <w:r w:rsidRPr="00F35B69">
        <w:rPr>
          <w:sz w:val="24"/>
          <w:szCs w:val="24"/>
        </w:rPr>
        <w:t>i</w:t>
      </w:r>
      <w:r w:rsidRPr="00657CF5">
        <w:rPr>
          <w:sz w:val="24"/>
          <w:szCs w:val="24"/>
        </w:rPr>
        <w:t>-тую дату начисления в текущем расчетном периоде;</w:t>
      </w:r>
    </w:p>
    <w:p w:rsidR="00657CF5" w:rsidRPr="00F35B69" w:rsidP="00F35B69" w14:paraId="79A1260B" w14:textId="77777777">
      <w:pPr>
        <w:spacing w:before="120"/>
        <w:ind w:firstLine="567"/>
        <w:rPr>
          <w:sz w:val="24"/>
          <w:szCs w:val="24"/>
        </w:rPr>
      </w:pPr>
      <m:oMath>
        <m:sSub>
          <m:sSubPr>
            <m:ctrlPr>
              <w:rPr>
                <w:rFonts w:ascii="Cambria Math" w:hAnsi="Cambria Math"/>
                <w:sz w:val="24"/>
                <w:szCs w:val="24"/>
              </w:rPr>
            </m:ctrlPr>
          </m:sSubPr>
          <m:e>
            <m:r>
              <m:rPr>
                <m:sty m:val="p"/>
              </m:rPr>
              <w:rPr>
                <w:rFonts w:ascii="Cambria Math" w:hAnsi="Cambria Math"/>
                <w:sz w:val="24"/>
                <w:szCs w:val="24"/>
              </w:rPr>
              <m:t>АП</m:t>
            </m:r>
          </m:e>
          <m:sub>
            <m:r>
              <w:rPr>
                <w:rFonts w:ascii="Cambria Math" w:hAnsi="Cambria Math"/>
                <w:sz w:val="24"/>
                <w:szCs w:val="24"/>
              </w:rPr>
              <m:t>i</m:t>
            </m:r>
            <m:r>
              <m:rPr>
                <m:sty m:val="p"/>
              </m:rPr>
              <w:rPr>
                <w:rFonts w:ascii="Cambria Math" w:hAnsi="Cambria Math"/>
                <w:sz w:val="24"/>
                <w:szCs w:val="24"/>
              </w:rPr>
              <m:t>-1</m:t>
            </m:r>
          </m:sub>
        </m:sSub>
      </m:oMath>
      <w:r w:rsidRPr="00F35B69">
        <w:rPr>
          <w:sz w:val="24"/>
          <w:szCs w:val="24"/>
        </w:rPr>
        <w:t xml:space="preserve"> – </w:t>
      </w:r>
      <w:r w:rsidRPr="00657CF5">
        <w:rPr>
          <w:sz w:val="24"/>
          <w:szCs w:val="24"/>
        </w:rPr>
        <w:t xml:space="preserve">арендный платеж по постоянной части арендной платы по состоянию на предыдущую дату начисления в текущем расчетном периоде; </w:t>
      </w:r>
    </w:p>
    <w:p w:rsidR="00657CF5" w:rsidRPr="00F35B69" w:rsidP="00F35B69" w14:paraId="363D7AF1" w14:textId="77777777">
      <w:pPr>
        <w:spacing w:before="120"/>
        <w:ind w:firstLine="567"/>
        <w:rPr>
          <w:sz w:val="24"/>
          <w:szCs w:val="24"/>
        </w:rPr>
      </w:pPr>
      <m:oMath>
        <m:r>
          <w:rPr>
            <w:rFonts w:ascii="Cambria Math" w:hAnsi="Cambria Math"/>
            <w:sz w:val="24"/>
            <w:szCs w:val="24"/>
          </w:rPr>
          <m:t>P</m:t>
        </m:r>
      </m:oMath>
      <w:r w:rsidRPr="00657CF5">
        <w:rPr>
          <w:sz w:val="24"/>
          <w:szCs w:val="24"/>
        </w:rPr>
        <w:t xml:space="preserve"> </w:t>
      </w:r>
      <w:r w:rsidRPr="00F35B69">
        <w:rPr>
          <w:sz w:val="24"/>
          <w:szCs w:val="24"/>
        </w:rPr>
        <w:t>–</w:t>
      </w:r>
      <w:r w:rsidRPr="00657CF5">
        <w:rPr>
          <w:sz w:val="24"/>
          <w:szCs w:val="24"/>
        </w:rPr>
        <w:t xml:space="preserve"> сумма арендного платежа по постоянной части арендной платы, определенная исходя из условий соответствующего договора аренды или с помощью метода аппроксимации;</w:t>
      </w:r>
    </w:p>
    <w:p w:rsidR="00657CF5" w:rsidRPr="00657CF5" w:rsidP="00F35B69" w14:paraId="6FA24EA2"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к</m:t>
            </m:r>
          </m:sub>
        </m:sSub>
      </m:oMath>
      <w:r w:rsidRPr="00657CF5">
        <w:rPr>
          <w:sz w:val="24"/>
          <w:szCs w:val="24"/>
        </w:rPr>
        <w:t xml:space="preserve"> </w:t>
      </w:r>
      <w:r w:rsidRPr="00F35B69">
        <w:rPr>
          <w:sz w:val="24"/>
          <w:szCs w:val="24"/>
        </w:rPr>
        <w:t>–</w:t>
      </w:r>
      <w:r w:rsidRPr="00657CF5">
        <w:rPr>
          <w:sz w:val="24"/>
          <w:szCs w:val="24"/>
        </w:rPr>
        <w:t xml:space="preserve"> дата окончания расчетного периода;</w:t>
      </w:r>
    </w:p>
    <w:p w:rsidR="00657CF5" w:rsidRPr="00657CF5" w:rsidP="00F35B69" w14:paraId="40AF89F3"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н</m:t>
            </m:r>
          </m:sub>
        </m:sSub>
      </m:oMath>
      <w:r w:rsidRPr="00657CF5">
        <w:rPr>
          <w:sz w:val="24"/>
          <w:szCs w:val="24"/>
        </w:rPr>
        <w:t xml:space="preserve"> </w:t>
      </w:r>
      <w:r w:rsidRPr="00F35B69">
        <w:rPr>
          <w:sz w:val="24"/>
          <w:szCs w:val="24"/>
        </w:rPr>
        <w:t>–</w:t>
      </w:r>
      <w:r w:rsidRPr="00657CF5">
        <w:rPr>
          <w:sz w:val="24"/>
          <w:szCs w:val="24"/>
        </w:rPr>
        <w:t xml:space="preserve"> дата начала расчетного периода;</w:t>
      </w:r>
    </w:p>
    <w:p w:rsidR="00657CF5" w:rsidRPr="00657CF5" w:rsidP="00F35B69" w14:paraId="294BF4BD"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Pr="00657CF5">
        <w:rPr>
          <w:sz w:val="24"/>
          <w:szCs w:val="24"/>
        </w:rPr>
        <w:t xml:space="preserve"> – соответствующая дата начисления арендного платежа по постоянной части арендной платы (</w:t>
      </w:r>
      <m:oMath>
        <m:r>
          <m:rPr>
            <m:sty m:val="p"/>
          </m:rPr>
          <w:rPr>
            <w:rFonts w:ascii="Cambria Math" w:hAnsi="Cambria Math"/>
            <w:sz w:val="24"/>
            <w:szCs w:val="24"/>
          </w:rPr>
          <m:t>АП</m:t>
        </m:r>
      </m:oMath>
      <w:r w:rsidRPr="00657CF5">
        <w:rPr>
          <w:sz w:val="24"/>
          <w:szCs w:val="24"/>
        </w:rPr>
        <w:t xml:space="preserve">) в расчетном периоде, при этом если дата начисления приходится на последний рабочий день расчетного периода, то показатель </w:t>
      </w: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Pr="00657CF5">
        <w:rPr>
          <w:sz w:val="24"/>
          <w:szCs w:val="24"/>
        </w:rPr>
        <w:t xml:space="preserve"> приравнивается дате окончания расчетного периода (</w:t>
      </w: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к</m:t>
            </m:r>
          </m:sub>
        </m:sSub>
      </m:oMath>
      <w:r w:rsidRPr="00657CF5">
        <w:rPr>
          <w:sz w:val="24"/>
          <w:szCs w:val="24"/>
        </w:rPr>
        <w:t>).</w:t>
      </w:r>
    </w:p>
    <w:p w:rsidR="00657CF5" w:rsidRPr="00657CF5" w:rsidP="00F35B69" w14:paraId="61F8B8BF" w14:textId="77777777">
      <w:pPr>
        <w:spacing w:before="120"/>
        <w:ind w:firstLine="567"/>
        <w:rPr>
          <w:sz w:val="24"/>
          <w:szCs w:val="24"/>
        </w:rPr>
      </w:pPr>
      <w:r w:rsidRPr="00657CF5">
        <w:rPr>
          <w:sz w:val="24"/>
          <w:szCs w:val="24"/>
        </w:rPr>
        <w:t>По состоянию на каждую дату начисления арендного платежа по постоянной части арендной платы (</w:t>
      </w:r>
      <m:oMath>
        <m:r>
          <m:rPr>
            <m:sty m:val="p"/>
          </m:rPr>
          <w:rPr>
            <w:rFonts w:ascii="Cambria Math" w:hAnsi="Cambria Math"/>
            <w:sz w:val="24"/>
            <w:szCs w:val="24"/>
          </w:rPr>
          <m:t>АП</m:t>
        </m:r>
      </m:oMath>
      <w:r w:rsidRPr="00657CF5">
        <w:rPr>
          <w:sz w:val="24"/>
          <w:szCs w:val="24"/>
        </w:rPr>
        <w:t>), а также в каждую из дат:</w:t>
      </w:r>
    </w:p>
    <w:p w:rsidR="00657CF5" w:rsidRPr="00F35B69" w:rsidP="00F35B69" w14:paraId="1DD4592C" w14:textId="77777777">
      <w:pPr>
        <w:pStyle w:val="ListParagraph"/>
        <w:numPr>
          <w:ilvl w:val="0"/>
          <w:numId w:val="126"/>
        </w:numPr>
        <w:spacing w:before="120"/>
        <w:rPr>
          <w:sz w:val="24"/>
          <w:szCs w:val="24"/>
        </w:rPr>
      </w:pPr>
      <w:r w:rsidRPr="00F35B69">
        <w:rPr>
          <w:sz w:val="24"/>
          <w:szCs w:val="24"/>
        </w:rPr>
        <w:t>дату оплаты (в том числе частичной оплаты) постоянной части арендной платы за соответствующий расчетный период;</w:t>
      </w:r>
    </w:p>
    <w:p w:rsidR="00657CF5" w:rsidRPr="00F35B69" w:rsidP="00F35B69" w14:paraId="766DA208" w14:textId="148B1AFE">
      <w:pPr>
        <w:pStyle w:val="ListParagraph"/>
        <w:numPr>
          <w:ilvl w:val="0"/>
          <w:numId w:val="126"/>
        </w:numPr>
        <w:spacing w:before="120"/>
        <w:rPr>
          <w:sz w:val="24"/>
          <w:szCs w:val="24"/>
        </w:rPr>
      </w:pPr>
      <w:r>
        <w:rPr>
          <w:sz w:val="24"/>
          <w:szCs w:val="24"/>
        </w:rPr>
        <w:t xml:space="preserve">дату </w:t>
      </w:r>
      <w:r w:rsidRPr="00F35B69">
        <w:rPr>
          <w:sz w:val="24"/>
          <w:szCs w:val="24"/>
        </w:rPr>
        <w:t>возникновения переплаты постоянной части арендной платы за соответствующий расчетный период по иным основаниям,</w:t>
      </w:r>
    </w:p>
    <w:p w:rsidR="00657CF5" w:rsidP="00F35B69" w14:paraId="66EDFDD2" w14:textId="23FCD9AF">
      <w:pPr>
        <w:spacing w:before="120"/>
        <w:ind w:firstLine="567"/>
        <w:rPr>
          <w:sz w:val="24"/>
          <w:szCs w:val="24"/>
        </w:rPr>
      </w:pPr>
      <w:r w:rsidRPr="00F35B69">
        <w:rPr>
          <w:sz w:val="24"/>
          <w:szCs w:val="24"/>
        </w:rPr>
        <w:t>определяется сальдо задолженности по уплате постоянной части арендной платы за соответствующий расчетный период по формуле:</w:t>
      </w:r>
    </w:p>
    <w:p w:rsidR="00F35B69" w:rsidRPr="00F35B69" w:rsidP="00F35B69" w14:paraId="3637C460" w14:textId="77777777">
      <w:pPr>
        <w:spacing w:before="120"/>
        <w:ind w:firstLine="567"/>
        <w:rPr>
          <w:sz w:val="24"/>
          <w:szCs w:val="24"/>
        </w:rPr>
      </w:pPr>
    </w:p>
    <w:p w:rsidR="00657CF5" w:rsidRPr="00F35B69" w:rsidP="00657CF5" w14:paraId="532F574D" w14:textId="20870AD4">
      <w:pPr>
        <w:pStyle w:val="ListParagraph"/>
        <w:tabs>
          <w:tab w:val="left" w:pos="0"/>
        </w:tabs>
        <w:spacing w:line="360" w:lineRule="auto"/>
        <w:rPr>
          <w:b/>
          <w:sz w:val="24"/>
          <w:szCs w:val="24"/>
        </w:rPr>
      </w:pPr>
      <m:oMathPara>
        <m:oMath>
          <m:r>
            <m:rPr>
              <m:sty m:val="b"/>
            </m:rPr>
            <w:rPr>
              <w:rFonts w:ascii="Cambria Math" w:hAnsi="Cambria Math"/>
              <w:sz w:val="24"/>
              <w:szCs w:val="24"/>
            </w:rPr>
            <m:t>Задолженность за расчетный период=Оплата-АП,</m:t>
          </m:r>
        </m:oMath>
      </m:oMathPara>
    </w:p>
    <w:p w:rsidR="00657CF5" w:rsidRPr="00F35B69" w:rsidP="00657CF5" w14:paraId="5A350208" w14:textId="77777777">
      <w:pPr>
        <w:tabs>
          <w:tab w:val="left" w:pos="0"/>
        </w:tabs>
        <w:spacing w:line="360" w:lineRule="auto"/>
        <w:rPr>
          <w:i/>
          <w:sz w:val="24"/>
          <w:szCs w:val="24"/>
        </w:rPr>
      </w:pPr>
      <w:r w:rsidRPr="00F35B69">
        <w:rPr>
          <w:i/>
          <w:sz w:val="24"/>
          <w:szCs w:val="24"/>
        </w:rPr>
        <w:t>Где:</w:t>
      </w:r>
    </w:p>
    <w:p w:rsidR="00657CF5" w:rsidRPr="00F35B69" w:rsidP="00F35B69" w14:paraId="3E9BDDAC" w14:textId="77777777">
      <w:pPr>
        <w:spacing w:before="120"/>
        <w:ind w:firstLine="567"/>
        <w:rPr>
          <w:sz w:val="24"/>
          <w:szCs w:val="24"/>
        </w:rPr>
      </w:pPr>
      <m:oMath>
        <m:r>
          <m:rPr>
            <m:sty m:val="p"/>
          </m:rPr>
          <w:rPr>
            <w:rFonts w:ascii="Cambria Math" w:hAnsi="Cambria Math"/>
            <w:sz w:val="24"/>
            <w:szCs w:val="24"/>
          </w:rPr>
          <m:t>Задолженность за расчетный период</m:t>
        </m:r>
      </m:oMath>
      <w:r w:rsidRPr="00F35B69">
        <w:rPr>
          <w:sz w:val="24"/>
          <w:szCs w:val="24"/>
        </w:rPr>
        <w:t xml:space="preserve"> – сальдо задолженности по уплате постоянной части арендной платы за соответствующий расчетный период;</w:t>
      </w:r>
    </w:p>
    <w:p w:rsidR="00657CF5" w:rsidRPr="00F35B69" w:rsidP="00F35B69" w14:paraId="7C93F77B" w14:textId="77777777">
      <w:pPr>
        <w:spacing w:before="120"/>
        <w:ind w:firstLine="567"/>
        <w:rPr>
          <w:sz w:val="24"/>
          <w:szCs w:val="24"/>
        </w:rPr>
      </w:pPr>
      <m:oMath>
        <m:r>
          <m:rPr>
            <m:sty m:val="p"/>
          </m:rPr>
          <w:rPr>
            <w:rFonts w:ascii="Cambria Math" w:hAnsi="Cambria Math"/>
            <w:sz w:val="24"/>
            <w:szCs w:val="24"/>
          </w:rPr>
          <m:t>Оплата</m:t>
        </m:r>
      </m:oMath>
      <w:r w:rsidRPr="00657CF5">
        <w:rPr>
          <w:sz w:val="24"/>
          <w:szCs w:val="24"/>
        </w:rPr>
        <w:t xml:space="preserve"> – </w:t>
      </w:r>
      <w:r w:rsidRPr="00F35B69">
        <w:rPr>
          <w:sz w:val="24"/>
          <w:szCs w:val="24"/>
        </w:rPr>
        <w:t xml:space="preserve">произведенные платежи (включая авансы) и (или) зачтенные по иным основаниям суммы в счет погашения арендного платежа по постоянной части арендной платы </w:t>
      </w:r>
      <w:r w:rsidRPr="00657CF5">
        <w:rPr>
          <w:sz w:val="24"/>
          <w:szCs w:val="24"/>
        </w:rPr>
        <w:t>(</w:t>
      </w:r>
      <m:oMath>
        <m:r>
          <m:rPr>
            <m:sty m:val="p"/>
          </m:rPr>
          <w:rPr>
            <w:rFonts w:ascii="Cambria Math" w:hAnsi="Cambria Math"/>
            <w:sz w:val="24"/>
            <w:szCs w:val="24"/>
          </w:rPr>
          <m:t>АП</m:t>
        </m:r>
      </m:oMath>
      <w:r w:rsidRPr="00657CF5">
        <w:rPr>
          <w:sz w:val="24"/>
          <w:szCs w:val="24"/>
        </w:rPr>
        <w:t>)</w:t>
      </w:r>
      <w:r w:rsidRPr="00F35B69">
        <w:rPr>
          <w:sz w:val="24"/>
          <w:szCs w:val="24"/>
        </w:rPr>
        <w:t xml:space="preserve"> за соответствующий расчетный период.</w:t>
      </w:r>
    </w:p>
    <w:p w:rsidR="00657CF5" w:rsidRPr="00F35B69" w:rsidP="00F35B69" w14:paraId="538A2E61" w14:textId="77777777">
      <w:pPr>
        <w:spacing w:before="120"/>
        <w:ind w:firstLine="567"/>
        <w:rPr>
          <w:sz w:val="24"/>
          <w:szCs w:val="24"/>
        </w:rPr>
      </w:pPr>
      <w:r w:rsidRPr="00F35B69">
        <w:rPr>
          <w:sz w:val="24"/>
          <w:szCs w:val="24"/>
        </w:rPr>
        <w:t>В том случае если Задолженность за расчетный период принимает положительное значение, признается дебиторская задолженность по авансам по постоянной части арендной платы за соответствующий расчетный период. В том случае если Задолженность за расчетный период принимает отрицательное значение, признается кредиторская задолженность по уплате постоянной части арендной платы за соответствующий расчетный период (в абсолютном значении).</w:t>
      </w:r>
    </w:p>
    <w:p w:rsidR="00657CF5" w:rsidRPr="00F35B69" w:rsidP="00F35B69" w14:paraId="77223373" w14:textId="77777777">
      <w:pPr>
        <w:spacing w:before="120"/>
        <w:ind w:firstLine="567"/>
        <w:rPr>
          <w:sz w:val="24"/>
          <w:szCs w:val="24"/>
        </w:rPr>
      </w:pPr>
      <w:r w:rsidRPr="00F35B69">
        <w:rPr>
          <w:sz w:val="24"/>
          <w:szCs w:val="24"/>
        </w:rPr>
        <w:t>Справедливая стоимость дебиторской задолженности по авансам по постоянной части аренды за соответствующий расчетный период или кредиторской задолженности по уплате постоянной части арендной платы за соответствующий расчетный период оценивается в сумме остатка (в абсолютном значении) на текущую дату определения СЧА.</w:t>
      </w:r>
    </w:p>
    <w:p w:rsidR="00657CF5" w:rsidRPr="00F35B69" w:rsidP="00F35B69" w14:paraId="761CB869" w14:textId="77777777">
      <w:pPr>
        <w:spacing w:before="120"/>
        <w:ind w:firstLine="567"/>
        <w:rPr>
          <w:sz w:val="24"/>
          <w:szCs w:val="24"/>
        </w:rPr>
      </w:pPr>
      <w:r w:rsidRPr="00F35B69">
        <w:rPr>
          <w:sz w:val="24"/>
          <w:szCs w:val="24"/>
        </w:rPr>
        <w:t>Если сумму арендного платежа по постоянной части арендной платы (</w:t>
      </w:r>
      <m:oMath>
        <m:r>
          <m:rPr>
            <m:sty m:val="p"/>
          </m:rPr>
          <w:rPr>
            <w:rFonts w:ascii="Cambria Math" w:hAnsi="Cambria Math"/>
            <w:sz w:val="24"/>
            <w:szCs w:val="24"/>
          </w:rPr>
          <m:t>P</m:t>
        </m:r>
      </m:oMath>
      <w:r w:rsidRPr="00F35B69">
        <w:rPr>
          <w:sz w:val="24"/>
          <w:szCs w:val="24"/>
        </w:rPr>
        <w:t>) невозможно надежно определить исходя из условий договора аренды, в целях определения суммы арендного платежа по постоянной части арендной платы (</w:t>
      </w:r>
      <m:oMath>
        <m:r>
          <m:rPr>
            <m:sty m:val="p"/>
          </m:rPr>
          <w:rPr>
            <w:rFonts w:ascii="Cambria Math" w:hAnsi="Cambria Math"/>
            <w:sz w:val="24"/>
            <w:szCs w:val="24"/>
          </w:rPr>
          <m:t>P</m:t>
        </m:r>
      </m:oMath>
      <w:r w:rsidRPr="00F35B69">
        <w:rPr>
          <w:sz w:val="24"/>
          <w:szCs w:val="24"/>
        </w:rPr>
        <w:t>) допустимо применять методы аппроксимации.</w:t>
      </w:r>
    </w:p>
    <w:p w:rsidR="00657CF5" w:rsidRPr="00F35B69" w:rsidP="00F35B69" w14:paraId="46DB9B3D" w14:textId="77777777">
      <w:pPr>
        <w:spacing w:before="120"/>
        <w:ind w:firstLine="567"/>
        <w:rPr>
          <w:sz w:val="24"/>
          <w:szCs w:val="24"/>
        </w:rPr>
      </w:pPr>
      <w:r w:rsidRPr="00F35B69">
        <w:rPr>
          <w:sz w:val="24"/>
          <w:szCs w:val="24"/>
        </w:rPr>
        <w:t>Дебиторская задолженность по авансам по постоянной части аренды за соответствующий расчетный период (кредиторская задолженность по уплате постоянной части арендной платы за соответствующий расчетный период) прекращает признаваться:</w:t>
      </w:r>
    </w:p>
    <w:p w:rsidR="00657CF5" w:rsidRPr="00F35B69" w:rsidP="00F35B69" w14:paraId="71DF602E" w14:textId="77777777">
      <w:pPr>
        <w:pStyle w:val="ListParagraph"/>
        <w:numPr>
          <w:ilvl w:val="0"/>
          <w:numId w:val="127"/>
        </w:numPr>
        <w:spacing w:before="120"/>
        <w:rPr>
          <w:sz w:val="24"/>
          <w:szCs w:val="24"/>
        </w:rPr>
      </w:pPr>
      <w:r w:rsidRPr="00F35B69">
        <w:rPr>
          <w:sz w:val="24"/>
          <w:szCs w:val="24"/>
        </w:rPr>
        <w:t>в дату полного списания Задолженности за расчетный период (до нуля);</w:t>
      </w:r>
    </w:p>
    <w:p w:rsidR="00657CF5" w:rsidRPr="00F35B69" w:rsidP="00F35B69" w14:paraId="2179A991" w14:textId="77777777">
      <w:pPr>
        <w:pStyle w:val="ListParagraph"/>
        <w:numPr>
          <w:ilvl w:val="0"/>
          <w:numId w:val="127"/>
        </w:numPr>
        <w:spacing w:before="120"/>
        <w:rPr>
          <w:sz w:val="24"/>
          <w:szCs w:val="24"/>
        </w:rPr>
      </w:pPr>
      <w:r w:rsidRPr="00F35B69">
        <w:rPr>
          <w:sz w:val="24"/>
          <w:szCs w:val="24"/>
        </w:rPr>
        <w:t>в дату передачи прав и обязательств по договору аренды (прекращение признания задолженности осуществляется в соответствующей части);</w:t>
      </w:r>
    </w:p>
    <w:p w:rsidR="00657CF5" w:rsidRPr="00F35B69" w:rsidP="00F35B69" w14:paraId="536AE608" w14:textId="77777777">
      <w:pPr>
        <w:pStyle w:val="ListParagraph"/>
        <w:numPr>
          <w:ilvl w:val="0"/>
          <w:numId w:val="127"/>
        </w:numPr>
        <w:spacing w:before="120"/>
        <w:rPr>
          <w:sz w:val="24"/>
          <w:szCs w:val="24"/>
        </w:rPr>
      </w:pPr>
      <w:r w:rsidRPr="00F35B69">
        <w:rPr>
          <w:sz w:val="24"/>
          <w:szCs w:val="24"/>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657CF5" w:rsidRPr="00F35B69" w:rsidP="00F35B69" w14:paraId="4707B040" w14:textId="77777777">
      <w:pPr>
        <w:pStyle w:val="ListParagraph"/>
        <w:numPr>
          <w:ilvl w:val="0"/>
          <w:numId w:val="127"/>
        </w:numPr>
        <w:spacing w:before="120"/>
        <w:rPr>
          <w:sz w:val="24"/>
          <w:szCs w:val="24"/>
        </w:rPr>
      </w:pPr>
      <w:r w:rsidRPr="00F35B69">
        <w:rPr>
          <w:sz w:val="24"/>
          <w:szCs w:val="24"/>
        </w:rPr>
        <w:t>в дату прекращения прав и обязательств по договору аренды по иным основаниям, предусмотренным законодательством или договором аренды.</w:t>
      </w:r>
    </w:p>
    <w:p w:rsidR="000C6C0C" w:rsidRPr="00657CF5" w:rsidP="00F35B69" w14:paraId="48290C0A" w14:textId="13C55792">
      <w:pPr>
        <w:pStyle w:val="Heading2"/>
        <w:keepNext/>
        <w:keepLines/>
        <w:numPr>
          <w:ilvl w:val="0"/>
          <w:numId w:val="0"/>
        </w:numPr>
        <w:autoSpaceDE/>
        <w:autoSpaceDN/>
        <w:adjustRightInd/>
        <w:spacing w:after="120" w:line="259" w:lineRule="auto"/>
        <w:ind w:left="567"/>
        <w:jc w:val="left"/>
        <w:rPr>
          <w:rFonts w:eastAsia="Calibri"/>
          <w:b/>
          <w:bCs w:val="0"/>
          <w:sz w:val="24"/>
          <w:lang w:eastAsia="en-US"/>
        </w:rPr>
      </w:pPr>
    </w:p>
    <w:p w:rsidR="00657CF5" w:rsidRPr="00657CF5" w:rsidP="00657CF5" w14:paraId="1CDAC442" w14:textId="031E8C38">
      <w:pPr>
        <w:autoSpaceDE w:val="0"/>
        <w:autoSpaceDN w:val="0"/>
        <w:adjustRightInd w:val="0"/>
        <w:spacing w:line="360" w:lineRule="auto"/>
        <w:rPr>
          <w:sz w:val="24"/>
          <w:szCs w:val="24"/>
        </w:rPr>
      </w:pPr>
    </w:p>
    <w:bookmarkEnd w:id="31"/>
    <w:p w:rsidR="00603590" w:rsidRPr="00F35B69" w:rsidP="00DA4C07" w14:paraId="09739BAC" w14:textId="0480DDA2">
      <w:pPr>
        <w:spacing w:before="120"/>
        <w:ind w:firstLine="567"/>
        <w:rPr>
          <w:sz w:val="24"/>
          <w:szCs w:val="24"/>
        </w:rPr>
      </w:pPr>
    </w:p>
    <w:p w:rsidR="00657CF5" w:rsidRPr="00F35B69" w:rsidP="00DA4C07" w14:paraId="08A612D0" w14:textId="662C721A">
      <w:pPr>
        <w:spacing w:before="120"/>
        <w:ind w:firstLine="567"/>
        <w:rPr>
          <w:sz w:val="24"/>
          <w:szCs w:val="24"/>
        </w:rPr>
      </w:pPr>
    </w:p>
    <w:p w:rsidR="00657CF5" w:rsidRPr="00F35B69" w:rsidP="00F35B69" w14:paraId="07FD7480" w14:textId="3621B156">
      <w:pPr>
        <w:pStyle w:val="ListParagraph"/>
        <w:numPr>
          <w:ilvl w:val="1"/>
          <w:numId w:val="80"/>
        </w:numPr>
        <w:spacing w:line="360" w:lineRule="auto"/>
        <w:rPr>
          <w:b/>
          <w:sz w:val="24"/>
          <w:szCs w:val="24"/>
        </w:rPr>
      </w:pPr>
      <w:r w:rsidRPr="00F35B69">
        <w:rPr>
          <w:b/>
          <w:sz w:val="24"/>
          <w:szCs w:val="24"/>
        </w:rPr>
        <w:t>Критерии признания, прекращения признания, методика оценки прочих договоров аренды.</w:t>
      </w:r>
    </w:p>
    <w:p w:rsidR="00657CF5" w:rsidRPr="00BD781A" w:rsidP="00DA4C07" w14:paraId="522246A8" w14:textId="77777777">
      <w:pPr>
        <w:spacing w:before="120"/>
        <w:ind w:firstLine="567"/>
        <w:rPr>
          <w:sz w:val="24"/>
          <w:szCs w:val="24"/>
        </w:rPr>
      </w:pPr>
    </w:p>
    <w:p w:rsidR="00BD781A" w:rsidRPr="00763EE4" w:rsidP="00F35B69" w14:paraId="3B33059B" w14:textId="725A13E3">
      <w:pPr>
        <w:pStyle w:val="Heading2"/>
        <w:keepNext/>
        <w:keepLines/>
        <w:numPr>
          <w:ilvl w:val="2"/>
          <w:numId w:val="80"/>
        </w:numPr>
        <w:autoSpaceDE/>
        <w:autoSpaceDN/>
        <w:adjustRightInd/>
        <w:spacing w:after="120" w:line="259" w:lineRule="auto"/>
        <w:jc w:val="left"/>
        <w:rPr>
          <w:rFonts w:eastAsia="Calibri"/>
          <w:b/>
          <w:bCs w:val="0"/>
          <w:sz w:val="24"/>
          <w:lang w:eastAsia="en-US"/>
        </w:rPr>
      </w:pPr>
      <w:bookmarkStart w:id="32" w:name="Par4"/>
      <w:bookmarkStart w:id="33" w:name="_Ref18506424"/>
      <w:bookmarkEnd w:id="32"/>
      <w:r w:rsidRPr="00763EE4">
        <w:rPr>
          <w:rFonts w:eastAsia="Calibri"/>
          <w:b/>
          <w:bCs w:val="0"/>
          <w:sz w:val="24"/>
          <w:lang w:eastAsia="en-US"/>
        </w:rPr>
        <w:t>Аренда земельного участка</w:t>
      </w:r>
      <w:r w:rsidRPr="00763EE4" w:rsidR="00F67407">
        <w:rPr>
          <w:rFonts w:eastAsia="Calibri"/>
          <w:b/>
          <w:bCs w:val="0"/>
          <w:sz w:val="24"/>
          <w:lang w:eastAsia="en-US"/>
        </w:rPr>
        <w:t>, на котором расположено недвижимое имущество - актив Фонда</w:t>
      </w:r>
    </w:p>
    <w:bookmarkEnd w:id="33"/>
    <w:p w:rsidR="005F5228" w:rsidRPr="00112138" w:rsidP="00DA4C07" w14:paraId="33F974E3" w14:textId="072967A1">
      <w:pPr>
        <w:spacing w:before="120"/>
        <w:ind w:firstLine="567"/>
        <w:rPr>
          <w:sz w:val="24"/>
          <w:szCs w:val="24"/>
        </w:rPr>
      </w:pPr>
      <w:r>
        <w:rPr>
          <w:sz w:val="24"/>
          <w:szCs w:val="24"/>
        </w:rPr>
        <w:t>Е</w:t>
      </w:r>
      <w:r w:rsidRPr="00D50777">
        <w:rPr>
          <w:sz w:val="24"/>
          <w:szCs w:val="24"/>
        </w:rPr>
        <w:t xml:space="preserve">сли характеристики соответствующего </w:t>
      </w:r>
      <w:r>
        <w:rPr>
          <w:sz w:val="24"/>
          <w:szCs w:val="24"/>
        </w:rPr>
        <w:t xml:space="preserve">земельного </w:t>
      </w:r>
      <w:r w:rsidRPr="00D50777">
        <w:rPr>
          <w:sz w:val="24"/>
          <w:szCs w:val="24"/>
        </w:rPr>
        <w:t>участка</w:t>
      </w:r>
      <w:r w:rsidRPr="00112138">
        <w:rPr>
          <w:sz w:val="24"/>
          <w:szCs w:val="24"/>
        </w:rPr>
        <w:t xml:space="preserve">, на котором расположено недвижимое имущество - актив Фонда, </w:t>
      </w:r>
      <w:r w:rsidRPr="00D50777">
        <w:rPr>
          <w:sz w:val="24"/>
          <w:szCs w:val="24"/>
        </w:rPr>
        <w:t>в частности, его границы</w:t>
      </w:r>
      <w:r>
        <w:rPr>
          <w:sz w:val="24"/>
          <w:szCs w:val="24"/>
        </w:rPr>
        <w:t>,</w:t>
      </w:r>
      <w:r w:rsidRPr="00D50777">
        <w:rPr>
          <w:sz w:val="24"/>
          <w:szCs w:val="24"/>
        </w:rPr>
        <w:t xml:space="preserve">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w:t>
      </w:r>
      <w:r>
        <w:rPr>
          <w:sz w:val="24"/>
          <w:szCs w:val="24"/>
        </w:rPr>
        <w:t xml:space="preserve">быть предметом сделки отдельно </w:t>
      </w:r>
      <w:r w:rsidRPr="00D50777">
        <w:rPr>
          <w:sz w:val="24"/>
          <w:szCs w:val="24"/>
        </w:rPr>
        <w:t>от расположенного на нем здания (строения, сооружения),</w:t>
      </w:r>
      <w:r>
        <w:rPr>
          <w:sz w:val="24"/>
          <w:szCs w:val="24"/>
        </w:rPr>
        <w:t xml:space="preserve"> а также е</w:t>
      </w:r>
      <w:r w:rsidRPr="00112138">
        <w:rPr>
          <w:sz w:val="24"/>
          <w:szCs w:val="24"/>
        </w:rPr>
        <w:t xml:space="preserve">сли справедливая стоимость </w:t>
      </w:r>
      <w:r w:rsidRPr="00CF29FA" w:rsidR="00F35B69">
        <w:rPr>
          <w:bCs/>
          <w:sz w:val="24"/>
          <w:szCs w:val="24"/>
        </w:rPr>
        <w:t xml:space="preserve">имущественных </w:t>
      </w:r>
      <w:r w:rsidRPr="00CF29FA" w:rsidR="00F35B69">
        <w:rPr>
          <w:bCs/>
          <w:i/>
          <w:sz w:val="24"/>
          <w:szCs w:val="24"/>
          <w:u w:val="single"/>
        </w:rPr>
        <w:t>прав на такой земельный участок</w:t>
      </w:r>
      <w:r w:rsidRPr="00112138">
        <w:rPr>
          <w:sz w:val="24"/>
          <w:szCs w:val="24"/>
        </w:rPr>
        <w:t xml:space="preserve"> </w:t>
      </w:r>
      <w:r w:rsidR="00F35B69">
        <w:rPr>
          <w:sz w:val="24"/>
          <w:szCs w:val="24"/>
        </w:rPr>
        <w:t xml:space="preserve">учтена </w:t>
      </w:r>
      <w:r w:rsidRPr="00112138">
        <w:rPr>
          <w:sz w:val="24"/>
          <w:szCs w:val="24"/>
        </w:rPr>
        <w:t xml:space="preserve">оценщиком в </w:t>
      </w:r>
      <w:r w:rsidR="00F35B69">
        <w:rPr>
          <w:sz w:val="24"/>
          <w:szCs w:val="24"/>
        </w:rPr>
        <w:t xml:space="preserve">составе </w:t>
      </w:r>
      <w:r w:rsidRPr="00112138" w:rsidR="00F35B69">
        <w:rPr>
          <w:sz w:val="24"/>
          <w:szCs w:val="24"/>
        </w:rPr>
        <w:t>справедлив</w:t>
      </w:r>
      <w:r w:rsidR="00F35B69">
        <w:rPr>
          <w:sz w:val="24"/>
          <w:szCs w:val="24"/>
        </w:rPr>
        <w:t>ой</w:t>
      </w:r>
      <w:r w:rsidRPr="00112138" w:rsidR="00F35B69">
        <w:rPr>
          <w:sz w:val="24"/>
          <w:szCs w:val="24"/>
        </w:rPr>
        <w:t xml:space="preserve"> стоимост</w:t>
      </w:r>
      <w:r w:rsidR="00F35B69">
        <w:rPr>
          <w:sz w:val="24"/>
          <w:szCs w:val="24"/>
        </w:rPr>
        <w:t>и</w:t>
      </w:r>
      <w:r w:rsidRPr="00112138" w:rsidR="00F35B69">
        <w:rPr>
          <w:sz w:val="24"/>
          <w:szCs w:val="24"/>
        </w:rPr>
        <w:t xml:space="preserve"> </w:t>
      </w:r>
      <w:r w:rsidRPr="00112138">
        <w:rPr>
          <w:sz w:val="24"/>
          <w:szCs w:val="24"/>
        </w:rPr>
        <w:t>этого недвижимого имущ</w:t>
      </w:r>
      <w:r w:rsidRPr="00112138" w:rsidR="00F72683">
        <w:rPr>
          <w:sz w:val="24"/>
          <w:szCs w:val="24"/>
        </w:rPr>
        <w:t>ества</w:t>
      </w:r>
      <w:r w:rsidR="00F35B69">
        <w:rPr>
          <w:sz w:val="24"/>
          <w:szCs w:val="24"/>
        </w:rPr>
        <w:t xml:space="preserve"> -</w:t>
      </w:r>
      <w:r w:rsidRPr="00F35B69" w:rsidR="00F35B69">
        <w:rPr>
          <w:bCs/>
          <w:sz w:val="24"/>
          <w:szCs w:val="24"/>
        </w:rPr>
        <w:t xml:space="preserve"> </w:t>
      </w:r>
      <w:r w:rsidRPr="00CF29FA" w:rsidR="00F35B69">
        <w:rPr>
          <w:bCs/>
          <w:sz w:val="24"/>
          <w:szCs w:val="24"/>
        </w:rPr>
        <w:t>актива ПИФ, расположенного на таком земельном участке</w:t>
      </w:r>
      <w:r w:rsidRPr="00CF29FA" w:rsidR="00F35B69">
        <w:rPr>
          <w:sz w:val="24"/>
          <w:szCs w:val="24"/>
        </w:rPr>
        <w:t xml:space="preserve">, то </w:t>
      </w:r>
      <w:r w:rsidRPr="00CF29FA" w:rsidR="00F35B69">
        <w:rPr>
          <w:bCs/>
          <w:i/>
          <w:iCs/>
          <w:sz w:val="24"/>
          <w:szCs w:val="24"/>
          <w:u w:val="single"/>
        </w:rPr>
        <w:t>актив в форме права пользования</w:t>
      </w:r>
      <w:r w:rsidRPr="00CF29FA" w:rsidR="00F35B69">
        <w:rPr>
          <w:bCs/>
          <w:iCs/>
          <w:sz w:val="24"/>
          <w:szCs w:val="24"/>
        </w:rPr>
        <w:t xml:space="preserve"> таким земельным участком </w:t>
      </w:r>
      <w:r w:rsidRPr="00CF29FA" w:rsidR="00F35B69">
        <w:rPr>
          <w:i/>
          <w:sz w:val="24"/>
          <w:szCs w:val="24"/>
          <w:u w:val="single"/>
          <w:lang w:eastAsia="ru-RU"/>
        </w:rPr>
        <w:t>и обязательство по аренде</w:t>
      </w:r>
      <w:r w:rsidRPr="00CF29FA" w:rsidR="00F35B69">
        <w:rPr>
          <w:bCs/>
          <w:iCs/>
          <w:sz w:val="24"/>
          <w:szCs w:val="24"/>
        </w:rPr>
        <w:t xml:space="preserve"> такого земельного участка не признаются</w:t>
      </w:r>
      <w:r w:rsidRPr="00D50777">
        <w:rPr>
          <w:sz w:val="24"/>
          <w:szCs w:val="24"/>
        </w:rPr>
        <w:t>.</w:t>
      </w:r>
      <w:r w:rsidRPr="00F35B69" w:rsidR="00F35B69">
        <w:rPr>
          <w:bCs/>
          <w:iCs/>
          <w:sz w:val="24"/>
          <w:szCs w:val="24"/>
        </w:rPr>
        <w:t xml:space="preserve"> </w:t>
      </w:r>
      <w:r w:rsidRPr="00CF29FA" w:rsidR="00F35B69">
        <w:rPr>
          <w:bCs/>
          <w:iCs/>
          <w:sz w:val="24"/>
          <w:szCs w:val="24"/>
        </w:rPr>
        <w:t xml:space="preserve">В отношении такого договора аренды земельного участка признается обязательство по уплате арендной платы (применяются положения пункта </w:t>
      </w:r>
      <w:r w:rsidR="00F35B69">
        <w:rPr>
          <w:bCs/>
          <w:iCs/>
          <w:sz w:val="24"/>
          <w:szCs w:val="24"/>
        </w:rPr>
        <w:t>15</w:t>
      </w:r>
      <w:r w:rsidRPr="00CF29FA" w:rsidR="00F35B69">
        <w:rPr>
          <w:bCs/>
          <w:iCs/>
          <w:sz w:val="24"/>
          <w:szCs w:val="24"/>
        </w:rPr>
        <w:t>.2).</w:t>
      </w:r>
    </w:p>
    <w:p w:rsidR="00F35B69" w:rsidP="00F35B69" w14:paraId="5ED26177" w14:textId="271925F0">
      <w:pPr>
        <w:spacing w:before="120"/>
        <w:ind w:firstLine="567"/>
        <w:rPr>
          <w:sz w:val="24"/>
          <w:szCs w:val="24"/>
        </w:rPr>
      </w:pPr>
      <w:r w:rsidRPr="00CF29FA">
        <w:rPr>
          <w:sz w:val="24"/>
          <w:szCs w:val="24"/>
        </w:rPr>
        <w:t xml:space="preserve">В иных случаях к договорам аренды земельного участка, на котором расположено недвижимое имущество – актив ПИФ, применяются положения подпункта </w:t>
      </w:r>
      <w:r>
        <w:rPr>
          <w:sz w:val="24"/>
          <w:szCs w:val="24"/>
        </w:rPr>
        <w:t>15</w:t>
      </w:r>
      <w:r w:rsidRPr="00CF29FA">
        <w:rPr>
          <w:sz w:val="24"/>
          <w:szCs w:val="24"/>
        </w:rPr>
        <w:t xml:space="preserve">.3.2. </w:t>
      </w:r>
    </w:p>
    <w:p w:rsidR="00F92EAF" w:rsidP="00F35B69" w14:paraId="0AD1282E" w14:textId="14FF24D6">
      <w:pPr>
        <w:spacing w:before="120"/>
        <w:ind w:firstLine="567"/>
        <w:rPr>
          <w:sz w:val="24"/>
          <w:szCs w:val="24"/>
        </w:rPr>
      </w:pPr>
      <w:r w:rsidRPr="000A697A">
        <w:rPr>
          <w:sz w:val="24"/>
          <w:szCs w:val="24"/>
        </w:rPr>
        <w:t>Управляющая компания Фонда в дату классификации договора аренды составляет мотивированное суждение о способности имущественных прав на соответствующий земельный участок (с учетом его характеристик, в частности, его границ, и (или) условий договоров, на основании которых осуществляется использование земельного участка) генерировать самостоятельную экономическую выгоду или быть предметом сделки отдельно от расположенного на нем объекта недвижимости (здания, помещения, строения, сооружения и т. д.).</w:t>
      </w:r>
    </w:p>
    <w:p w:rsidR="00556C0C" w:rsidRPr="00CF29FA" w:rsidP="00F35B69" w14:paraId="5F9EEFD4" w14:textId="77777777">
      <w:pPr>
        <w:spacing w:before="120"/>
        <w:ind w:firstLine="567"/>
        <w:rPr>
          <w:sz w:val="24"/>
          <w:szCs w:val="24"/>
        </w:rPr>
      </w:pPr>
    </w:p>
    <w:p w:rsidR="00F35B69" w:rsidRPr="00F35B69" w:rsidP="00F35B69" w14:paraId="47F2035F" w14:textId="7A473513">
      <w:pPr>
        <w:pStyle w:val="Heading2"/>
        <w:keepNext/>
        <w:keepLines/>
        <w:numPr>
          <w:ilvl w:val="2"/>
          <w:numId w:val="80"/>
        </w:numPr>
        <w:autoSpaceDE/>
        <w:autoSpaceDN/>
        <w:adjustRightInd/>
        <w:spacing w:after="120" w:line="259" w:lineRule="auto"/>
        <w:jc w:val="left"/>
        <w:rPr>
          <w:rFonts w:eastAsia="Calibri"/>
          <w:b/>
          <w:bCs w:val="0"/>
          <w:sz w:val="24"/>
          <w:lang w:eastAsia="en-US"/>
        </w:rPr>
      </w:pPr>
      <w:r w:rsidRPr="00F35B69">
        <w:rPr>
          <w:rFonts w:eastAsia="Calibri"/>
          <w:b/>
          <w:bCs w:val="0"/>
          <w:sz w:val="24"/>
          <w:lang w:eastAsia="en-US"/>
        </w:rPr>
        <w:t>Аренда иных базовых активов.</w:t>
      </w:r>
    </w:p>
    <w:p w:rsidR="00F35B69" w:rsidRPr="00CF29FA" w:rsidP="00F35B69" w14:paraId="2A7837FE" w14:textId="1FAEEBE9">
      <w:pPr>
        <w:spacing w:before="120"/>
        <w:ind w:firstLine="567"/>
        <w:rPr>
          <w:sz w:val="24"/>
          <w:szCs w:val="24"/>
        </w:rPr>
      </w:pPr>
      <w:r w:rsidRPr="00F35B69">
        <w:rPr>
          <w:i/>
          <w:sz w:val="24"/>
          <w:szCs w:val="24"/>
        </w:rPr>
        <w:t>Актив в форме права пользования</w:t>
      </w:r>
      <w:r w:rsidRPr="00CF29FA">
        <w:rPr>
          <w:sz w:val="24"/>
          <w:szCs w:val="24"/>
        </w:rPr>
        <w:t xml:space="preserve"> признается в дату классификации соответствующего договора аренды в качестве прочего договора аренды в соответствии с подпунктом</w:t>
      </w:r>
      <w:r>
        <w:rPr>
          <w:sz w:val="24"/>
          <w:szCs w:val="24"/>
        </w:rPr>
        <w:t xml:space="preserve"> 15.1.1.</w:t>
      </w:r>
    </w:p>
    <w:p w:rsidR="00F35B69" w:rsidRPr="00CF29FA" w:rsidP="00F35B69" w14:paraId="6108D500" w14:textId="77777777">
      <w:pPr>
        <w:spacing w:before="120"/>
        <w:ind w:firstLine="567"/>
        <w:rPr>
          <w:sz w:val="24"/>
          <w:szCs w:val="24"/>
        </w:rPr>
      </w:pPr>
      <w:r w:rsidRPr="00F35B69">
        <w:rPr>
          <w:i/>
          <w:sz w:val="24"/>
          <w:szCs w:val="24"/>
        </w:rPr>
        <w:t>Актив в форме права пользования</w:t>
      </w:r>
      <w:r w:rsidRPr="00CF29FA">
        <w:rPr>
          <w:sz w:val="24"/>
          <w:szCs w:val="24"/>
        </w:rPr>
        <w:t xml:space="preserve"> прекращает признаваться в наиболее раннюю из дат:</w:t>
      </w:r>
    </w:p>
    <w:p w:rsidR="00F35B69" w:rsidRPr="00F35B69" w:rsidP="00F35B69" w14:paraId="2AE05703" w14:textId="77777777">
      <w:pPr>
        <w:pStyle w:val="ListParagraph"/>
        <w:numPr>
          <w:ilvl w:val="0"/>
          <w:numId w:val="133"/>
        </w:numPr>
        <w:spacing w:before="120"/>
        <w:rPr>
          <w:sz w:val="24"/>
          <w:szCs w:val="24"/>
        </w:rPr>
      </w:pPr>
      <w:r w:rsidRPr="00F35B69">
        <w:rPr>
          <w:sz w:val="24"/>
          <w:szCs w:val="24"/>
        </w:rPr>
        <w:t>в дату возврата арендодателю объекта аренды;</w:t>
      </w:r>
    </w:p>
    <w:p w:rsidR="00F35B69" w:rsidRPr="00F35B69" w:rsidP="00F35B69" w14:paraId="7B76EB26" w14:textId="77777777">
      <w:pPr>
        <w:pStyle w:val="ListParagraph"/>
        <w:numPr>
          <w:ilvl w:val="0"/>
          <w:numId w:val="133"/>
        </w:numPr>
        <w:spacing w:before="120"/>
        <w:rPr>
          <w:sz w:val="24"/>
          <w:szCs w:val="24"/>
        </w:rPr>
      </w:pPr>
      <w:r w:rsidRPr="00F35B69">
        <w:rPr>
          <w:sz w:val="24"/>
          <w:szCs w:val="24"/>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F35B69" w:rsidRPr="00F35B69" w:rsidP="00F35B69" w14:paraId="1C280193" w14:textId="77777777">
      <w:pPr>
        <w:pStyle w:val="ListParagraph"/>
        <w:numPr>
          <w:ilvl w:val="0"/>
          <w:numId w:val="133"/>
        </w:numPr>
        <w:spacing w:before="120"/>
        <w:rPr>
          <w:sz w:val="24"/>
          <w:szCs w:val="24"/>
        </w:rPr>
      </w:pPr>
      <w:r w:rsidRPr="00F35B69">
        <w:rPr>
          <w:sz w:val="24"/>
          <w:szCs w:val="24"/>
        </w:rPr>
        <w:t>в дату передачи (перехода) прав и обязательств по договору аренды третьему лицу;</w:t>
      </w:r>
    </w:p>
    <w:p w:rsidR="00F35B69" w:rsidRPr="00F35B69" w:rsidP="00F35B69" w14:paraId="45D1261D" w14:textId="77777777">
      <w:pPr>
        <w:pStyle w:val="ListParagraph"/>
        <w:numPr>
          <w:ilvl w:val="0"/>
          <w:numId w:val="133"/>
        </w:numPr>
        <w:spacing w:before="120"/>
        <w:rPr>
          <w:sz w:val="24"/>
          <w:szCs w:val="24"/>
        </w:rPr>
      </w:pPr>
      <w:r w:rsidRPr="00F35B69">
        <w:rPr>
          <w:sz w:val="24"/>
          <w:szCs w:val="24"/>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F35B69" w:rsidRPr="00F35B69" w:rsidP="00F35B69" w14:paraId="03B00BD8" w14:textId="77777777">
      <w:pPr>
        <w:pStyle w:val="ListParagraph"/>
        <w:numPr>
          <w:ilvl w:val="0"/>
          <w:numId w:val="133"/>
        </w:numPr>
        <w:spacing w:before="120"/>
        <w:rPr>
          <w:sz w:val="24"/>
          <w:szCs w:val="24"/>
        </w:rPr>
      </w:pPr>
      <w:r w:rsidRPr="00F35B69">
        <w:rPr>
          <w:sz w:val="24"/>
          <w:szCs w:val="24"/>
        </w:rPr>
        <w:t>в дату прекращения договора аренды по иным основаниям предусмотренным законом или на основании договора.</w:t>
      </w:r>
    </w:p>
    <w:p w:rsidR="00F35B69" w:rsidRPr="00CF29FA" w:rsidP="00F35B69" w14:paraId="13C300C3" w14:textId="73DFCBD3">
      <w:pPr>
        <w:spacing w:before="120"/>
        <w:ind w:firstLine="567"/>
        <w:rPr>
          <w:sz w:val="24"/>
          <w:szCs w:val="24"/>
        </w:rPr>
      </w:pPr>
      <w:r w:rsidRPr="00556C0C">
        <w:rPr>
          <w:b/>
          <w:i/>
          <w:sz w:val="24"/>
          <w:szCs w:val="24"/>
        </w:rPr>
        <w:t>Справедливая стоимость актива в форме права пользования</w:t>
      </w:r>
      <w:r w:rsidRPr="00CF29FA">
        <w:rPr>
          <w:sz w:val="24"/>
          <w:szCs w:val="24"/>
        </w:rPr>
        <w:t xml:space="preserve"> определяется на основании отчета оценщика в сроки, соответствующие требованиям Федерального закона </w:t>
      </w:r>
      <w:r>
        <w:rPr>
          <w:sz w:val="24"/>
          <w:szCs w:val="24"/>
        </w:rPr>
        <w:t>№ 156-ФЗ от 29.11.2001 «Об инвестиционных фондах»</w:t>
      </w:r>
      <w:r w:rsidRPr="00CF29FA">
        <w:rPr>
          <w:sz w:val="24"/>
          <w:szCs w:val="24"/>
        </w:rPr>
        <w:t>, принятых в соответствии с ним нормативных актов, Указания и Правил определения СЧА. Заданием на оценку может быть предусмотрено в явном виде условие учета либо не учета в составе справедливой стоимости оценки обязательств по аренде (приведенной стоимости будущих арендных платежей по договору аренды, арендатором по которому является У</w:t>
      </w:r>
      <w:r>
        <w:rPr>
          <w:sz w:val="24"/>
          <w:szCs w:val="24"/>
        </w:rPr>
        <w:t>правляющая компания Фонда</w:t>
      </w:r>
      <w:r w:rsidRPr="00CF29FA">
        <w:rPr>
          <w:sz w:val="24"/>
          <w:szCs w:val="24"/>
        </w:rPr>
        <w:t>).</w:t>
      </w:r>
    </w:p>
    <w:p w:rsidR="00F35B69" w:rsidRPr="00CF29FA" w:rsidP="00F35B69" w14:paraId="3B010185" w14:textId="492BA1D7">
      <w:pPr>
        <w:spacing w:before="120"/>
        <w:ind w:firstLine="567"/>
        <w:rPr>
          <w:sz w:val="24"/>
          <w:szCs w:val="24"/>
        </w:rPr>
      </w:pPr>
      <w:r w:rsidRPr="00CF29FA">
        <w:rPr>
          <w:sz w:val="24"/>
          <w:szCs w:val="24"/>
        </w:rPr>
        <w:t xml:space="preserve">Если из содержания отчета об оценке в явном виде следует, что справедливая стоимость </w:t>
      </w:r>
      <w:r w:rsidRPr="00F35B69">
        <w:rPr>
          <w:i/>
          <w:sz w:val="24"/>
          <w:szCs w:val="24"/>
        </w:rPr>
        <w:t>актива в форме права пользования</w:t>
      </w:r>
      <w:r w:rsidRPr="00F35B69">
        <w:rPr>
          <w:sz w:val="24"/>
          <w:szCs w:val="24"/>
        </w:rPr>
        <w:t xml:space="preserve"> (прав аренды)</w:t>
      </w:r>
      <w:r w:rsidRPr="00CF29FA">
        <w:rPr>
          <w:sz w:val="24"/>
          <w:szCs w:val="24"/>
        </w:rPr>
        <w:t xml:space="preserve"> определена оценщиком за вычетом </w:t>
      </w:r>
      <w:r w:rsidRPr="00F35B69">
        <w:rPr>
          <w:sz w:val="24"/>
          <w:szCs w:val="24"/>
        </w:rPr>
        <w:t>обязательства по аренде</w:t>
      </w:r>
      <w:r w:rsidRPr="00CF29FA">
        <w:rPr>
          <w:sz w:val="24"/>
          <w:szCs w:val="24"/>
        </w:rPr>
        <w:t xml:space="preserve"> (приведенной стоимости будущих арендных платежей по договору аренды, арендатором по которому является У</w:t>
      </w:r>
      <w:r w:rsidR="00F92EAF">
        <w:rPr>
          <w:sz w:val="24"/>
          <w:szCs w:val="24"/>
        </w:rPr>
        <w:t>правляющая компания Фонда</w:t>
      </w:r>
      <w:r w:rsidRPr="00CF29FA">
        <w:rPr>
          <w:sz w:val="24"/>
          <w:szCs w:val="24"/>
        </w:rPr>
        <w:t xml:space="preserve">) то </w:t>
      </w:r>
      <w:r w:rsidRPr="00F35B69">
        <w:rPr>
          <w:sz w:val="24"/>
          <w:szCs w:val="24"/>
        </w:rPr>
        <w:t>обязательства по аренде</w:t>
      </w:r>
      <w:r w:rsidRPr="00CF29FA">
        <w:rPr>
          <w:sz w:val="24"/>
          <w:szCs w:val="24"/>
        </w:rPr>
        <w:t xml:space="preserve"> по такому договору не признаются. Вместо </w:t>
      </w:r>
      <w:r w:rsidRPr="00F35B69">
        <w:rPr>
          <w:sz w:val="24"/>
          <w:szCs w:val="24"/>
        </w:rPr>
        <w:t>обязательства по аренде</w:t>
      </w:r>
      <w:r w:rsidRPr="00CF29FA">
        <w:rPr>
          <w:sz w:val="24"/>
          <w:szCs w:val="24"/>
        </w:rPr>
        <w:t xml:space="preserve"> признается обязательство по уплате арендной платы, к которому применяются положения пункта </w:t>
      </w:r>
      <w:r>
        <w:rPr>
          <w:sz w:val="24"/>
          <w:szCs w:val="24"/>
        </w:rPr>
        <w:t>15</w:t>
      </w:r>
      <w:r w:rsidRPr="00CF29FA">
        <w:rPr>
          <w:sz w:val="24"/>
          <w:szCs w:val="24"/>
        </w:rPr>
        <w:t>.2.</w:t>
      </w:r>
    </w:p>
    <w:p w:rsidR="00F35B69" w:rsidRPr="00CF29FA" w:rsidP="00F35B69" w14:paraId="30A42C80" w14:textId="6A7A2B59">
      <w:pPr>
        <w:spacing w:before="120"/>
        <w:ind w:firstLine="567"/>
        <w:rPr>
          <w:sz w:val="24"/>
          <w:szCs w:val="24"/>
        </w:rPr>
      </w:pPr>
      <w:r w:rsidRPr="00CF29FA">
        <w:rPr>
          <w:sz w:val="24"/>
          <w:szCs w:val="24"/>
        </w:rPr>
        <w:t xml:space="preserve">Если из содержания отчета об оценке </w:t>
      </w:r>
      <w:r w:rsidRPr="00F35B69">
        <w:rPr>
          <w:i/>
          <w:sz w:val="24"/>
          <w:szCs w:val="24"/>
        </w:rPr>
        <w:t>актива в форме права пользования</w:t>
      </w:r>
      <w:r w:rsidRPr="00CF29FA">
        <w:rPr>
          <w:sz w:val="24"/>
          <w:szCs w:val="24"/>
        </w:rPr>
        <w:t xml:space="preserve"> </w:t>
      </w:r>
      <w:r w:rsidRPr="00F35B69">
        <w:rPr>
          <w:sz w:val="24"/>
          <w:szCs w:val="24"/>
        </w:rPr>
        <w:t xml:space="preserve">(прав аренды) </w:t>
      </w:r>
      <w:r w:rsidRPr="00CF29FA">
        <w:rPr>
          <w:sz w:val="24"/>
          <w:szCs w:val="24"/>
        </w:rPr>
        <w:t xml:space="preserve">в явном виде не следует, что справедливая стоимость </w:t>
      </w:r>
      <w:r w:rsidRPr="00F35B69">
        <w:rPr>
          <w:i/>
          <w:sz w:val="24"/>
          <w:szCs w:val="24"/>
        </w:rPr>
        <w:t>актива в форме права пользования</w:t>
      </w:r>
      <w:r w:rsidRPr="00CF29FA">
        <w:rPr>
          <w:sz w:val="24"/>
          <w:szCs w:val="24"/>
        </w:rPr>
        <w:t xml:space="preserve"> определена оценщиком за вычетом </w:t>
      </w:r>
      <w:r w:rsidRPr="00F35B69">
        <w:rPr>
          <w:sz w:val="24"/>
          <w:szCs w:val="24"/>
        </w:rPr>
        <w:t>обязательства по аренде</w:t>
      </w:r>
      <w:r w:rsidRPr="00CF29FA">
        <w:rPr>
          <w:sz w:val="24"/>
          <w:szCs w:val="24"/>
        </w:rPr>
        <w:t xml:space="preserve"> (приведенной стоимости будущих арендных платежей по договору аренды, арендатором по которому является У</w:t>
      </w:r>
      <w:r>
        <w:rPr>
          <w:sz w:val="24"/>
          <w:szCs w:val="24"/>
        </w:rPr>
        <w:t>правляющая компания Фонда</w:t>
      </w:r>
      <w:r w:rsidRPr="00CF29FA">
        <w:rPr>
          <w:sz w:val="24"/>
          <w:szCs w:val="24"/>
        </w:rPr>
        <w:t xml:space="preserve">), то в дату признания </w:t>
      </w:r>
      <w:r w:rsidRPr="00F35B69">
        <w:rPr>
          <w:sz w:val="24"/>
          <w:szCs w:val="24"/>
        </w:rPr>
        <w:t>актива в форме права пользования</w:t>
      </w:r>
      <w:r w:rsidRPr="00CF29FA">
        <w:rPr>
          <w:sz w:val="24"/>
          <w:szCs w:val="24"/>
        </w:rPr>
        <w:t xml:space="preserve"> признается </w:t>
      </w:r>
      <w:r w:rsidRPr="00F35B69">
        <w:rPr>
          <w:sz w:val="24"/>
          <w:szCs w:val="24"/>
        </w:rPr>
        <w:t xml:space="preserve">обязательство по аренде (при </w:t>
      </w:r>
      <w:r w:rsidRPr="00F35B69">
        <w:rPr>
          <w:sz w:val="24"/>
          <w:szCs w:val="24"/>
        </w:rPr>
        <w:t>условии классификации договора аренды в соответствии с подпунктом 15.1.1 в качестве прочего договора аренды)</w:t>
      </w:r>
      <w:r w:rsidRPr="00CF29FA">
        <w:rPr>
          <w:sz w:val="24"/>
          <w:szCs w:val="24"/>
        </w:rPr>
        <w:t>.</w:t>
      </w:r>
    </w:p>
    <w:p w:rsidR="00F35B69" w:rsidRPr="00F35B69" w:rsidP="00F35B69" w14:paraId="254BF488" w14:textId="77777777">
      <w:pPr>
        <w:spacing w:before="120"/>
        <w:ind w:firstLine="567"/>
        <w:rPr>
          <w:sz w:val="24"/>
          <w:szCs w:val="24"/>
        </w:rPr>
      </w:pPr>
      <w:r w:rsidRPr="00F35B69">
        <w:rPr>
          <w:sz w:val="24"/>
          <w:szCs w:val="24"/>
        </w:rPr>
        <w:t>Обязательство по аренде прекращает признаваться:</w:t>
      </w:r>
    </w:p>
    <w:p w:rsidR="00F35B69" w:rsidRPr="00F35B69" w:rsidP="00F35B69" w14:paraId="6DF0CA90" w14:textId="39B4A1E3">
      <w:pPr>
        <w:pStyle w:val="ListParagraph"/>
        <w:numPr>
          <w:ilvl w:val="0"/>
          <w:numId w:val="135"/>
        </w:numPr>
        <w:spacing w:before="120"/>
        <w:ind w:left="1134"/>
        <w:rPr>
          <w:sz w:val="24"/>
          <w:szCs w:val="24"/>
        </w:rPr>
      </w:pPr>
      <w:r w:rsidRPr="00F35B69">
        <w:rPr>
          <w:sz w:val="24"/>
          <w:szCs w:val="24"/>
        </w:rPr>
        <w:t>в дату погашения всех арендных платежей по договору аренды, арендатором по которому является Управляющая компания Фонда,</w:t>
      </w:r>
    </w:p>
    <w:p w:rsidR="00F35B69" w:rsidRPr="00F35B69" w:rsidP="00F35B69" w14:paraId="4997E941" w14:textId="77777777">
      <w:pPr>
        <w:pStyle w:val="ListParagraph"/>
        <w:numPr>
          <w:ilvl w:val="0"/>
          <w:numId w:val="135"/>
        </w:numPr>
        <w:spacing w:before="120"/>
        <w:ind w:left="1134"/>
        <w:rPr>
          <w:sz w:val="24"/>
          <w:szCs w:val="24"/>
        </w:rPr>
      </w:pPr>
      <w:r w:rsidRPr="00F35B69">
        <w:rPr>
          <w:sz w:val="24"/>
          <w:szCs w:val="24"/>
        </w:rPr>
        <w:t>при условии погашения арендных платежей в соответствующей части – в наиболее раннюю из дат:</w:t>
      </w:r>
    </w:p>
    <w:p w:rsidR="00F35B69" w:rsidRPr="00F35B69" w:rsidP="00F35B69" w14:paraId="63DC2EAA" w14:textId="77777777">
      <w:pPr>
        <w:pStyle w:val="ListParagraph"/>
        <w:numPr>
          <w:ilvl w:val="0"/>
          <w:numId w:val="136"/>
        </w:numPr>
        <w:spacing w:before="120"/>
        <w:rPr>
          <w:sz w:val="24"/>
          <w:szCs w:val="24"/>
        </w:rPr>
      </w:pPr>
      <w:r w:rsidRPr="00F35B69">
        <w:rPr>
          <w:sz w:val="24"/>
          <w:szCs w:val="24"/>
        </w:rPr>
        <w:t>в дату возврата арендодателю объекта аренды;</w:t>
      </w:r>
    </w:p>
    <w:p w:rsidR="00F35B69" w:rsidRPr="00F35B69" w:rsidP="00F35B69" w14:paraId="10F7179D" w14:textId="77777777">
      <w:pPr>
        <w:pStyle w:val="ListParagraph"/>
        <w:numPr>
          <w:ilvl w:val="0"/>
          <w:numId w:val="136"/>
        </w:numPr>
        <w:spacing w:before="120"/>
        <w:rPr>
          <w:sz w:val="24"/>
          <w:szCs w:val="24"/>
        </w:rPr>
      </w:pPr>
      <w:r w:rsidRPr="00F35B69">
        <w:rPr>
          <w:sz w:val="24"/>
          <w:szCs w:val="24"/>
        </w:rPr>
        <w:t>в случае реализации из состава имущества ПИФ недвижимости, находящейся на земельном участке, не принадлежащем владельцам инвестиционных паев ПИФ на праве общей долевой собственности – в дату государственной регистрации права собственности (права общей долевой собственности) на недвижимость за приобретателем;</w:t>
      </w:r>
    </w:p>
    <w:p w:rsidR="00F35B69" w:rsidRPr="00F35B69" w:rsidP="00F35B69" w14:paraId="72518C11" w14:textId="77777777">
      <w:pPr>
        <w:pStyle w:val="ListParagraph"/>
        <w:numPr>
          <w:ilvl w:val="0"/>
          <w:numId w:val="136"/>
        </w:numPr>
        <w:spacing w:before="120"/>
        <w:rPr>
          <w:sz w:val="24"/>
          <w:szCs w:val="24"/>
        </w:rPr>
      </w:pPr>
      <w:r w:rsidRPr="00F35B69">
        <w:rPr>
          <w:sz w:val="24"/>
          <w:szCs w:val="24"/>
        </w:rPr>
        <w:t>в дату передачи (перехода) прав и обязательств по договору аренды третьему лицу,</w:t>
      </w:r>
    </w:p>
    <w:p w:rsidR="00F35B69" w:rsidRPr="00F35B69" w:rsidP="00F35B69" w14:paraId="3D77648F" w14:textId="77777777">
      <w:pPr>
        <w:pStyle w:val="ListParagraph"/>
        <w:numPr>
          <w:ilvl w:val="0"/>
          <w:numId w:val="135"/>
        </w:numPr>
        <w:spacing w:before="120"/>
        <w:ind w:left="1134"/>
        <w:rPr>
          <w:sz w:val="24"/>
          <w:szCs w:val="24"/>
        </w:rPr>
      </w:pPr>
      <w:r w:rsidRPr="00CF29FA">
        <w:rPr>
          <w:sz w:val="24"/>
          <w:szCs w:val="24"/>
        </w:rPr>
        <w:t>а также независимо от остатка задолженности по уплате арендных платежей:</w:t>
      </w:r>
    </w:p>
    <w:p w:rsidR="00F35B69" w:rsidRPr="00F35B69" w:rsidP="00F35B69" w14:paraId="28598982" w14:textId="77777777">
      <w:pPr>
        <w:pStyle w:val="ListParagraph"/>
        <w:numPr>
          <w:ilvl w:val="0"/>
          <w:numId w:val="136"/>
        </w:numPr>
        <w:spacing w:before="120"/>
        <w:rPr>
          <w:sz w:val="24"/>
          <w:szCs w:val="24"/>
        </w:rPr>
      </w:pPr>
      <w:r w:rsidRPr="00F35B69">
        <w:rPr>
          <w:sz w:val="24"/>
          <w:szCs w:val="24"/>
        </w:rPr>
        <w:t>в дату ликвидации контрагента согласно информации, раскрытой в официальном доступном источнике (в том числе записи в ЕГРЮЛ о ликвидации контрагента);</w:t>
      </w:r>
    </w:p>
    <w:p w:rsidR="00F35B69" w:rsidRPr="00F35B69" w:rsidP="00F35B69" w14:paraId="0DFD059D" w14:textId="77777777">
      <w:pPr>
        <w:pStyle w:val="ListParagraph"/>
        <w:numPr>
          <w:ilvl w:val="0"/>
          <w:numId w:val="136"/>
        </w:numPr>
        <w:spacing w:before="120"/>
        <w:rPr>
          <w:sz w:val="24"/>
          <w:szCs w:val="24"/>
        </w:rPr>
      </w:pPr>
      <w:r w:rsidRPr="00CF29FA">
        <w:rPr>
          <w:sz w:val="24"/>
          <w:szCs w:val="24"/>
        </w:rPr>
        <w:t>в дату полного прекращения обязательств по договору аренды по иным основаниям.</w:t>
      </w:r>
    </w:p>
    <w:p w:rsidR="00F35B69" w:rsidP="00F35B69" w14:paraId="139994E5" w14:textId="77777777">
      <w:pPr>
        <w:spacing w:line="360" w:lineRule="auto"/>
        <w:ind w:firstLine="851"/>
        <w:rPr>
          <w:szCs w:val="24"/>
        </w:rPr>
      </w:pPr>
    </w:p>
    <w:p w:rsidR="00F35B69" w:rsidP="00F35B69" w14:paraId="3ECD1327" w14:textId="0A4B2C8D">
      <w:pPr>
        <w:spacing w:before="120"/>
        <w:ind w:firstLine="567"/>
        <w:rPr>
          <w:sz w:val="24"/>
          <w:szCs w:val="24"/>
        </w:rPr>
      </w:pPr>
      <w:r w:rsidRPr="00556C0C">
        <w:rPr>
          <w:b/>
          <w:i/>
          <w:sz w:val="24"/>
          <w:szCs w:val="24"/>
        </w:rPr>
        <w:t>Справедливая стоимость обязательства по аренде</w:t>
      </w:r>
      <w:r w:rsidRPr="00F35B69">
        <w:rPr>
          <w:sz w:val="24"/>
          <w:szCs w:val="24"/>
        </w:rPr>
        <w:t xml:space="preserve"> определяется по формуле:</w:t>
      </w:r>
    </w:p>
    <w:p w:rsidR="00F35B69" w:rsidRPr="00F35B69" w:rsidP="00F35B69" w14:paraId="00F8DF3D" w14:textId="77777777">
      <w:pPr>
        <w:spacing w:before="120"/>
        <w:ind w:firstLine="567"/>
        <w:rPr>
          <w:sz w:val="24"/>
          <w:szCs w:val="24"/>
        </w:rPr>
      </w:pPr>
    </w:p>
    <w:p w:rsidR="00F35B69" w:rsidRPr="00F35B69" w:rsidP="00F35B69" w14:paraId="5C64A512" w14:textId="738BB892">
      <w:pPr>
        <w:autoSpaceDN w:val="0"/>
        <w:adjustRightInd w:val="0"/>
        <w:spacing w:line="360" w:lineRule="auto"/>
        <w:rPr>
          <w:b/>
          <w:i/>
          <w:color w:val="000000" w:themeColor="text1"/>
          <w:sz w:val="24"/>
          <w:szCs w:val="24"/>
          <w:lang w:val="en-US"/>
        </w:rPr>
      </w:pPr>
      <m:oMathPara>
        <m:oMath>
          <m:r>
            <m:rPr>
              <m:sty m:val="bi"/>
            </m:rPr>
            <w:rPr>
              <w:rFonts w:ascii="Cambria Math" w:hAnsi="Cambria Math"/>
              <w:color w:val="000000" w:themeColor="text1"/>
              <w:sz w:val="24"/>
              <w:szCs w:val="24"/>
            </w:rPr>
            <m:t>PV=</m:t>
          </m:r>
          <m:nary>
            <m:naryPr>
              <m:chr m:val="∑"/>
              <m:limLoc m:val="undOvr"/>
              <m:ctrlPr>
                <w:rPr>
                  <w:rFonts w:ascii="Cambria Math" w:hAnsi="Cambria Math"/>
                  <w:b/>
                  <w:i/>
                  <w:color w:val="000000" w:themeColor="text1"/>
                  <w:sz w:val="24"/>
                  <w:szCs w:val="24"/>
                </w:rPr>
              </m:ctrlPr>
            </m:naryPr>
            <m:sub>
              <m:r>
                <m:rPr>
                  <m:sty m:val="bi"/>
                </m:rPr>
                <w:rPr>
                  <w:rFonts w:ascii="Cambria Math" w:hAnsi="Cambria Math"/>
                  <w:color w:val="000000" w:themeColor="text1"/>
                  <w:sz w:val="24"/>
                  <w:szCs w:val="24"/>
                </w:rPr>
                <m:t>n=1</m:t>
              </m:r>
            </m:sub>
            <m:sup>
              <m:r>
                <m:rPr>
                  <m:sty m:val="bi"/>
                </m:rPr>
                <w:rPr>
                  <w:rFonts w:ascii="Cambria Math" w:hAnsi="Cambria Math"/>
                  <w:color w:val="000000" w:themeColor="text1"/>
                  <w:sz w:val="24"/>
                  <w:szCs w:val="24"/>
                </w:rPr>
                <m:t>N</m:t>
              </m:r>
            </m:sup>
            <m:e>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P</m:t>
                      </m:r>
                    </m:e>
                    <m:sub>
                      <m:r>
                        <m:rPr>
                          <m:sty m:val="bi"/>
                        </m:rPr>
                        <w:rPr>
                          <w:rFonts w:ascii="Cambria Math" w:hAnsi="Cambria Math"/>
                          <w:color w:val="000000" w:themeColor="text1"/>
                          <w:sz w:val="24"/>
                          <w:szCs w:val="24"/>
                        </w:rPr>
                        <m:t>n</m:t>
                      </m:r>
                    </m:sub>
                  </m:sSub>
                </m:num>
                <m:den>
                  <m:sSup>
                    <m:sSupPr>
                      <m:ctrlPr>
                        <w:rPr>
                          <w:rFonts w:ascii="Cambria Math" w:hAnsi="Cambria Math"/>
                          <w:b/>
                          <w:i/>
                          <w:color w:val="000000" w:themeColor="text1"/>
                          <w:sz w:val="24"/>
                          <w:szCs w:val="24"/>
                        </w:rPr>
                      </m:ctrlPr>
                    </m:sSupPr>
                    <m:e>
                      <m:r>
                        <m:rPr>
                          <m:sty m:val="bi"/>
                        </m:rPr>
                        <w:rPr>
                          <w:rFonts w:ascii="Cambria Math" w:hAnsi="Cambria Math"/>
                          <w:color w:val="000000" w:themeColor="text1"/>
                          <w:sz w:val="24"/>
                          <w:szCs w:val="24"/>
                        </w:rPr>
                        <m:t>(1+</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r</m:t>
                          </m:r>
                        </m:e>
                        <m:sub>
                          <m:r>
                            <m:rPr>
                              <m:sty m:val="bi"/>
                            </m:rPr>
                            <w:rPr>
                              <w:rFonts w:ascii="Cambria Math" w:hAnsi="Cambria Math"/>
                              <w:color w:val="000000" w:themeColor="text1"/>
                              <w:sz w:val="24"/>
                              <w:szCs w:val="24"/>
                            </w:rPr>
                            <m:t>n</m:t>
                          </m:r>
                        </m:sub>
                      </m:sSub>
                      <m:r>
                        <m:rPr>
                          <m:sty m:val="bi"/>
                        </m:rPr>
                        <w:rPr>
                          <w:rFonts w:ascii="Cambria Math" w:hAnsi="Cambria Math"/>
                          <w:color w:val="000000" w:themeColor="text1"/>
                          <w:sz w:val="24"/>
                          <w:szCs w:val="24"/>
                        </w:rPr>
                        <m:t>)</m:t>
                      </m:r>
                    </m:e>
                    <m:sup>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D</m:t>
                          </m:r>
                        </m:e>
                        <m:sub>
                          <m:r>
                            <m:rPr>
                              <m:sty m:val="bi"/>
                            </m:rPr>
                            <w:rPr>
                              <w:rFonts w:ascii="Cambria Math" w:hAnsi="Cambria Math"/>
                              <w:color w:val="000000" w:themeColor="text1"/>
                              <w:sz w:val="24"/>
                              <w:szCs w:val="24"/>
                            </w:rPr>
                            <m:t>n</m:t>
                          </m:r>
                        </m:sub>
                      </m:sSub>
                      <m:r>
                        <m:rPr>
                          <m:sty m:val="bi"/>
                        </m:rPr>
                        <w:rPr>
                          <w:rFonts w:ascii="Cambria Math" w:hAnsi="Cambria Math"/>
                          <w:color w:val="000000" w:themeColor="text1"/>
                          <w:sz w:val="24"/>
                          <w:szCs w:val="24"/>
                        </w:rPr>
                        <m:t>/365</m:t>
                      </m:r>
                    </m:sup>
                  </m:sSup>
                </m:den>
              </m:f>
            </m:e>
          </m:nary>
          <m:r>
            <m:rPr>
              <m:sty m:val="bi"/>
            </m:rPr>
            <w:rPr>
              <w:rFonts w:ascii="Cambria Math" w:hAnsi="Cambria Math"/>
              <w:color w:val="000000" w:themeColor="text1"/>
              <w:sz w:val="24"/>
              <w:szCs w:val="24"/>
            </w:rPr>
            <m:t>+</m:t>
          </m:r>
          <m:nary>
            <m:naryPr>
              <m:chr m:val="∑"/>
              <m:limLoc m:val="undOvr"/>
              <m:ctrlPr>
                <w:rPr>
                  <w:rFonts w:ascii="Cambria Math" w:hAnsi="Cambria Math"/>
                  <w:b/>
                  <w:i/>
                  <w:color w:val="000000" w:themeColor="text1"/>
                  <w:sz w:val="24"/>
                  <w:szCs w:val="24"/>
                </w:rPr>
              </m:ctrlPr>
            </m:naryPr>
            <m:sub>
              <m:r>
                <m:rPr>
                  <m:sty m:val="bi"/>
                </m:rPr>
                <w:rPr>
                  <w:rFonts w:ascii="Cambria Math" w:hAnsi="Cambria Math"/>
                  <w:color w:val="000000" w:themeColor="text1"/>
                  <w:sz w:val="24"/>
                  <w:szCs w:val="24"/>
                  <w:lang w:val="en-US"/>
                </w:rPr>
                <m:t>m=1</m:t>
              </m:r>
            </m:sub>
            <m:sup>
              <m:r>
                <m:rPr>
                  <m:sty m:val="bi"/>
                </m:rPr>
                <w:rPr>
                  <w:rFonts w:ascii="Cambria Math" w:hAnsi="Cambria Math"/>
                  <w:color w:val="000000" w:themeColor="text1"/>
                  <w:sz w:val="24"/>
                  <w:szCs w:val="24"/>
                </w:rPr>
                <m:t>M</m:t>
              </m:r>
            </m:sup>
            <m:e>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LP</m:t>
                  </m:r>
                </m:e>
                <m:sub>
                  <m:r>
                    <m:rPr>
                      <m:sty m:val="bi"/>
                    </m:rPr>
                    <w:rPr>
                      <w:rFonts w:ascii="Cambria Math" w:hAnsi="Cambria Math"/>
                      <w:color w:val="000000" w:themeColor="text1"/>
                      <w:sz w:val="24"/>
                      <w:szCs w:val="24"/>
                      <w:lang w:val="en-US"/>
                    </w:rPr>
                    <m:t>m</m:t>
                  </m:r>
                </m:sub>
              </m:sSub>
            </m:e>
          </m:nary>
          <m:r>
            <m:rPr>
              <m:sty m:val="bi"/>
            </m:rPr>
            <w:rPr>
              <w:rFonts w:ascii="Cambria Math" w:hAnsi="Cambria Math"/>
              <w:color w:val="000000" w:themeColor="text1"/>
              <w:sz w:val="24"/>
              <w:szCs w:val="24"/>
              <w:lang w:val="en-US"/>
            </w:rPr>
            <m:t>,</m:t>
          </m:r>
        </m:oMath>
      </m:oMathPara>
    </w:p>
    <w:p w:rsidR="00F35B69" w:rsidRPr="00F35B69" w:rsidP="00F35B69" w14:paraId="1C1D7E94" w14:textId="77777777">
      <w:pPr>
        <w:spacing w:before="120"/>
        <w:ind w:firstLine="567"/>
        <w:rPr>
          <w:i/>
          <w:sz w:val="24"/>
          <w:szCs w:val="24"/>
        </w:rPr>
      </w:pPr>
      <w:r w:rsidRPr="00F35B69">
        <w:rPr>
          <w:i/>
          <w:sz w:val="24"/>
          <w:szCs w:val="24"/>
        </w:rPr>
        <w:t>Где:</w:t>
      </w:r>
    </w:p>
    <w:p w:rsidR="00F35B69" w:rsidRPr="00F35B69" w:rsidP="00F35B69" w14:paraId="328DC1D8" w14:textId="77777777">
      <w:pPr>
        <w:spacing w:before="120"/>
        <w:ind w:firstLine="567"/>
        <w:rPr>
          <w:sz w:val="24"/>
          <w:szCs w:val="24"/>
        </w:rPr>
      </w:pPr>
      <m:oMath>
        <m:r>
          <w:rPr>
            <w:rFonts w:ascii="Cambria Math" w:hAnsi="Cambria Math"/>
            <w:sz w:val="24"/>
            <w:szCs w:val="24"/>
          </w:rPr>
          <m:t>N</m:t>
        </m:r>
      </m:oMath>
      <w:r w:rsidRPr="00F35B69">
        <w:rPr>
          <w:sz w:val="24"/>
          <w:szCs w:val="24"/>
        </w:rPr>
        <w:t xml:space="preserve"> – количество непогашенных денежных потоков (арендных платежей) от текущей даты определения СЧА до даты окончания срока аренды, срок погашения которых не наступил по состоянию на текущую дату определения СЧА;</w:t>
      </w:r>
    </w:p>
    <w:p w:rsidR="00F35B69" w:rsidRPr="00F35B69" w:rsidP="00F35B69" w14:paraId="0352394A"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P</m:t>
            </m:r>
          </m:e>
          <m:sub>
            <m:r>
              <w:rPr>
                <w:rFonts w:ascii="Cambria Math" w:hAnsi="Cambria Math"/>
                <w:sz w:val="24"/>
                <w:szCs w:val="24"/>
              </w:rPr>
              <m:t>n</m:t>
            </m:r>
          </m:sub>
        </m:sSub>
      </m:oMath>
      <w:r w:rsidRPr="00F35B69">
        <w:rPr>
          <w:sz w:val="24"/>
          <w:szCs w:val="24"/>
        </w:rPr>
        <w:t xml:space="preserve"> – сумма n-ого денежного потока (арендного платежа), определенная в соответствии с условиями договора аренды или рассчитанная с применением методики прогнозирования денежных потоков;</w:t>
      </w:r>
    </w:p>
    <w:p w:rsidR="00F35B69" w:rsidRPr="00F35B69" w:rsidP="00F35B69" w14:paraId="046C79BE" w14:textId="77777777">
      <w:pPr>
        <w:spacing w:before="120"/>
        <w:ind w:firstLine="567"/>
        <w:rPr>
          <w:sz w:val="24"/>
          <w:szCs w:val="24"/>
        </w:rPr>
      </w:pPr>
      <m:oMath>
        <m:r>
          <w:rPr>
            <w:rFonts w:ascii="Cambria Math" w:hAnsi="Cambria Math"/>
            <w:sz w:val="24"/>
            <w:szCs w:val="24"/>
          </w:rPr>
          <m:t>n</m:t>
        </m:r>
      </m:oMath>
      <w:r w:rsidRPr="00F35B69">
        <w:rPr>
          <w:sz w:val="24"/>
          <w:szCs w:val="24"/>
        </w:rPr>
        <w:t xml:space="preserve"> – порядковый номер непогашенного денежного потока (арендного платежа), срок погашения которого не наступил на текущую дату определения СЧА, начиная с текущей даты определения СЧА;</w:t>
      </w:r>
    </w:p>
    <w:p w:rsidR="00F35B69" w:rsidRPr="00F35B69" w:rsidP="00F35B69" w14:paraId="508727CB"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n</m:t>
            </m:r>
          </m:sub>
        </m:sSub>
      </m:oMath>
      <w:r w:rsidRPr="00F35B69">
        <w:rPr>
          <w:sz w:val="24"/>
          <w:szCs w:val="24"/>
        </w:rPr>
        <w:t xml:space="preserve"> – количество дней от даты определения СЧА до даты n-ого денежного потока;</w:t>
      </w:r>
    </w:p>
    <w:p w:rsidR="00F35B69" w:rsidRPr="00F35B69" w:rsidP="00F35B69" w14:paraId="6C0E894D" w14:textId="0A588820">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n</m:t>
            </m:r>
          </m:sub>
        </m:sSub>
      </m:oMath>
      <w:r w:rsidRPr="00F35B69">
        <w:rPr>
          <w:sz w:val="24"/>
          <w:szCs w:val="24"/>
        </w:rPr>
        <w:t xml:space="preserve"> – ставка дисконтирования в процентах годовых, определенная в соответствии с последним абзацем подпункта </w:t>
      </w:r>
      <w:r>
        <w:rPr>
          <w:sz w:val="24"/>
          <w:szCs w:val="24"/>
        </w:rPr>
        <w:t>15</w:t>
      </w:r>
      <w:r w:rsidRPr="00F35B69">
        <w:rPr>
          <w:sz w:val="24"/>
          <w:szCs w:val="24"/>
        </w:rPr>
        <w:t>.3.2;</w:t>
      </w:r>
    </w:p>
    <w:p w:rsidR="00F35B69" w:rsidRPr="00F35B69" w:rsidP="00F35B69" w14:paraId="04B6357A" w14:textId="77777777">
      <w:pPr>
        <w:spacing w:before="120"/>
        <w:ind w:firstLine="567"/>
        <w:rPr>
          <w:sz w:val="24"/>
          <w:szCs w:val="24"/>
        </w:rPr>
      </w:pPr>
      <m:oMath>
        <m:sSub>
          <m:sSubPr>
            <m:ctrlPr>
              <w:rPr>
                <w:rFonts w:ascii="Cambria Math" w:hAnsi="Cambria Math"/>
                <w:sz w:val="24"/>
                <w:szCs w:val="24"/>
              </w:rPr>
            </m:ctrlPr>
          </m:sSubPr>
          <m:e>
            <m:r>
              <w:rPr>
                <w:rFonts w:ascii="Cambria Math" w:hAnsi="Cambria Math"/>
                <w:sz w:val="24"/>
                <w:szCs w:val="24"/>
              </w:rPr>
              <m:t>LP</m:t>
            </m:r>
          </m:e>
          <m:sub>
            <m:r>
              <w:rPr>
                <w:rFonts w:ascii="Cambria Math" w:hAnsi="Cambria Math"/>
                <w:sz w:val="24"/>
                <w:szCs w:val="24"/>
              </w:rPr>
              <m:t>m</m:t>
            </m:r>
          </m:sub>
        </m:sSub>
      </m:oMath>
      <w:r w:rsidRPr="00F35B69">
        <w:rPr>
          <w:sz w:val="24"/>
          <w:szCs w:val="24"/>
        </w:rPr>
        <w:t xml:space="preserve"> – сумма остатка m-ого арендного платежа (авансового платежа, если в соответствии с условиями договора аренды платежи оплачиваются авансом), который не погашен на текущую дату определения СЧА и срок оплаты которого истек по состоянию на дату определения СЧА;</w:t>
      </w:r>
    </w:p>
    <w:p w:rsidR="00F35B69" w:rsidRPr="00F35B69" w:rsidP="00F35B69" w14:paraId="5D2E4F60" w14:textId="77777777">
      <w:pPr>
        <w:spacing w:before="120"/>
        <w:ind w:firstLine="567"/>
        <w:rPr>
          <w:sz w:val="24"/>
          <w:szCs w:val="24"/>
        </w:rPr>
      </w:pPr>
      <m:oMath>
        <m:r>
          <w:rPr>
            <w:rFonts w:ascii="Cambria Math" w:hAnsi="Cambria Math"/>
            <w:sz w:val="24"/>
            <w:szCs w:val="24"/>
          </w:rPr>
          <m:t>M</m:t>
        </m:r>
      </m:oMath>
      <w:r w:rsidRPr="00F35B69">
        <w:rPr>
          <w:sz w:val="24"/>
          <w:szCs w:val="24"/>
        </w:rPr>
        <w:t xml:space="preserve"> – количество арендных платежей (с учетом авансовых платежей, если в соответствии с условиями договора аренды платежи оплачиваются авансом), которые не погашены на текущую дату определения СЧА и срок погашения которых наступил по состоянию на текущую дату определения СЧА;</w:t>
      </w:r>
    </w:p>
    <w:p w:rsidR="00F35B69" w:rsidRPr="00F35B69" w:rsidP="00F35B69" w14:paraId="54A80FB5" w14:textId="77777777">
      <w:pPr>
        <w:spacing w:before="120"/>
        <w:ind w:firstLine="567"/>
        <w:rPr>
          <w:sz w:val="24"/>
          <w:szCs w:val="24"/>
        </w:rPr>
      </w:pPr>
      <m:oMath>
        <m:r>
          <w:rPr>
            <w:rFonts w:ascii="Cambria Math" w:hAnsi="Cambria Math"/>
            <w:sz w:val="24"/>
            <w:szCs w:val="24"/>
          </w:rPr>
          <m:t>m</m:t>
        </m:r>
      </m:oMath>
      <w:r w:rsidRPr="00F35B69">
        <w:rPr>
          <w:sz w:val="24"/>
          <w:szCs w:val="24"/>
        </w:rPr>
        <w:t xml:space="preserve"> – порядковый номер арендного платежа (авансового платежа, если в соответствии с условиями договора аренды платежи оплачиваются авансом), который не погашен на текущую дату </w:t>
      </w:r>
      <w:r w:rsidRPr="00F35B69">
        <w:rPr>
          <w:sz w:val="24"/>
          <w:szCs w:val="24"/>
        </w:rPr>
        <w:t>определения СЧА и срок погашения которого наступил по состоянию на текущую дату определения СЧА.</w:t>
      </w:r>
    </w:p>
    <w:p w:rsidR="00F35B69" w:rsidRPr="00F35B69" w:rsidP="00F35B69" w14:paraId="4E6F79EE" w14:textId="4CE1D00C">
      <w:pPr>
        <w:spacing w:before="120"/>
        <w:ind w:firstLine="567"/>
        <w:rPr>
          <w:sz w:val="24"/>
          <w:szCs w:val="24"/>
        </w:rPr>
      </w:pPr>
      <w:r w:rsidRPr="00F35B69">
        <w:rPr>
          <w:sz w:val="24"/>
          <w:szCs w:val="24"/>
        </w:rPr>
        <w:t xml:space="preserve">В расчет справедливой стоимости обязательства по аренде включаются непогашенные арендные платежи за весь срок аренды, определенный в соответствии с подпунктом </w:t>
      </w:r>
      <w:r>
        <w:rPr>
          <w:sz w:val="24"/>
          <w:szCs w:val="24"/>
        </w:rPr>
        <w:t>15</w:t>
      </w:r>
      <w:r w:rsidRPr="00F35B69">
        <w:rPr>
          <w:sz w:val="24"/>
          <w:szCs w:val="24"/>
        </w:rPr>
        <w:t>.1.2. В целях расчета справедливой стоимости обязательства по аренде датой погашения денежного потока считается дата, соответствующая дате окончания предельного срока, установленного договором аренды для оплаты соответствующего денежного потока.</w:t>
      </w:r>
    </w:p>
    <w:p w:rsidR="00F35B69" w:rsidRPr="00F35B69" w:rsidP="00F35B69" w14:paraId="25A57DDF" w14:textId="77777777">
      <w:pPr>
        <w:spacing w:before="120"/>
        <w:ind w:firstLine="567"/>
        <w:rPr>
          <w:sz w:val="24"/>
          <w:szCs w:val="24"/>
        </w:rPr>
      </w:pPr>
      <w:r w:rsidRPr="00F35B69">
        <w:rPr>
          <w:sz w:val="24"/>
          <w:szCs w:val="24"/>
        </w:rPr>
        <w:t>К арендным платежам относятся:</w:t>
      </w:r>
    </w:p>
    <w:p w:rsidR="00F35B69" w:rsidRPr="00F35B69" w:rsidP="00F35B69" w14:paraId="58DAA8C1" w14:textId="77777777">
      <w:pPr>
        <w:spacing w:before="120"/>
        <w:ind w:firstLine="567"/>
        <w:rPr>
          <w:sz w:val="24"/>
          <w:szCs w:val="24"/>
        </w:rPr>
      </w:pPr>
      <w:r w:rsidRPr="00F35B69">
        <w:rPr>
          <w:sz w:val="24"/>
          <w:szCs w:val="24"/>
        </w:rPr>
        <w:t>а) арендные платежи по постоянной части арендной платы;</w:t>
      </w:r>
    </w:p>
    <w:p w:rsidR="00F35B69" w:rsidRPr="00F35B69" w:rsidP="00F35B69" w14:paraId="5788DEA9" w14:textId="77777777">
      <w:pPr>
        <w:spacing w:before="120"/>
        <w:ind w:firstLine="567"/>
        <w:rPr>
          <w:sz w:val="24"/>
          <w:szCs w:val="24"/>
        </w:rPr>
      </w:pPr>
      <w:r w:rsidRPr="00F35B69">
        <w:rPr>
          <w:sz w:val="24"/>
          <w:szCs w:val="24"/>
        </w:rPr>
        <w:t>б) переменные арендные платежи, которые зависят от индекса или ставки;</w:t>
      </w:r>
    </w:p>
    <w:p w:rsidR="00F35B69" w:rsidRPr="00F35B69" w:rsidP="00F35B69" w14:paraId="38D2DE79" w14:textId="77777777">
      <w:pPr>
        <w:spacing w:before="120"/>
        <w:ind w:firstLine="567"/>
        <w:rPr>
          <w:sz w:val="24"/>
          <w:szCs w:val="24"/>
        </w:rPr>
      </w:pPr>
      <w:r w:rsidRPr="00F35B69">
        <w:rPr>
          <w:sz w:val="24"/>
          <w:szCs w:val="24"/>
        </w:rPr>
        <w:t>в) суммы, которые, как ожидается, будут уплачены арендатором по гарантиям ликвидационной стоимости;</w:t>
      </w:r>
    </w:p>
    <w:p w:rsidR="00F35B69" w:rsidRPr="00F35B69" w:rsidP="00F35B69" w14:paraId="0CADA313" w14:textId="77777777">
      <w:pPr>
        <w:spacing w:before="120"/>
        <w:ind w:firstLine="567"/>
        <w:rPr>
          <w:sz w:val="24"/>
          <w:szCs w:val="24"/>
        </w:rPr>
      </w:pPr>
      <w:r w:rsidRPr="00F35B69">
        <w:rPr>
          <w:sz w:val="24"/>
          <w:szCs w:val="24"/>
        </w:rPr>
        <w:t>г) цена исполнения опциона на покупку, если имеется достаточная уверенность в том, что арендатор исполнит этот опцион (оценивается управляющей компанией и доводится до сведения специализированного депозитария в форме мотивированного суждения).</w:t>
      </w:r>
    </w:p>
    <w:p w:rsidR="00F35B69" w:rsidRPr="00F35B69" w:rsidP="00F35B69" w14:paraId="7C55BE94" w14:textId="77777777">
      <w:pPr>
        <w:spacing w:before="120"/>
        <w:ind w:firstLine="567"/>
        <w:rPr>
          <w:sz w:val="24"/>
          <w:szCs w:val="24"/>
        </w:rPr>
      </w:pPr>
      <w:r w:rsidRPr="00F35B69">
        <w:rPr>
          <w:sz w:val="24"/>
          <w:szCs w:val="24"/>
        </w:rPr>
        <w:t>Если в соответствии с условиями договора аренды величина арендных платежей по постоянной части арендной платы зависит от кадастровой стоимости арендуемого земельного участка, то в целях определения суммы денежных потоков (</w:t>
      </w: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n</m:t>
            </m:r>
          </m:sub>
        </m:sSub>
      </m:oMath>
      <w:r w:rsidRPr="00F35B69">
        <w:rPr>
          <w:sz w:val="24"/>
          <w:szCs w:val="24"/>
        </w:rPr>
        <w:t>) допускается не применять методы прогнозирования арендных платежей. В указанном случае величина (сумма) денежных потоков (</w:t>
      </w:r>
      <m:oMath>
        <m:sSub>
          <m:sSubPr>
            <m:ctrlPr>
              <w:rPr>
                <w:rFonts w:ascii="Cambria Math" w:hAnsi="Cambria Math"/>
                <w:sz w:val="24"/>
                <w:szCs w:val="24"/>
              </w:rPr>
            </m:ctrlPr>
          </m:sSubPr>
          <m:e>
            <m:r>
              <m:rPr>
                <m:sty m:val="p"/>
              </m:rPr>
              <w:rPr>
                <w:rFonts w:ascii="Cambria Math" w:hAnsi="Cambria Math"/>
                <w:sz w:val="24"/>
                <w:szCs w:val="24"/>
              </w:rPr>
              <m:t>P</m:t>
            </m:r>
          </m:e>
          <m:sub>
            <m:r>
              <m:rPr>
                <m:sty m:val="p"/>
              </m:rPr>
              <w:rPr>
                <w:rFonts w:ascii="Cambria Math" w:hAnsi="Cambria Math"/>
                <w:sz w:val="24"/>
                <w:szCs w:val="24"/>
              </w:rPr>
              <m:t>n</m:t>
            </m:r>
          </m:sub>
        </m:sSub>
      </m:oMath>
      <w:r w:rsidRPr="00F35B69">
        <w:rPr>
          <w:sz w:val="24"/>
          <w:szCs w:val="24"/>
        </w:rPr>
        <w:t>) определяется исходя из действующих условий договора аренды на момент расчета.</w:t>
      </w:r>
    </w:p>
    <w:p w:rsidR="00F35B69" w:rsidRPr="00F35B69" w:rsidP="00F35B69" w14:paraId="5F2E182E" w14:textId="41964C0D">
      <w:pPr>
        <w:spacing w:before="120"/>
        <w:ind w:firstLine="567"/>
        <w:rPr>
          <w:sz w:val="24"/>
          <w:szCs w:val="24"/>
        </w:rPr>
      </w:pPr>
      <w:r w:rsidRPr="00F35B69">
        <w:rPr>
          <w:sz w:val="24"/>
          <w:szCs w:val="24"/>
        </w:rPr>
        <w:t xml:space="preserve">В том случае если условиями договора аренды предусмотрены переменные арендные платежи, которые зависят от индекса или ставки и фактическая величина которых неизвестна на дату определения СЧА, то </w:t>
      </w:r>
      <w:r w:rsidR="007727C0">
        <w:rPr>
          <w:sz w:val="24"/>
          <w:szCs w:val="24"/>
        </w:rPr>
        <w:t>в</w:t>
      </w:r>
      <w:r w:rsidRPr="00F35B69">
        <w:rPr>
          <w:sz w:val="24"/>
          <w:szCs w:val="24"/>
        </w:rPr>
        <w:t xml:space="preserve"> целях прогнозирования переменных арендных платежей </w:t>
      </w:r>
      <w:r w:rsidR="007727C0">
        <w:rPr>
          <w:sz w:val="24"/>
          <w:szCs w:val="24"/>
        </w:rPr>
        <w:t>применяется</w:t>
      </w:r>
      <w:r w:rsidRPr="00F35B69">
        <w:rPr>
          <w:sz w:val="24"/>
          <w:szCs w:val="24"/>
        </w:rPr>
        <w:t xml:space="preserve"> метод аппроксимации.</w:t>
      </w:r>
      <w:r w:rsidR="007727C0">
        <w:rPr>
          <w:sz w:val="24"/>
          <w:szCs w:val="24"/>
        </w:rPr>
        <w:t xml:space="preserve"> Величина переменных арендных платежей определяется </w:t>
      </w:r>
      <w:r w:rsidRPr="00E12720" w:rsidR="007727C0">
        <w:rPr>
          <w:sz w:val="24"/>
          <w:szCs w:val="24"/>
        </w:rPr>
        <w:t>на основании прогнозных значений (аппроксимации)</w:t>
      </w:r>
      <w:r w:rsidR="007727C0">
        <w:rPr>
          <w:sz w:val="24"/>
          <w:szCs w:val="24"/>
        </w:rPr>
        <w:t>, определенных как среднеарифметическое значение таких платежей за последние 12 (двенадцать) месяцев</w:t>
      </w:r>
      <w:r w:rsidRPr="00E12720" w:rsidR="007727C0">
        <w:rPr>
          <w:sz w:val="24"/>
          <w:szCs w:val="24"/>
        </w:rPr>
        <w:t xml:space="preserve"> пропорционально количеству дней в расчетном периоде в соответствии с условиями договора. </w:t>
      </w:r>
      <w:r w:rsidR="007727C0">
        <w:rPr>
          <w:sz w:val="24"/>
          <w:szCs w:val="24"/>
        </w:rPr>
        <w:t>При этом при расчете на последний рабочий день расчетного периода арендный платеж определяется с учетом нерабочих дней после даты расчета.</w:t>
      </w:r>
    </w:p>
    <w:p w:rsidR="00F35B69" w:rsidRPr="00F35B69" w:rsidP="00F35B69" w14:paraId="06628744" w14:textId="77777777">
      <w:pPr>
        <w:spacing w:before="120"/>
        <w:ind w:firstLine="567"/>
        <w:rPr>
          <w:sz w:val="24"/>
          <w:szCs w:val="24"/>
        </w:rPr>
      </w:pPr>
      <w:r w:rsidRPr="00F35B69">
        <w:rPr>
          <w:sz w:val="24"/>
          <w:szCs w:val="24"/>
        </w:rPr>
        <w:t>В дату исполнения обязательства по оплате арендных платежей по договору аренды соответствующий арендный платеж (денежный поток) исключается из расчета справедливой стоимости (</w:t>
      </w:r>
      <m:oMath>
        <m:r>
          <w:rPr>
            <w:rFonts w:ascii="Cambria Math" w:hAnsi="Cambria Math"/>
            <w:sz w:val="24"/>
            <w:szCs w:val="24"/>
          </w:rPr>
          <m:t>PV</m:t>
        </m:r>
      </m:oMath>
      <w:r w:rsidRPr="00F35B69">
        <w:rPr>
          <w:sz w:val="24"/>
          <w:szCs w:val="24"/>
        </w:rPr>
        <w:t>) обязательства по аренде.</w:t>
      </w:r>
    </w:p>
    <w:p w:rsidR="00F35B69" w:rsidRPr="00F35B69" w:rsidP="00F35B69" w14:paraId="06AAFC63" w14:textId="2184068D">
      <w:pPr>
        <w:spacing w:before="120"/>
        <w:ind w:firstLine="567"/>
        <w:rPr>
          <w:sz w:val="24"/>
          <w:szCs w:val="24"/>
        </w:rPr>
      </w:pPr>
      <w:r w:rsidRPr="00F35B69">
        <w:rPr>
          <w:sz w:val="24"/>
          <w:szCs w:val="24"/>
        </w:rPr>
        <w:t>В качестве ставок дисконтирования используются средневзвешенные процентные ставки в целом по Российской Федерации (по развернутой шкале), раскрываемые на официальном сайте Банка России за месяц, наиболее близкий к дате оценки, по кредитам, предоставленным кредитными организациями нефинансовым организациям, в той же валюте, что и оцениваемое обязательство по аренде, со сроком предоставления, попадающим в тот же интервал, что и срок, оставшийся на дату оценки до погашения каждого соответствующего денежного потока по оцениваемому обязательству по аренде. Ставки корректируются на изменение ключевой ставки в соответствии с подходом, описанным в пункте 4</w:t>
      </w:r>
      <w:r>
        <w:rPr>
          <w:sz w:val="24"/>
          <w:szCs w:val="24"/>
        </w:rPr>
        <w:t>.3.</w:t>
      </w:r>
      <w:r w:rsidRPr="00F35B69">
        <w:rPr>
          <w:sz w:val="24"/>
          <w:szCs w:val="24"/>
        </w:rPr>
        <w:t xml:space="preserve"> Пр</w:t>
      </w:r>
      <w:r>
        <w:rPr>
          <w:sz w:val="24"/>
          <w:szCs w:val="24"/>
        </w:rPr>
        <w:t>авил</w:t>
      </w:r>
      <w:r w:rsidRPr="00F35B69">
        <w:rPr>
          <w:sz w:val="24"/>
          <w:szCs w:val="24"/>
        </w:rPr>
        <w:t>.</w:t>
      </w:r>
    </w:p>
    <w:p w:rsidR="00DA4C07" w:rsidRPr="004027FC" w:rsidP="00DA4C07" w14:paraId="52A5E51E" w14:textId="77777777">
      <w:pPr>
        <w:ind w:firstLine="567"/>
        <w:rPr>
          <w:sz w:val="24"/>
          <w:szCs w:val="24"/>
        </w:rPr>
      </w:pPr>
    </w:p>
    <w:p w:rsidR="00A123CA" w:rsidP="00A123CA" w14:paraId="6F7A10CF" w14:textId="6BB948BB">
      <w:pPr>
        <w:pStyle w:val="ListBullet"/>
        <w:numPr>
          <w:ilvl w:val="0"/>
          <w:numId w:val="0"/>
        </w:numPr>
        <w:ind w:firstLine="426"/>
        <w:rPr>
          <w:sz w:val="24"/>
          <w:szCs w:val="24"/>
        </w:rPr>
      </w:pPr>
    </w:p>
    <w:p w:rsidR="00C35ABA" w:rsidRPr="0037700A" w:rsidP="00C35ABA" w14:paraId="229B99D5" w14:textId="77777777">
      <w:pPr>
        <w:pStyle w:val="Heading1"/>
        <w:numPr>
          <w:ilvl w:val="0"/>
          <w:numId w:val="80"/>
        </w:numPr>
        <w:autoSpaceDE/>
        <w:autoSpaceDN/>
        <w:adjustRightInd/>
        <w:spacing w:before="120" w:after="120" w:line="259" w:lineRule="auto"/>
        <w:ind w:left="0" w:firstLine="284"/>
        <w:rPr>
          <w:sz w:val="24"/>
        </w:rPr>
      </w:pPr>
      <w:bookmarkStart w:id="34" w:name="_Toc202871113"/>
      <w:r w:rsidRPr="0037700A">
        <w:rPr>
          <w:sz w:val="24"/>
        </w:rPr>
        <w:t>ПРИЗНАНИЕ, ПРЕКРАЩЕНИЕ ПРИЗНАНИЯ И ОЦЕНКА ДРАГОЦЕННЫХ МЕТАЛЛОВ И ТРЕБОВАНИЙ К КРЕДИТНОЙ ОРГАНИЗАЦИИ ВЫПЛАТИТЬ ДЕНЕЖНЫЙ ЭКВИВАЛЕНТ ДРАГОЦЕННЫХ МЕТАЛЛОВ</w:t>
      </w:r>
      <w:bookmarkEnd w:id="34"/>
    </w:p>
    <w:p w:rsidR="00C35ABA" w:rsidRPr="0037700A" w:rsidP="00C35ABA" w14:paraId="46693A99" w14:textId="7777777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37700A">
        <w:rPr>
          <w:rFonts w:eastAsia="Calibri"/>
          <w:b/>
          <w:bCs w:val="0"/>
          <w:sz w:val="24"/>
          <w:lang w:eastAsia="en-US"/>
        </w:rPr>
        <w:t>Критерии признания</w:t>
      </w:r>
    </w:p>
    <w:p w:rsidR="00C35ABA" w:rsidRPr="0037700A" w:rsidP="00C35ABA" w14:paraId="4DF9DE97" w14:textId="77777777">
      <w:pPr>
        <w:spacing w:before="120"/>
        <w:ind w:firstLine="567"/>
        <w:rPr>
          <w:i/>
          <w:sz w:val="24"/>
          <w:szCs w:val="24"/>
        </w:rPr>
      </w:pPr>
      <w:r w:rsidRPr="0037700A">
        <w:rPr>
          <w:i/>
          <w:sz w:val="24"/>
          <w:szCs w:val="24"/>
        </w:rPr>
        <w:t>Драгоценные металлы признаются в качестве актива с:</w:t>
      </w:r>
    </w:p>
    <w:p w:rsidR="00C35ABA" w:rsidRPr="0037700A" w:rsidP="00C35ABA" w14:paraId="05DD2CFD" w14:textId="77777777">
      <w:pPr>
        <w:pStyle w:val="ListParagraph"/>
        <w:numPr>
          <w:ilvl w:val="0"/>
          <w:numId w:val="15"/>
        </w:numPr>
        <w:rPr>
          <w:sz w:val="24"/>
          <w:szCs w:val="24"/>
        </w:rPr>
      </w:pPr>
      <w:r>
        <w:rPr>
          <w:sz w:val="24"/>
          <w:szCs w:val="24"/>
        </w:rPr>
        <w:t>д</w:t>
      </w:r>
      <w:r w:rsidRPr="0037700A">
        <w:rPr>
          <w:sz w:val="24"/>
          <w:szCs w:val="24"/>
        </w:rPr>
        <w:t>аты перехода права собственности, подтвержденной актом приема-передачи.</w:t>
      </w:r>
    </w:p>
    <w:p w:rsidR="00C35ABA" w:rsidRPr="0037700A" w:rsidP="00C35ABA" w14:paraId="11138921" w14:textId="77777777">
      <w:pPr>
        <w:spacing w:before="120"/>
        <w:ind w:firstLine="567"/>
        <w:rPr>
          <w:i/>
          <w:sz w:val="24"/>
          <w:szCs w:val="24"/>
        </w:rPr>
      </w:pPr>
      <w:r w:rsidRPr="0037700A">
        <w:rPr>
          <w:i/>
          <w:sz w:val="24"/>
          <w:szCs w:val="24"/>
        </w:rPr>
        <w:t>Драгоценные металлы, учитываемые на ТБС, признаются в качестве актива с:</w:t>
      </w:r>
    </w:p>
    <w:p w:rsidR="00C35ABA" w:rsidRPr="0037700A" w:rsidP="00C35ABA" w14:paraId="358078B4" w14:textId="77777777">
      <w:pPr>
        <w:pStyle w:val="ListParagraph"/>
        <w:numPr>
          <w:ilvl w:val="0"/>
          <w:numId w:val="15"/>
        </w:numPr>
        <w:rPr>
          <w:sz w:val="24"/>
          <w:szCs w:val="24"/>
        </w:rPr>
      </w:pPr>
      <w:r w:rsidRPr="0037700A">
        <w:rPr>
          <w:sz w:val="24"/>
          <w:szCs w:val="24"/>
        </w:rPr>
        <w:t>даты зачисления на ТБС, указанной в брокерском/клиринговом отчете.</w:t>
      </w:r>
    </w:p>
    <w:p w:rsidR="00C35ABA" w:rsidRPr="0037700A" w:rsidP="00C35ABA" w14:paraId="1CA35055" w14:textId="77777777">
      <w:pPr>
        <w:spacing w:before="120"/>
        <w:ind w:firstLine="567"/>
        <w:rPr>
          <w:i/>
          <w:sz w:val="24"/>
          <w:szCs w:val="24"/>
        </w:rPr>
      </w:pPr>
      <w:r w:rsidRPr="0037700A">
        <w:rPr>
          <w:i/>
          <w:sz w:val="24"/>
          <w:szCs w:val="24"/>
        </w:rPr>
        <w:t>Требования к кредитной организации выплатить денежный эквивалент драгоценных металлов признаются в качестве актива с:</w:t>
      </w:r>
    </w:p>
    <w:p w:rsidR="00C35ABA" w:rsidRPr="0037700A" w:rsidP="00C35ABA" w14:paraId="404D9689" w14:textId="77777777">
      <w:pPr>
        <w:pStyle w:val="ListParagraph"/>
        <w:numPr>
          <w:ilvl w:val="0"/>
          <w:numId w:val="15"/>
        </w:numPr>
        <w:rPr>
          <w:sz w:val="24"/>
          <w:szCs w:val="24"/>
        </w:rPr>
      </w:pPr>
      <w:r w:rsidRPr="0037700A">
        <w:rPr>
          <w:sz w:val="24"/>
          <w:szCs w:val="24"/>
        </w:rPr>
        <w:t>даты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p>
    <w:p w:rsidR="00C35ABA" w:rsidRPr="0037700A" w:rsidP="00C35ABA" w14:paraId="7B94CE72" w14:textId="7777777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37700A">
        <w:rPr>
          <w:rFonts w:eastAsia="Calibri"/>
          <w:b/>
          <w:bCs w:val="0"/>
          <w:sz w:val="24"/>
          <w:lang w:eastAsia="en-US"/>
        </w:rPr>
        <w:t>Критерии прекращения признания</w:t>
      </w:r>
    </w:p>
    <w:p w:rsidR="00C35ABA" w:rsidRPr="0037700A" w:rsidP="00C35ABA" w14:paraId="16C0F2F6" w14:textId="77777777">
      <w:pPr>
        <w:pStyle w:val="ListBullet"/>
        <w:numPr>
          <w:ilvl w:val="0"/>
          <w:numId w:val="0"/>
        </w:numPr>
        <w:ind w:firstLine="567"/>
        <w:rPr>
          <w:sz w:val="24"/>
          <w:szCs w:val="24"/>
        </w:rPr>
      </w:pPr>
      <w:r w:rsidRPr="0037700A">
        <w:rPr>
          <w:sz w:val="24"/>
          <w:szCs w:val="24"/>
        </w:rPr>
        <w:t>Датой прекращения признания депозита является:</w:t>
      </w:r>
    </w:p>
    <w:p w:rsidR="00C35ABA" w:rsidRPr="0037700A" w:rsidP="00C35ABA" w14:paraId="0335917A" w14:textId="77777777">
      <w:pPr>
        <w:spacing w:before="120"/>
        <w:ind w:firstLine="567"/>
        <w:rPr>
          <w:i/>
          <w:sz w:val="24"/>
          <w:szCs w:val="24"/>
        </w:rPr>
      </w:pPr>
      <w:r w:rsidRPr="0037700A">
        <w:rPr>
          <w:i/>
          <w:sz w:val="24"/>
          <w:szCs w:val="24"/>
        </w:rPr>
        <w:t xml:space="preserve">Для драгоценных металлов: </w:t>
      </w:r>
    </w:p>
    <w:p w:rsidR="00C35ABA" w:rsidRPr="0037700A" w:rsidP="00C35ABA" w14:paraId="391A9B16" w14:textId="5CDF148F">
      <w:pPr>
        <w:pStyle w:val="ListParagraph"/>
        <w:numPr>
          <w:ilvl w:val="0"/>
          <w:numId w:val="15"/>
        </w:numPr>
        <w:rPr>
          <w:sz w:val="24"/>
          <w:szCs w:val="24"/>
        </w:rPr>
      </w:pPr>
      <w:r w:rsidRPr="0037700A">
        <w:rPr>
          <w:sz w:val="24"/>
          <w:szCs w:val="24"/>
        </w:rPr>
        <w:t>дата перехода права собственности, подтвержденная актом приема-передачи.</w:t>
      </w:r>
    </w:p>
    <w:p w:rsidR="00C35ABA" w:rsidRPr="0037700A" w:rsidP="00C35ABA" w14:paraId="4CBC6373" w14:textId="77777777">
      <w:pPr>
        <w:spacing w:before="120"/>
        <w:ind w:firstLine="567"/>
        <w:rPr>
          <w:i/>
          <w:sz w:val="24"/>
          <w:szCs w:val="24"/>
        </w:rPr>
      </w:pPr>
      <w:r w:rsidRPr="0037700A">
        <w:rPr>
          <w:i/>
          <w:sz w:val="24"/>
          <w:szCs w:val="24"/>
        </w:rPr>
        <w:t xml:space="preserve">Для драгоценных металлов, учитываемые на ТБС: </w:t>
      </w:r>
    </w:p>
    <w:p w:rsidR="00C35ABA" w:rsidRPr="0037700A" w:rsidP="00C35ABA" w14:paraId="7240160E" w14:textId="12311F03">
      <w:pPr>
        <w:pStyle w:val="ListParagraph"/>
        <w:numPr>
          <w:ilvl w:val="0"/>
          <w:numId w:val="15"/>
        </w:numPr>
        <w:rPr>
          <w:sz w:val="24"/>
          <w:szCs w:val="24"/>
        </w:rPr>
      </w:pPr>
      <w:r w:rsidRPr="0037700A">
        <w:rPr>
          <w:sz w:val="24"/>
          <w:szCs w:val="24"/>
        </w:rPr>
        <w:t>дата списания с ТБС указанная в брокерском/клиринговом отчете</w:t>
      </w:r>
    </w:p>
    <w:p w:rsidR="00C35ABA" w:rsidRPr="0037700A" w:rsidP="00C35ABA" w14:paraId="1F9B0AC7" w14:textId="77777777">
      <w:pPr>
        <w:spacing w:before="120"/>
        <w:ind w:firstLine="567"/>
        <w:rPr>
          <w:i/>
          <w:sz w:val="24"/>
          <w:szCs w:val="24"/>
        </w:rPr>
      </w:pPr>
      <w:r w:rsidRPr="0037700A">
        <w:rPr>
          <w:i/>
          <w:sz w:val="24"/>
          <w:szCs w:val="24"/>
        </w:rPr>
        <w:t>Для требований к кредитной организации выплатить денежный эквивалент драгоценных металлов:</w:t>
      </w:r>
    </w:p>
    <w:p w:rsidR="00C35ABA" w:rsidRPr="0037700A" w:rsidP="00C35ABA" w14:paraId="19F93928" w14:textId="77777777">
      <w:pPr>
        <w:pStyle w:val="ListParagraph"/>
        <w:numPr>
          <w:ilvl w:val="0"/>
          <w:numId w:val="15"/>
        </w:numPr>
        <w:rPr>
          <w:sz w:val="24"/>
          <w:szCs w:val="24"/>
        </w:rPr>
      </w:pPr>
      <w:r w:rsidRPr="0037700A">
        <w:rPr>
          <w:sz w:val="24"/>
          <w:szCs w:val="24"/>
        </w:rPr>
        <w:t>дата списания с металлического счета драгоценных металлов в соответствии с условиями договора;</w:t>
      </w:r>
    </w:p>
    <w:p w:rsidR="00C35ABA" w:rsidRPr="0037700A" w:rsidP="00C35ABA" w14:paraId="0912643D" w14:textId="77777777">
      <w:pPr>
        <w:pStyle w:val="ListParagraph"/>
        <w:numPr>
          <w:ilvl w:val="0"/>
          <w:numId w:val="15"/>
        </w:numPr>
        <w:rPr>
          <w:sz w:val="24"/>
          <w:szCs w:val="24"/>
        </w:rPr>
      </w:pPr>
      <w:r w:rsidRPr="0037700A">
        <w:rPr>
          <w:sz w:val="24"/>
          <w:szCs w:val="24"/>
        </w:rPr>
        <w:t xml:space="preserve">дата решения Банка России об отзыве лицензии банка (требования переходят в статус прочей дебиторской задолженности); </w:t>
      </w:r>
    </w:p>
    <w:p w:rsidR="00C35ABA" w:rsidRPr="0037700A" w:rsidP="00C35ABA" w14:paraId="219C2E30" w14:textId="77777777">
      <w:pPr>
        <w:pStyle w:val="ListParagraph"/>
        <w:numPr>
          <w:ilvl w:val="0"/>
          <w:numId w:val="15"/>
        </w:numPr>
        <w:rPr>
          <w:sz w:val="24"/>
          <w:szCs w:val="24"/>
        </w:rPr>
      </w:pPr>
      <w:r w:rsidRPr="0037700A">
        <w:rPr>
          <w:sz w:val="24"/>
          <w:szCs w:val="24"/>
        </w:rPr>
        <w:t>дата ликвидации кредитной организации, в которой открыт металлический счет, информация о которой раскрыта в официальном доступном источнике</w:t>
      </w:r>
    </w:p>
    <w:p w:rsidR="00C35ABA" w:rsidP="00C35ABA" w14:paraId="7FA4997C" w14:textId="77777777">
      <w:pPr>
        <w:spacing w:before="120"/>
        <w:ind w:firstLine="426"/>
        <w:rPr>
          <w:sz w:val="24"/>
          <w:szCs w:val="24"/>
        </w:rPr>
      </w:pPr>
    </w:p>
    <w:p w:rsidR="00C35ABA" w:rsidRPr="0037700A" w:rsidP="00C35ABA" w14:paraId="68A13722" w14:textId="7777777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37700A">
        <w:rPr>
          <w:rFonts w:eastAsia="Calibri"/>
          <w:b/>
          <w:bCs w:val="0"/>
          <w:sz w:val="24"/>
          <w:lang w:eastAsia="en-US"/>
        </w:rPr>
        <w:t>Порядок оценки драгоценных металлов и требований к кредитной организации выплатить денежный эквивалент драгоценных металлов</w:t>
      </w:r>
    </w:p>
    <w:p w:rsidR="00C35ABA" w:rsidP="00C35ABA" w14:paraId="0BCD14C2" w14:textId="77777777">
      <w:pPr>
        <w:spacing w:before="120"/>
        <w:ind w:firstLine="426"/>
        <w:rPr>
          <w:sz w:val="24"/>
          <w:szCs w:val="24"/>
        </w:rPr>
      </w:pPr>
      <w:r>
        <w:rPr>
          <w:sz w:val="24"/>
          <w:szCs w:val="24"/>
        </w:rPr>
        <w:t>Доступным и основным рынком в целях оценки драгоценных металлов является:</w:t>
      </w:r>
    </w:p>
    <w:p w:rsidR="00C35ABA" w:rsidRPr="009D1A41" w:rsidP="00C35ABA" w14:paraId="55A1FE30" w14:textId="77777777">
      <w:pPr>
        <w:pStyle w:val="ListParagraph"/>
        <w:numPr>
          <w:ilvl w:val="0"/>
          <w:numId w:val="76"/>
        </w:numPr>
        <w:suppressAutoHyphens/>
        <w:autoSpaceDE w:val="0"/>
        <w:spacing w:before="120"/>
        <w:rPr>
          <w:sz w:val="24"/>
          <w:szCs w:val="24"/>
        </w:rPr>
      </w:pPr>
      <w:r w:rsidRPr="009D1A41">
        <w:rPr>
          <w:sz w:val="24"/>
          <w:szCs w:val="24"/>
        </w:rPr>
        <w:t>ПАО «Московская Биржа»</w:t>
      </w:r>
      <w:r>
        <w:rPr>
          <w:sz w:val="24"/>
          <w:szCs w:val="24"/>
        </w:rPr>
        <w:t>.</w:t>
      </w:r>
    </w:p>
    <w:p w:rsidR="00C35ABA" w:rsidP="00C35ABA" w14:paraId="42A15B9E" w14:textId="77777777">
      <w:pPr>
        <w:spacing w:before="120"/>
        <w:ind w:firstLine="426"/>
        <w:rPr>
          <w:sz w:val="24"/>
          <w:szCs w:val="24"/>
        </w:rPr>
      </w:pPr>
      <w:r>
        <w:rPr>
          <w:sz w:val="24"/>
          <w:szCs w:val="24"/>
        </w:rPr>
        <w:t>Справедливая стоимость д</w:t>
      </w:r>
      <w:r w:rsidRPr="00B33EFB">
        <w:rPr>
          <w:sz w:val="24"/>
          <w:szCs w:val="24"/>
        </w:rPr>
        <w:t>рагоценны</w:t>
      </w:r>
      <w:r>
        <w:rPr>
          <w:sz w:val="24"/>
          <w:szCs w:val="24"/>
        </w:rPr>
        <w:t>х</w:t>
      </w:r>
      <w:r w:rsidRPr="00B33EFB">
        <w:rPr>
          <w:sz w:val="24"/>
          <w:szCs w:val="24"/>
        </w:rPr>
        <w:t xml:space="preserve"> металл</w:t>
      </w:r>
      <w:r>
        <w:rPr>
          <w:sz w:val="24"/>
          <w:szCs w:val="24"/>
        </w:rPr>
        <w:t>ов</w:t>
      </w:r>
      <w:r w:rsidRPr="00B33EFB">
        <w:rPr>
          <w:sz w:val="24"/>
          <w:szCs w:val="24"/>
        </w:rPr>
        <w:t xml:space="preserve"> </w:t>
      </w:r>
      <w:r>
        <w:rPr>
          <w:sz w:val="24"/>
          <w:szCs w:val="24"/>
        </w:rPr>
        <w:t xml:space="preserve">определяется </w:t>
      </w:r>
      <w:r w:rsidRPr="00B33EFB">
        <w:rPr>
          <w:sz w:val="24"/>
          <w:szCs w:val="24"/>
        </w:rPr>
        <w:t xml:space="preserve">на дату </w:t>
      </w:r>
      <w:r>
        <w:rPr>
          <w:sz w:val="24"/>
          <w:szCs w:val="24"/>
        </w:rPr>
        <w:t>расчета</w:t>
      </w:r>
      <w:r w:rsidRPr="00B33EFB">
        <w:rPr>
          <w:sz w:val="24"/>
          <w:szCs w:val="24"/>
        </w:rPr>
        <w:t xml:space="preserve"> СЧА </w:t>
      </w:r>
      <w:r w:rsidRPr="00231B3F">
        <w:rPr>
          <w:sz w:val="24"/>
          <w:szCs w:val="24"/>
        </w:rPr>
        <w:t xml:space="preserve">с учетом веса драгоценного металла </w:t>
      </w:r>
      <w:r w:rsidRPr="00143B13">
        <w:rPr>
          <w:sz w:val="24"/>
          <w:szCs w:val="24"/>
        </w:rPr>
        <w:t>или объема требований к кредитной организации выплатить денежный эквивалент драгоценных металлов</w:t>
      </w:r>
      <w:r>
        <w:rPr>
          <w:sz w:val="24"/>
          <w:szCs w:val="24"/>
        </w:rPr>
        <w:t xml:space="preserve"> </w:t>
      </w:r>
      <w:r w:rsidRPr="00143B13">
        <w:rPr>
          <w:sz w:val="24"/>
          <w:szCs w:val="24"/>
        </w:rPr>
        <w:t>по ценам спотового рынка драгметаллов Московской биржи</w:t>
      </w:r>
      <w:r>
        <w:rPr>
          <w:sz w:val="24"/>
          <w:szCs w:val="24"/>
        </w:rPr>
        <w:t xml:space="preserve"> (в порядке приоритета):</w:t>
      </w:r>
    </w:p>
    <w:p w:rsidR="00C35ABA" w:rsidRPr="008F0F4D" w:rsidP="00C35ABA" w14:paraId="4344909E" w14:textId="77777777">
      <w:pPr>
        <w:spacing w:before="120"/>
        <w:ind w:firstLine="426"/>
        <w:rPr>
          <w:b/>
          <w:i/>
          <w:sz w:val="24"/>
          <w:szCs w:val="24"/>
        </w:rPr>
      </w:pPr>
      <w:r w:rsidRPr="00143B13">
        <w:rPr>
          <w:sz w:val="24"/>
          <w:szCs w:val="24"/>
        </w:rPr>
        <w:t xml:space="preserve"> </w:t>
      </w:r>
      <w:r w:rsidRPr="008F0F4D">
        <w:rPr>
          <w:b/>
          <w:i/>
          <w:sz w:val="24"/>
          <w:szCs w:val="24"/>
        </w:rPr>
        <w:t>Для золота:</w:t>
      </w:r>
    </w:p>
    <w:p w:rsidR="00C35ABA" w:rsidP="00C35ABA" w14:paraId="386CDD88" w14:textId="77777777">
      <w:pPr>
        <w:spacing w:before="120"/>
        <w:ind w:firstLine="426"/>
        <w:rPr>
          <w:sz w:val="24"/>
          <w:szCs w:val="24"/>
        </w:rPr>
      </w:pPr>
      <w:r>
        <w:rPr>
          <w:sz w:val="24"/>
          <w:szCs w:val="24"/>
        </w:rPr>
        <w:t xml:space="preserve">- </w:t>
      </w:r>
      <w:r w:rsidRPr="00143B13">
        <w:rPr>
          <w:sz w:val="24"/>
          <w:szCs w:val="24"/>
        </w:rPr>
        <w:t>цена закрытия GLD/</w:t>
      </w:r>
      <w:r w:rsidRPr="008F0F4D">
        <w:rPr>
          <w:sz w:val="24"/>
          <w:szCs w:val="24"/>
        </w:rPr>
        <w:t>RUB</w:t>
      </w:r>
      <w:r w:rsidRPr="00143B13">
        <w:rPr>
          <w:sz w:val="24"/>
          <w:szCs w:val="24"/>
        </w:rPr>
        <w:t>_TOD</w:t>
      </w:r>
    </w:p>
    <w:p w:rsidR="00C35ABA" w:rsidP="00C35ABA" w14:paraId="437B85F8" w14:textId="77777777">
      <w:pPr>
        <w:spacing w:before="120"/>
        <w:ind w:firstLine="426"/>
        <w:rPr>
          <w:sz w:val="24"/>
          <w:szCs w:val="24"/>
        </w:rPr>
      </w:pPr>
      <w:r>
        <w:rPr>
          <w:sz w:val="24"/>
          <w:szCs w:val="24"/>
        </w:rPr>
        <w:t xml:space="preserve">- </w:t>
      </w:r>
      <w:r w:rsidRPr="00143B13">
        <w:rPr>
          <w:sz w:val="24"/>
          <w:szCs w:val="24"/>
        </w:rPr>
        <w:t>цена закрытия GLD</w:t>
      </w:r>
      <w:r w:rsidRPr="008F0F4D">
        <w:rPr>
          <w:sz w:val="24"/>
          <w:szCs w:val="24"/>
        </w:rPr>
        <w:t>/</w:t>
      </w:r>
      <w:r w:rsidRPr="00143B13">
        <w:rPr>
          <w:sz w:val="24"/>
          <w:szCs w:val="24"/>
        </w:rPr>
        <w:t xml:space="preserve">RUB_TOM; </w:t>
      </w:r>
    </w:p>
    <w:p w:rsidR="00C35ABA" w:rsidRPr="008F0F4D" w:rsidP="00C35ABA" w14:paraId="74CF5395" w14:textId="77777777">
      <w:pPr>
        <w:spacing w:before="120"/>
        <w:ind w:firstLine="426"/>
        <w:rPr>
          <w:b/>
          <w:i/>
          <w:sz w:val="24"/>
          <w:szCs w:val="24"/>
        </w:rPr>
      </w:pPr>
      <w:r w:rsidRPr="008F0F4D">
        <w:rPr>
          <w:b/>
          <w:i/>
          <w:sz w:val="24"/>
          <w:szCs w:val="24"/>
        </w:rPr>
        <w:t>Для серебра:</w:t>
      </w:r>
    </w:p>
    <w:p w:rsidR="00C35ABA" w:rsidP="00C35ABA" w14:paraId="50C668D3" w14:textId="77777777">
      <w:pPr>
        <w:spacing w:before="120"/>
        <w:ind w:firstLine="426"/>
        <w:rPr>
          <w:sz w:val="24"/>
          <w:szCs w:val="24"/>
        </w:rPr>
      </w:pPr>
      <w:r>
        <w:rPr>
          <w:sz w:val="24"/>
          <w:szCs w:val="24"/>
        </w:rPr>
        <w:t xml:space="preserve">- </w:t>
      </w:r>
      <w:r w:rsidRPr="00143B13">
        <w:rPr>
          <w:sz w:val="24"/>
          <w:szCs w:val="24"/>
        </w:rPr>
        <w:t>цена закрытия SLV/RUB_TOD</w:t>
      </w:r>
    </w:p>
    <w:p w:rsidR="00C35ABA" w:rsidRPr="00433FAE" w:rsidP="00C35ABA" w14:paraId="66B03D7E" w14:textId="77777777">
      <w:pPr>
        <w:spacing w:before="120"/>
        <w:ind w:firstLine="426"/>
        <w:rPr>
          <w:sz w:val="24"/>
          <w:szCs w:val="24"/>
        </w:rPr>
      </w:pPr>
      <w:r>
        <w:rPr>
          <w:sz w:val="24"/>
          <w:szCs w:val="24"/>
        </w:rPr>
        <w:t xml:space="preserve">- </w:t>
      </w:r>
      <w:r w:rsidRPr="00143B13">
        <w:rPr>
          <w:sz w:val="24"/>
          <w:szCs w:val="24"/>
        </w:rPr>
        <w:t>цена закрытия SLV</w:t>
      </w:r>
      <w:r w:rsidRPr="008F0F4D">
        <w:rPr>
          <w:sz w:val="24"/>
          <w:szCs w:val="24"/>
        </w:rPr>
        <w:t>/RUB_TOM</w:t>
      </w:r>
      <w:r>
        <w:rPr>
          <w:sz w:val="24"/>
          <w:szCs w:val="24"/>
        </w:rPr>
        <w:t>.</w:t>
      </w:r>
    </w:p>
    <w:p w:rsidR="00C35ABA" w:rsidRPr="009D1A41" w:rsidP="00C35ABA" w14:paraId="1233F89F" w14:textId="77777777">
      <w:pPr>
        <w:spacing w:before="120"/>
        <w:ind w:firstLine="426"/>
        <w:rPr>
          <w:sz w:val="24"/>
          <w:szCs w:val="24"/>
        </w:rPr>
      </w:pPr>
      <w:r>
        <w:rPr>
          <w:sz w:val="24"/>
          <w:szCs w:val="24"/>
        </w:rPr>
        <w:t xml:space="preserve">В случае отсутствия цены основного рынка для оценки справедливой стоимости </w:t>
      </w:r>
      <w:r w:rsidRPr="008F0F4D">
        <w:rPr>
          <w:sz w:val="24"/>
          <w:szCs w:val="24"/>
        </w:rPr>
        <w:t xml:space="preserve">(в том числе в случае, если драгоценный металл не торгуется на Московской бирже) </w:t>
      </w:r>
      <w:r>
        <w:rPr>
          <w:sz w:val="24"/>
          <w:szCs w:val="24"/>
        </w:rPr>
        <w:t xml:space="preserve">  </w:t>
      </w:r>
      <w:r w:rsidRPr="008F0F4D">
        <w:rPr>
          <w:sz w:val="24"/>
          <w:szCs w:val="24"/>
        </w:rPr>
        <w:t>стоимость драгоценных металлов и требований к кредитной организации выплатить денежный эквивалент драгоценных металлов рассчитывается на дату определения СЧА по учетным ценам</w:t>
      </w:r>
      <w:r w:rsidRPr="009C7E9D">
        <w:rPr>
          <w:rFonts w:eastAsia="Batang"/>
          <w:szCs w:val="24"/>
        </w:rPr>
        <w:t xml:space="preserve"> </w:t>
      </w:r>
      <w:r w:rsidRPr="009D1A41">
        <w:rPr>
          <w:sz w:val="24"/>
          <w:szCs w:val="24"/>
        </w:rPr>
        <w:t>на аффинированные драгоценные металлы, публикуемые Банком России каждый рабочий</w:t>
      </w:r>
      <w:r>
        <w:rPr>
          <w:sz w:val="24"/>
          <w:szCs w:val="24"/>
        </w:rPr>
        <w:t xml:space="preserve"> </w:t>
      </w:r>
      <w:r w:rsidRPr="008F0F4D">
        <w:rPr>
          <w:rFonts w:eastAsia="Batang"/>
          <w:szCs w:val="24"/>
        </w:rPr>
        <w:t xml:space="preserve"> </w:t>
      </w:r>
      <w:r w:rsidRPr="008F0F4D">
        <w:rPr>
          <w:sz w:val="24"/>
          <w:szCs w:val="24"/>
        </w:rPr>
        <w:t>(в дни, когда учетные цены на драгоценные металлы не устанавливаются, действуют предыдущие значения учетных цен)</w:t>
      </w:r>
      <w:r w:rsidRPr="009D1A41">
        <w:rPr>
          <w:sz w:val="24"/>
          <w:szCs w:val="24"/>
        </w:rPr>
        <w:t>.</w:t>
      </w:r>
    </w:p>
    <w:p w:rsidR="00C35ABA" w:rsidP="00C35ABA" w14:paraId="6ED5AA2D" w14:textId="77777777">
      <w:pPr>
        <w:spacing w:before="120"/>
        <w:ind w:firstLine="426"/>
        <w:rPr>
          <w:sz w:val="24"/>
          <w:szCs w:val="24"/>
        </w:rPr>
      </w:pPr>
      <w:r w:rsidRPr="004D05D2">
        <w:rPr>
          <w:sz w:val="24"/>
          <w:szCs w:val="24"/>
        </w:rPr>
        <w:t>Цены за один грамм приводятся к валюте определения СЧА по курсу, установлен</w:t>
      </w:r>
      <w:r>
        <w:rPr>
          <w:sz w:val="24"/>
          <w:szCs w:val="24"/>
        </w:rPr>
        <w:t>ному в Правилах определения СЧА</w:t>
      </w:r>
    </w:p>
    <w:p w:rsidR="00C35ABA" w:rsidP="00C35ABA" w14:paraId="15EE65F4" w14:textId="77777777">
      <w:pPr>
        <w:spacing w:before="120"/>
        <w:ind w:firstLine="426"/>
        <w:rPr>
          <w:sz w:val="24"/>
          <w:szCs w:val="24"/>
        </w:rPr>
      </w:pPr>
      <w:r w:rsidRPr="00474A12">
        <w:rPr>
          <w:sz w:val="24"/>
          <w:szCs w:val="24"/>
        </w:rPr>
        <w:t>Справедливая стоимость драгоценных металлов и их эквивалент признается равной 0 (Ноль)</w:t>
      </w:r>
      <w:r>
        <w:rPr>
          <w:sz w:val="24"/>
          <w:szCs w:val="24"/>
        </w:rPr>
        <w:t xml:space="preserve"> </w:t>
      </w:r>
      <w:r w:rsidRPr="00474A12">
        <w:rPr>
          <w:sz w:val="24"/>
          <w:szCs w:val="24"/>
        </w:rPr>
        <w:t xml:space="preserve">в случае наступления события, приводящего к признанию драгоценного металла непригодным для </w:t>
      </w:r>
      <w:r w:rsidRPr="00474A12">
        <w:rPr>
          <w:sz w:val="24"/>
          <w:szCs w:val="24"/>
        </w:rPr>
        <w:t>дальнейшего использования по целевому назначению, с даты получения официального документа о таком факте.</w:t>
      </w:r>
    </w:p>
    <w:p w:rsidR="00C35ABA" w:rsidP="00C35ABA" w14:paraId="75CA00CD" w14:textId="77777777">
      <w:pPr>
        <w:spacing w:before="120"/>
        <w:ind w:firstLine="426"/>
        <w:rPr>
          <w:sz w:val="24"/>
          <w:szCs w:val="24"/>
        </w:rPr>
      </w:pPr>
      <w:r w:rsidRPr="008F0F4D">
        <w:rPr>
          <w:sz w:val="24"/>
          <w:szCs w:val="24"/>
        </w:rPr>
        <w:t xml:space="preserve">Справедливая стоимость требований к кредитной организации выплатить денежный эквивалент драгоценных металлов </w:t>
      </w:r>
      <w:r>
        <w:rPr>
          <w:sz w:val="24"/>
          <w:szCs w:val="24"/>
        </w:rPr>
        <w:t xml:space="preserve">в случае наличия событий по обесценению </w:t>
      </w:r>
      <w:r w:rsidRPr="008F0F4D">
        <w:rPr>
          <w:sz w:val="24"/>
          <w:szCs w:val="24"/>
        </w:rPr>
        <w:t>корректируется в соответствии с порядком</w:t>
      </w:r>
      <w:r>
        <w:rPr>
          <w:sz w:val="24"/>
          <w:szCs w:val="24"/>
        </w:rPr>
        <w:t>, предусмотренным Приложением 2.</w:t>
      </w:r>
    </w:p>
    <w:p w:rsidR="00DF2C58" w:rsidP="00637B3B" w14:paraId="0C6BF02A" w14:textId="77777777">
      <w:pPr>
        <w:pStyle w:val="Heading1"/>
        <w:numPr>
          <w:ilvl w:val="0"/>
          <w:numId w:val="0"/>
        </w:numPr>
        <w:autoSpaceDE/>
        <w:autoSpaceDN/>
        <w:adjustRightInd/>
        <w:spacing w:before="120" w:after="120" w:line="259" w:lineRule="auto"/>
        <w:ind w:left="284"/>
        <w:jc w:val="both"/>
        <w:rPr>
          <w:sz w:val="24"/>
        </w:rPr>
      </w:pPr>
    </w:p>
    <w:p w:rsidR="001A4382" w:rsidP="001A4382" w14:paraId="05739457" w14:textId="77777777">
      <w:pPr>
        <w:spacing w:before="120"/>
        <w:ind w:firstLine="567"/>
        <w:rPr>
          <w:sz w:val="24"/>
          <w:szCs w:val="24"/>
        </w:rPr>
      </w:pPr>
    </w:p>
    <w:p w:rsidR="001904AE" w:rsidRPr="00D23607" w:rsidP="006C18DC" w14:paraId="4B54356C" w14:textId="08827CAD">
      <w:pPr>
        <w:pStyle w:val="Heading1"/>
        <w:numPr>
          <w:ilvl w:val="0"/>
          <w:numId w:val="80"/>
        </w:numPr>
        <w:autoSpaceDE/>
        <w:autoSpaceDN/>
        <w:adjustRightInd/>
        <w:spacing w:before="120" w:after="120" w:line="259" w:lineRule="auto"/>
        <w:ind w:left="0" w:firstLine="284"/>
        <w:rPr>
          <w:sz w:val="24"/>
        </w:rPr>
      </w:pPr>
      <w:bookmarkStart w:id="35" w:name="_Toc217389277"/>
      <w:r w:rsidRPr="00D23607">
        <w:rPr>
          <w:sz w:val="24"/>
        </w:rPr>
        <w:t>О</w:t>
      </w:r>
      <w:r w:rsidRPr="00D23607" w:rsidR="00CE2B25">
        <w:rPr>
          <w:sz w:val="24"/>
        </w:rPr>
        <w:t>ПРЕДЕЛЕНИЕ ЭКВИВАЛЕНТА СПРАВЕДЛИВОЙ СТОИМОСТИ</w:t>
      </w:r>
      <w:r w:rsidR="002E0FA2">
        <w:rPr>
          <w:sz w:val="24"/>
        </w:rPr>
        <w:t xml:space="preserve"> АКТИВА В ВАЛЮТЕ ОПРЕДЕЛЕНИЯ СЧА В СЛУЧАЕ</w:t>
      </w:r>
      <w:r w:rsidRPr="00D23607" w:rsidR="00CE2B25">
        <w:rPr>
          <w:sz w:val="24"/>
        </w:rPr>
        <w:t xml:space="preserve"> </w:t>
      </w:r>
      <w:r w:rsidRPr="00D23607" w:rsidR="002E0FA2">
        <w:rPr>
          <w:sz w:val="24"/>
        </w:rPr>
        <w:t>ОПРЕДЕЛЕН</w:t>
      </w:r>
      <w:r w:rsidR="002E0FA2">
        <w:rPr>
          <w:sz w:val="24"/>
        </w:rPr>
        <w:t>ИЯ ЕГО СТОИМОСТИ</w:t>
      </w:r>
      <w:r w:rsidRPr="00D23607" w:rsidR="002E0FA2">
        <w:rPr>
          <w:sz w:val="24"/>
        </w:rPr>
        <w:t xml:space="preserve"> </w:t>
      </w:r>
      <w:r w:rsidRPr="00D23607" w:rsidR="00CE2B25">
        <w:rPr>
          <w:sz w:val="24"/>
        </w:rPr>
        <w:t xml:space="preserve">В </w:t>
      </w:r>
      <w:r w:rsidR="002E0FA2">
        <w:rPr>
          <w:sz w:val="24"/>
        </w:rPr>
        <w:t xml:space="preserve">ИНОЙ </w:t>
      </w:r>
      <w:r w:rsidRPr="00D23607" w:rsidR="00CE2B25">
        <w:rPr>
          <w:sz w:val="24"/>
        </w:rPr>
        <w:t>ВАЛЮТЕ</w:t>
      </w:r>
      <w:bookmarkEnd w:id="35"/>
    </w:p>
    <w:p w:rsidR="00C06BF1" w:rsidP="00DA4C07" w14:paraId="54704411" w14:textId="3433927C">
      <w:pPr>
        <w:spacing w:before="120"/>
        <w:ind w:firstLine="567"/>
        <w:rPr>
          <w:sz w:val="24"/>
          <w:szCs w:val="24"/>
        </w:rPr>
      </w:pPr>
      <w:r w:rsidRPr="004027FC">
        <w:rPr>
          <w:sz w:val="24"/>
          <w:szCs w:val="24"/>
        </w:rPr>
        <w:t xml:space="preserve">Справедливая стоимость </w:t>
      </w:r>
      <w:r w:rsidRPr="004027FC" w:rsidR="00CE2B25">
        <w:rPr>
          <w:sz w:val="24"/>
          <w:szCs w:val="24"/>
        </w:rPr>
        <w:t>а</w:t>
      </w:r>
      <w:r w:rsidRPr="004027FC">
        <w:rPr>
          <w:sz w:val="24"/>
          <w:szCs w:val="24"/>
        </w:rPr>
        <w:t xml:space="preserve">ктивов и </w:t>
      </w:r>
      <w:r w:rsidRPr="004027FC" w:rsidR="00CE2B25">
        <w:rPr>
          <w:sz w:val="24"/>
          <w:szCs w:val="24"/>
        </w:rPr>
        <w:t>о</w:t>
      </w:r>
      <w:r w:rsidRPr="004027FC">
        <w:rPr>
          <w:sz w:val="24"/>
          <w:szCs w:val="24"/>
        </w:rPr>
        <w:t xml:space="preserve">бязательств, определенная в валюте, отличной от </w:t>
      </w:r>
      <w:r w:rsidR="000325C1">
        <w:rPr>
          <w:sz w:val="24"/>
          <w:szCs w:val="24"/>
        </w:rPr>
        <w:t>валюты определения СЧА</w:t>
      </w:r>
      <w:r w:rsidRPr="004027FC" w:rsidR="00AC153C">
        <w:rPr>
          <w:sz w:val="24"/>
          <w:szCs w:val="24"/>
        </w:rPr>
        <w:t>,</w:t>
      </w:r>
      <w:r w:rsidRPr="004027FC">
        <w:rPr>
          <w:sz w:val="24"/>
          <w:szCs w:val="24"/>
        </w:rPr>
        <w:t xml:space="preserve"> подлежит пересчету в </w:t>
      </w:r>
      <w:r w:rsidR="000325C1">
        <w:rPr>
          <w:sz w:val="24"/>
          <w:szCs w:val="24"/>
        </w:rPr>
        <w:t>валюту определения СЧА</w:t>
      </w:r>
      <w:r w:rsidRPr="004027FC" w:rsidR="000325C1">
        <w:rPr>
          <w:sz w:val="24"/>
          <w:szCs w:val="24"/>
        </w:rPr>
        <w:t xml:space="preserve"> </w:t>
      </w:r>
      <w:r w:rsidRPr="004027FC">
        <w:rPr>
          <w:sz w:val="24"/>
          <w:szCs w:val="24"/>
        </w:rPr>
        <w:t xml:space="preserve">по </w:t>
      </w:r>
      <w:r w:rsidRPr="004027FC" w:rsidR="005A3FA4">
        <w:rPr>
          <w:sz w:val="24"/>
          <w:szCs w:val="24"/>
        </w:rPr>
        <w:t xml:space="preserve">биржевому </w:t>
      </w:r>
      <w:r w:rsidRPr="004027FC">
        <w:rPr>
          <w:sz w:val="24"/>
          <w:szCs w:val="24"/>
        </w:rPr>
        <w:t xml:space="preserve">курсу на дату </w:t>
      </w:r>
      <w:r w:rsidRPr="004027FC" w:rsidR="004A2FE2">
        <w:rPr>
          <w:sz w:val="24"/>
          <w:szCs w:val="24"/>
        </w:rPr>
        <w:t>расчета СЧА</w:t>
      </w:r>
      <w:r w:rsidRPr="004027FC">
        <w:rPr>
          <w:sz w:val="24"/>
          <w:szCs w:val="24"/>
        </w:rPr>
        <w:t>.</w:t>
      </w:r>
      <w:r w:rsidRPr="004027FC" w:rsidR="005A3FA4">
        <w:rPr>
          <w:sz w:val="24"/>
          <w:szCs w:val="24"/>
        </w:rPr>
        <w:t xml:space="preserve"> </w:t>
      </w:r>
      <w:r>
        <w:rPr>
          <w:sz w:val="24"/>
          <w:szCs w:val="24"/>
        </w:rPr>
        <w:t>Доступным рынком в целях определения биржевого курса является ПАО «Московская биржа».</w:t>
      </w:r>
    </w:p>
    <w:p w:rsidR="0039283A" w:rsidRPr="004027FC" w:rsidP="00DA4C07" w14:paraId="2E82831C" w14:textId="12D07F56">
      <w:pPr>
        <w:spacing w:before="120"/>
        <w:ind w:firstLine="567"/>
        <w:rPr>
          <w:sz w:val="24"/>
          <w:szCs w:val="24"/>
        </w:rPr>
      </w:pPr>
      <w:r w:rsidRPr="004027FC">
        <w:rPr>
          <w:sz w:val="24"/>
          <w:szCs w:val="24"/>
        </w:rPr>
        <w:t>В качестве биржевого курса применя</w:t>
      </w:r>
      <w:r w:rsidRPr="004027FC">
        <w:rPr>
          <w:sz w:val="24"/>
          <w:szCs w:val="24"/>
        </w:rPr>
        <w:t>ю</w:t>
      </w:r>
      <w:r w:rsidRPr="004027FC">
        <w:rPr>
          <w:sz w:val="24"/>
          <w:szCs w:val="24"/>
        </w:rPr>
        <w:t>тся</w:t>
      </w:r>
      <w:r w:rsidRPr="004027FC">
        <w:rPr>
          <w:sz w:val="24"/>
          <w:szCs w:val="24"/>
        </w:rPr>
        <w:t xml:space="preserve"> </w:t>
      </w:r>
      <w:r w:rsidRPr="004027FC" w:rsidR="00C208BB">
        <w:rPr>
          <w:sz w:val="24"/>
          <w:szCs w:val="24"/>
        </w:rPr>
        <w:t xml:space="preserve">следующие </w:t>
      </w:r>
      <w:r w:rsidRPr="004027FC">
        <w:rPr>
          <w:sz w:val="24"/>
          <w:szCs w:val="24"/>
        </w:rPr>
        <w:t>цены</w:t>
      </w:r>
      <w:r w:rsidRPr="004027FC" w:rsidR="00C208BB">
        <w:rPr>
          <w:sz w:val="24"/>
          <w:szCs w:val="24"/>
        </w:rPr>
        <w:t>:</w:t>
      </w:r>
      <w:r w:rsidRPr="004027FC">
        <w:rPr>
          <w:sz w:val="24"/>
          <w:szCs w:val="24"/>
        </w:rPr>
        <w:t xml:space="preserve"> </w:t>
      </w:r>
      <w:r w:rsidRPr="004027FC" w:rsidR="00C208BB">
        <w:rPr>
          <w:sz w:val="24"/>
          <w:szCs w:val="24"/>
        </w:rPr>
        <w:t xml:space="preserve"> </w:t>
      </w:r>
    </w:p>
    <w:p w:rsidR="005A3FA4" w:rsidRPr="004027FC" w:rsidP="00DA4C07" w14:paraId="01E5F7FE" w14:textId="63B1BC30">
      <w:pPr>
        <w:spacing w:before="120"/>
        <w:ind w:firstLine="567"/>
        <w:rPr>
          <w:sz w:val="24"/>
          <w:szCs w:val="24"/>
        </w:rPr>
      </w:pPr>
      <w:r w:rsidRPr="004027FC">
        <w:rPr>
          <w:sz w:val="24"/>
          <w:szCs w:val="24"/>
        </w:rPr>
        <w:t xml:space="preserve">цена закрытия по </w:t>
      </w:r>
      <w:r w:rsidRPr="004027FC" w:rsidR="0039283A">
        <w:rPr>
          <w:sz w:val="24"/>
          <w:szCs w:val="24"/>
        </w:rPr>
        <w:t xml:space="preserve">сделкам спот </w:t>
      </w:r>
      <w:r w:rsidRPr="004905A1" w:rsidR="00D54F44">
        <w:rPr>
          <w:sz w:val="24"/>
          <w:szCs w:val="24"/>
        </w:rPr>
        <w:t xml:space="preserve">(TOD) </w:t>
      </w:r>
      <w:r w:rsidRPr="004027FC" w:rsidR="0039283A">
        <w:rPr>
          <w:sz w:val="24"/>
          <w:szCs w:val="24"/>
        </w:rPr>
        <w:t xml:space="preserve">по </w:t>
      </w:r>
      <w:r w:rsidRPr="004027FC">
        <w:rPr>
          <w:sz w:val="24"/>
          <w:szCs w:val="24"/>
        </w:rPr>
        <w:t>соответствующей валюте, рассчитанная биржей на дату определения СЧА по состоянию на время окончания торгов</w:t>
      </w:r>
      <w:r w:rsidRPr="004027FC" w:rsidR="0039283A">
        <w:rPr>
          <w:sz w:val="24"/>
          <w:szCs w:val="24"/>
        </w:rPr>
        <w:t xml:space="preserve"> в системном режиме</w:t>
      </w:r>
      <w:r w:rsidRPr="004027FC">
        <w:rPr>
          <w:sz w:val="24"/>
          <w:szCs w:val="24"/>
        </w:rPr>
        <w:t xml:space="preserve"> </w:t>
      </w:r>
      <w:r w:rsidRPr="006C45A4">
        <w:rPr>
          <w:sz w:val="24"/>
          <w:szCs w:val="24"/>
        </w:rPr>
        <w:t>при условии подтверждения ее корректности. Цена закрытия признается</w:t>
      </w:r>
      <w:r w:rsidRPr="004027FC">
        <w:rPr>
          <w:sz w:val="24"/>
          <w:szCs w:val="24"/>
        </w:rPr>
        <w:t xml:space="preserve"> корректной, если раскрыты данные об объеме торгов за день и объем торгов не равен нулю с проверкой (</w:t>
      </w:r>
      <w:r w:rsidRPr="004027FC">
        <w:rPr>
          <w:sz w:val="24"/>
          <w:szCs w:val="24"/>
          <w:lang w:val="en-US"/>
        </w:rPr>
        <w:t>CLOSE</w:t>
      </w:r>
      <w:r w:rsidRPr="004027FC">
        <w:rPr>
          <w:sz w:val="24"/>
          <w:szCs w:val="24"/>
        </w:rPr>
        <w:t>) &lt;&gt;0</w:t>
      </w:r>
      <w:r w:rsidRPr="004027FC" w:rsidR="0039283A">
        <w:rPr>
          <w:sz w:val="24"/>
          <w:szCs w:val="24"/>
        </w:rPr>
        <w:t>.</w:t>
      </w:r>
      <w:r w:rsidRPr="004027FC" w:rsidR="0000171C">
        <w:rPr>
          <w:sz w:val="24"/>
          <w:szCs w:val="24"/>
        </w:rPr>
        <w:t xml:space="preserve"> </w:t>
      </w:r>
    </w:p>
    <w:p w:rsidR="005A3FA4" w:rsidRPr="004027FC" w:rsidP="00DA4C07" w14:paraId="12488B02" w14:textId="127B3037">
      <w:pPr>
        <w:spacing w:before="120"/>
        <w:ind w:firstLine="567"/>
        <w:rPr>
          <w:sz w:val="24"/>
          <w:szCs w:val="24"/>
        </w:rPr>
      </w:pPr>
      <w:r w:rsidRPr="006C18DC">
        <w:rPr>
          <w:sz w:val="24"/>
          <w:szCs w:val="24"/>
        </w:rPr>
        <w:t>Если дата определения СЧА является не торговым днем, используется биржевой курс на ближайший торговый день. Такое применение допустимо не более</w:t>
      </w:r>
      <w:r w:rsidR="006C531C">
        <w:rPr>
          <w:sz w:val="24"/>
          <w:szCs w:val="24"/>
        </w:rPr>
        <w:t xml:space="preserve"> </w:t>
      </w:r>
      <w:r w:rsidRPr="006C18DC">
        <w:rPr>
          <w:sz w:val="24"/>
          <w:szCs w:val="24"/>
        </w:rPr>
        <w:t>7</w:t>
      </w:r>
      <w:r w:rsidR="006C531C">
        <w:rPr>
          <w:sz w:val="24"/>
          <w:szCs w:val="24"/>
        </w:rPr>
        <w:t xml:space="preserve"> (семи</w:t>
      </w:r>
      <w:r w:rsidRPr="006C18DC">
        <w:rPr>
          <w:sz w:val="24"/>
          <w:szCs w:val="24"/>
        </w:rPr>
        <w:t>) торговых дней.</w:t>
      </w:r>
    </w:p>
    <w:p w:rsidR="0064756D" w:rsidP="00DA4C07" w14:paraId="34ED765C" w14:textId="7BBD3652">
      <w:pPr>
        <w:spacing w:before="120"/>
        <w:ind w:firstLine="567"/>
        <w:rPr>
          <w:sz w:val="24"/>
          <w:szCs w:val="24"/>
        </w:rPr>
      </w:pPr>
      <w:r w:rsidRPr="004027FC">
        <w:rPr>
          <w:sz w:val="24"/>
          <w:szCs w:val="24"/>
        </w:rPr>
        <w:t xml:space="preserve">В том случае, если </w:t>
      </w:r>
      <w:r w:rsidR="00673EAF">
        <w:rPr>
          <w:sz w:val="24"/>
          <w:szCs w:val="24"/>
        </w:rPr>
        <w:t xml:space="preserve">биржевой </w:t>
      </w:r>
      <w:r w:rsidRPr="004027FC">
        <w:rPr>
          <w:sz w:val="24"/>
          <w:szCs w:val="24"/>
        </w:rPr>
        <w:t>курс валюты не установлен</w:t>
      </w:r>
      <w:r w:rsidR="00B37B30">
        <w:rPr>
          <w:sz w:val="24"/>
          <w:szCs w:val="24"/>
        </w:rPr>
        <w:t xml:space="preserve"> по причине отсутствия допуска валюты к торгам или отсутствия торгов отдельным инструментом</w:t>
      </w:r>
      <w:r w:rsidR="00C823AE">
        <w:rPr>
          <w:sz w:val="24"/>
          <w:szCs w:val="24"/>
        </w:rPr>
        <w:t>,</w:t>
      </w:r>
      <w:r w:rsidR="00B37B30">
        <w:rPr>
          <w:sz w:val="24"/>
          <w:szCs w:val="24"/>
        </w:rPr>
        <w:t xml:space="preserve"> </w:t>
      </w:r>
      <w:r w:rsidRPr="0064756D">
        <w:rPr>
          <w:sz w:val="24"/>
          <w:szCs w:val="24"/>
        </w:rPr>
        <w:t>в том числе в случае приостановки/прекращения торгов, для целей оценки применяется   курс Центрального банка Российской Федерации (далее – Банка России)</w:t>
      </w:r>
      <w:r>
        <w:rPr>
          <w:sz w:val="24"/>
          <w:szCs w:val="24"/>
        </w:rPr>
        <w:t xml:space="preserve">. </w:t>
      </w:r>
    </w:p>
    <w:p w:rsidR="001904AE" w:rsidRPr="006F1DEA" w:rsidP="00DA4C07" w14:paraId="78925097" w14:textId="3987810E">
      <w:pPr>
        <w:spacing w:before="120"/>
        <w:ind w:firstLine="567"/>
        <w:rPr>
          <w:sz w:val="24"/>
          <w:szCs w:val="24"/>
        </w:rPr>
      </w:pPr>
      <w:r w:rsidRPr="006F1DEA">
        <w:rPr>
          <w:sz w:val="24"/>
          <w:szCs w:val="24"/>
        </w:rPr>
        <w:t xml:space="preserve">Если на дату определения СЧА для иностранной валюты не установлены биржевые курсы закрытия TOD ПАО «Московская биржа», а также не установлен курс Банка России, </w:t>
      </w:r>
      <w:r w:rsidRPr="006F1DEA" w:rsidR="0000171C">
        <w:rPr>
          <w:sz w:val="24"/>
          <w:szCs w:val="24"/>
        </w:rPr>
        <w:t xml:space="preserve">для пересчета в </w:t>
      </w:r>
      <w:r w:rsidR="000325C1">
        <w:rPr>
          <w:sz w:val="24"/>
          <w:szCs w:val="24"/>
        </w:rPr>
        <w:t>валюту определения СЧА</w:t>
      </w:r>
      <w:r w:rsidRPr="006F1DEA" w:rsidR="000325C1">
        <w:rPr>
          <w:sz w:val="24"/>
          <w:szCs w:val="24"/>
        </w:rPr>
        <w:t xml:space="preserve"> </w:t>
      </w:r>
      <w:r w:rsidRPr="006F1DEA" w:rsidR="0000171C">
        <w:rPr>
          <w:sz w:val="24"/>
          <w:szCs w:val="24"/>
        </w:rPr>
        <w:t>используется кросс курс, определяемый следующим образом:</w:t>
      </w:r>
    </w:p>
    <w:p w:rsidR="001904AE" w:rsidRPr="006F1DEA" w:rsidP="00DA4C07" w14:paraId="202AA153" w14:textId="77777777">
      <w:pPr>
        <w:spacing w:before="120"/>
        <w:ind w:firstLine="567"/>
        <w:jc w:val="center"/>
        <w:rPr>
          <w:sz w:val="24"/>
          <w:szCs w:val="24"/>
        </w:rPr>
      </w:pPr>
      <w:r w:rsidRPr="006F1DEA">
        <w:rPr>
          <w:sz w:val="24"/>
          <w:szCs w:val="24"/>
        </w:rPr>
        <w:t>Кросс курс = CUR/USD * USD/RUR,</w:t>
      </w:r>
    </w:p>
    <w:p w:rsidR="001904AE" w:rsidRPr="006F1DEA" w:rsidP="00DA4C07" w14:paraId="1E7BB95B" w14:textId="1F80F52B">
      <w:pPr>
        <w:spacing w:before="120"/>
        <w:ind w:firstLine="567"/>
        <w:rPr>
          <w:i/>
          <w:sz w:val="24"/>
          <w:szCs w:val="24"/>
        </w:rPr>
      </w:pPr>
      <w:r w:rsidRPr="006F1DEA">
        <w:rPr>
          <w:i/>
          <w:sz w:val="24"/>
          <w:szCs w:val="24"/>
        </w:rPr>
        <w:t>г</w:t>
      </w:r>
      <w:r w:rsidRPr="006F1DEA" w:rsidR="0000171C">
        <w:rPr>
          <w:i/>
          <w:sz w:val="24"/>
          <w:szCs w:val="24"/>
        </w:rPr>
        <w:t>де</w:t>
      </w:r>
      <w:r w:rsidRPr="006F1DEA">
        <w:rPr>
          <w:i/>
          <w:sz w:val="24"/>
          <w:szCs w:val="24"/>
        </w:rPr>
        <w:t>:</w:t>
      </w:r>
    </w:p>
    <w:p w:rsidR="001904AE" w:rsidRPr="006F1DEA" w:rsidP="00DA4C07" w14:paraId="0B82A77C" w14:textId="1969ABA7">
      <w:pPr>
        <w:spacing w:before="120"/>
        <w:ind w:firstLine="567"/>
        <w:rPr>
          <w:sz w:val="24"/>
          <w:szCs w:val="24"/>
        </w:rPr>
      </w:pPr>
      <w:r w:rsidRPr="006F1DEA">
        <w:rPr>
          <w:sz w:val="24"/>
          <w:szCs w:val="24"/>
        </w:rPr>
        <w:tab/>
        <w:t xml:space="preserve">USD/RUR </w:t>
      </w:r>
      <w:r w:rsidRPr="006F1DEA" w:rsidR="00673EAF">
        <w:rPr>
          <w:sz w:val="24"/>
          <w:szCs w:val="24"/>
        </w:rPr>
        <w:t>–</w:t>
      </w:r>
      <w:r w:rsidRPr="006F1DEA" w:rsidR="00AC153C">
        <w:rPr>
          <w:sz w:val="24"/>
          <w:szCs w:val="24"/>
        </w:rPr>
        <w:t xml:space="preserve"> </w:t>
      </w:r>
      <w:r w:rsidRPr="006F1DEA" w:rsidR="00673EAF">
        <w:rPr>
          <w:sz w:val="24"/>
          <w:szCs w:val="24"/>
        </w:rPr>
        <w:t xml:space="preserve">биржевой </w:t>
      </w:r>
      <w:r w:rsidRPr="006F1DEA" w:rsidR="00AC153C">
        <w:rPr>
          <w:sz w:val="24"/>
          <w:szCs w:val="24"/>
        </w:rPr>
        <w:t>курс д</w:t>
      </w:r>
      <w:r w:rsidRPr="006F1DEA">
        <w:rPr>
          <w:sz w:val="24"/>
          <w:szCs w:val="24"/>
        </w:rPr>
        <w:t>оллара США</w:t>
      </w:r>
      <w:r w:rsidR="001E3ED8">
        <w:rPr>
          <w:sz w:val="24"/>
          <w:szCs w:val="24"/>
        </w:rPr>
        <w:t>/</w:t>
      </w:r>
      <w:r w:rsidRPr="001E3ED8" w:rsidR="001E3ED8">
        <w:rPr>
          <w:rFonts w:eastAsia="Times New Roman"/>
          <w:color w:val="00000A"/>
          <w:sz w:val="24"/>
          <w:szCs w:val="24"/>
          <w:shd w:val="clear" w:color="auto" w:fill="FFFFFF"/>
          <w:lang w:eastAsia="ru-RU"/>
        </w:rPr>
        <w:t xml:space="preserve"> </w:t>
      </w:r>
      <w:r w:rsidR="001E3ED8">
        <w:rPr>
          <w:rFonts w:eastAsia="Times New Roman"/>
          <w:color w:val="00000A"/>
          <w:sz w:val="24"/>
          <w:szCs w:val="24"/>
          <w:shd w:val="clear" w:color="auto" w:fill="FFFFFF"/>
          <w:lang w:eastAsia="ru-RU"/>
        </w:rPr>
        <w:t xml:space="preserve">курс </w:t>
      </w:r>
      <w:r w:rsidRPr="005E1A88" w:rsidR="001E3ED8">
        <w:rPr>
          <w:rFonts w:eastAsia="Times New Roman"/>
          <w:color w:val="00000A"/>
          <w:sz w:val="24"/>
          <w:szCs w:val="24"/>
          <w:shd w:val="clear" w:color="auto" w:fill="FFFFFF"/>
          <w:lang w:eastAsia="ru-RU"/>
        </w:rPr>
        <w:t>Центрального Банка Российской Федерации</w:t>
      </w:r>
      <w:r w:rsidRPr="006F1DEA">
        <w:rPr>
          <w:sz w:val="24"/>
          <w:szCs w:val="24"/>
        </w:rPr>
        <w:t xml:space="preserve">, на дату </w:t>
      </w:r>
      <w:r w:rsidRPr="006F1DEA" w:rsidR="004A2FE2">
        <w:rPr>
          <w:sz w:val="24"/>
          <w:szCs w:val="24"/>
        </w:rPr>
        <w:t>расчета СЧА</w:t>
      </w:r>
      <w:r w:rsidRPr="006F1DEA" w:rsidR="00AC153C">
        <w:rPr>
          <w:sz w:val="24"/>
          <w:szCs w:val="24"/>
        </w:rPr>
        <w:t>;</w:t>
      </w:r>
    </w:p>
    <w:p w:rsidR="0064756D" w:rsidRPr="006F1DEA" w:rsidP="0064756D" w14:paraId="1EDDC401" w14:textId="24D9EBBD">
      <w:pPr>
        <w:spacing w:line="360" w:lineRule="auto"/>
        <w:rPr>
          <w:sz w:val="24"/>
          <w:szCs w:val="24"/>
        </w:rPr>
      </w:pPr>
      <w:r w:rsidRPr="006F1DEA">
        <w:rPr>
          <w:sz w:val="24"/>
          <w:szCs w:val="24"/>
        </w:rPr>
        <w:tab/>
        <w:t xml:space="preserve">CUR/USD - </w:t>
      </w:r>
      <w:r w:rsidRPr="006F1DEA" w:rsidR="0000171C">
        <w:rPr>
          <w:sz w:val="24"/>
          <w:szCs w:val="24"/>
        </w:rPr>
        <w:t>курс валюты, в которой выражена справедливая стоимость</w:t>
      </w:r>
      <w:r w:rsidRPr="006F1DEA" w:rsidR="004A2FE2">
        <w:rPr>
          <w:sz w:val="24"/>
          <w:szCs w:val="24"/>
        </w:rPr>
        <w:t>,</w:t>
      </w:r>
      <w:r w:rsidRPr="006F1DEA" w:rsidR="0000171C">
        <w:rPr>
          <w:sz w:val="24"/>
          <w:szCs w:val="24"/>
        </w:rPr>
        <w:t xml:space="preserve"> к Доллару США, полученный по данным информационного агентства </w:t>
      </w:r>
      <w:r w:rsidR="00314F34">
        <w:rPr>
          <w:sz w:val="24"/>
          <w:szCs w:val="24"/>
        </w:rPr>
        <w:t>Сибондс</w:t>
      </w:r>
      <w:r w:rsidRPr="006F1DEA" w:rsidR="00314F34">
        <w:rPr>
          <w:sz w:val="24"/>
          <w:szCs w:val="24"/>
        </w:rPr>
        <w:t xml:space="preserve"> </w:t>
      </w:r>
      <w:r w:rsidRPr="006F1DEA">
        <w:rPr>
          <w:sz w:val="24"/>
          <w:szCs w:val="24"/>
        </w:rPr>
        <w:t>об обменных курсах широкого перечня иностранных валют к доллару США.</w:t>
      </w:r>
    </w:p>
    <w:p w:rsidR="0064756D" w:rsidRPr="006F1DEA" w:rsidP="0064756D" w14:paraId="3CB527EA" w14:textId="77777777">
      <w:pPr>
        <w:spacing w:line="360" w:lineRule="auto"/>
        <w:rPr>
          <w:sz w:val="24"/>
          <w:szCs w:val="24"/>
        </w:rPr>
      </w:pPr>
      <w:r w:rsidRPr="006F1DEA">
        <w:rPr>
          <w:sz w:val="24"/>
          <w:szCs w:val="24"/>
        </w:rPr>
        <w:t xml:space="preserve">            В случае отсутствия курса валюты к доллару США, используется курс валюты к евро: </w:t>
      </w:r>
    </w:p>
    <w:p w:rsidR="0064756D" w:rsidRPr="006F1DEA" w:rsidP="0064756D" w14:paraId="0CC915C6" w14:textId="77777777">
      <w:pPr>
        <w:spacing w:line="360" w:lineRule="auto"/>
        <w:ind w:firstLine="708"/>
        <w:rPr>
          <w:sz w:val="24"/>
          <w:szCs w:val="24"/>
          <w:lang w:val="en-US"/>
        </w:rPr>
      </w:pPr>
      <w:r w:rsidRPr="006C18DC">
        <w:rPr>
          <w:sz w:val="24"/>
          <w:szCs w:val="24"/>
          <w:lang w:val="en-US"/>
        </w:rPr>
        <w:t>                       </w:t>
      </w:r>
      <w:r w:rsidRPr="006F1DEA">
        <w:rPr>
          <w:sz w:val="24"/>
          <w:szCs w:val="24"/>
        </w:rPr>
        <w:t>Кросс</w:t>
      </w:r>
      <w:r w:rsidRPr="006F1DEA">
        <w:rPr>
          <w:sz w:val="24"/>
          <w:szCs w:val="24"/>
          <w:lang w:val="en-US"/>
        </w:rPr>
        <w:t xml:space="preserve"> </w:t>
      </w:r>
      <w:r w:rsidRPr="006F1DEA">
        <w:rPr>
          <w:sz w:val="24"/>
          <w:szCs w:val="24"/>
        </w:rPr>
        <w:t>курс</w:t>
      </w:r>
      <w:r w:rsidRPr="006F1DEA">
        <w:rPr>
          <w:sz w:val="24"/>
          <w:szCs w:val="24"/>
          <w:lang w:val="en-US"/>
        </w:rPr>
        <w:t xml:space="preserve"> = CUR/EUR * EUR/RUR</w:t>
      </w:r>
    </w:p>
    <w:p w:rsidR="001904AE" w:rsidP="00DA4C07" w14:paraId="352789A9" w14:textId="5BC65FDE">
      <w:pPr>
        <w:ind w:firstLine="567"/>
        <w:rPr>
          <w:sz w:val="24"/>
          <w:szCs w:val="24"/>
        </w:rPr>
      </w:pPr>
      <w:r>
        <w:rPr>
          <w:sz w:val="24"/>
          <w:szCs w:val="24"/>
        </w:rPr>
        <w:t>В случае отсутствия данных в отношении кросс-курсов для расчета используется курс, определенный экспертным (мотивированным) суждением Управляющей компании.</w:t>
      </w:r>
    </w:p>
    <w:p w:rsidR="00C31728" w:rsidP="00DA4C07" w14:paraId="6458AD79" w14:textId="0FCB2B7D">
      <w:pPr>
        <w:ind w:firstLine="567"/>
        <w:rPr>
          <w:sz w:val="24"/>
          <w:szCs w:val="24"/>
        </w:rPr>
      </w:pPr>
    </w:p>
    <w:p w:rsidR="00C31728" w:rsidP="00DA4C07" w14:paraId="00500BCB" w14:textId="19E112C3">
      <w:pPr>
        <w:ind w:firstLine="567"/>
        <w:rPr>
          <w:sz w:val="24"/>
          <w:szCs w:val="24"/>
        </w:rPr>
      </w:pPr>
    </w:p>
    <w:p w:rsidR="00C31728" w:rsidP="00DA4C07" w14:paraId="6A99762A" w14:textId="1C5721BA">
      <w:pPr>
        <w:ind w:firstLine="567"/>
        <w:rPr>
          <w:sz w:val="24"/>
          <w:szCs w:val="24"/>
        </w:rPr>
      </w:pPr>
    </w:p>
    <w:p w:rsidR="00C31728" w:rsidRPr="006C18DC" w:rsidP="00DA4C07" w14:paraId="55B59AE9" w14:textId="77777777">
      <w:pPr>
        <w:ind w:firstLine="567"/>
        <w:rPr>
          <w:sz w:val="24"/>
          <w:szCs w:val="24"/>
        </w:rPr>
      </w:pPr>
    </w:p>
    <w:p w:rsidR="001904AE" w:rsidRPr="00D23607" w:rsidP="001B3318" w14:paraId="48D8D8E8" w14:textId="66DDD935">
      <w:pPr>
        <w:pStyle w:val="Heading1"/>
        <w:numPr>
          <w:ilvl w:val="0"/>
          <w:numId w:val="80"/>
        </w:numPr>
        <w:autoSpaceDE/>
        <w:autoSpaceDN/>
        <w:adjustRightInd/>
        <w:spacing w:before="120" w:after="120" w:line="259" w:lineRule="auto"/>
        <w:ind w:left="0" w:firstLine="284"/>
        <w:rPr>
          <w:sz w:val="24"/>
        </w:rPr>
      </w:pPr>
      <w:bookmarkStart w:id="36" w:name="_Toc217389278"/>
      <w:r w:rsidRPr="00D23607">
        <w:rPr>
          <w:sz w:val="24"/>
        </w:rPr>
        <w:t>П</w:t>
      </w:r>
      <w:r w:rsidRPr="00D23607" w:rsidR="005509A1">
        <w:rPr>
          <w:sz w:val="24"/>
        </w:rPr>
        <w:t>ОРЯДОК РАСЧЁТА СРЕДНЕГОДОВОЙ СЧА ФОНДА И ОПРЕДЕЛЕНИЯ РАСЧЁТНОЙ СТОИМОСТИ ИНВЕСТИЦИОННОГО ПАЯ ФОНДА</w:t>
      </w:r>
      <w:bookmarkEnd w:id="36"/>
    </w:p>
    <w:p w:rsidR="006C186E" w:rsidRPr="004027FC" w:rsidP="00C9095D" w14:paraId="02153A00" w14:textId="77777777">
      <w:pPr>
        <w:autoSpaceDE w:val="0"/>
        <w:autoSpaceDN w:val="0"/>
        <w:adjustRightInd w:val="0"/>
        <w:ind w:firstLine="567"/>
        <w:rPr>
          <w:sz w:val="24"/>
          <w:szCs w:val="24"/>
        </w:rPr>
      </w:pPr>
    </w:p>
    <w:p w:rsidR="00F43854" w:rsidRPr="004027FC" w:rsidP="00C9095D" w14:paraId="6A6F1FD7" w14:textId="121FF287">
      <w:pPr>
        <w:autoSpaceDE w:val="0"/>
        <w:autoSpaceDN w:val="0"/>
        <w:adjustRightInd w:val="0"/>
        <w:ind w:firstLine="567"/>
        <w:rPr>
          <w:sz w:val="24"/>
          <w:szCs w:val="24"/>
        </w:rPr>
      </w:pPr>
      <w:r w:rsidRPr="004027FC">
        <w:rPr>
          <w:sz w:val="24"/>
          <w:szCs w:val="24"/>
        </w:rPr>
        <w:t>Среднегодовая стоимость чистых активов фондов на любой день определяется как отношение суммы стоимостей чистых активов на каждый рабочий день календарного года (если на рабочий день календарного года стоимость чистых активов не определялась - на последний день ее определения, предшествующий такому дню) с начала года (с даты завершения (окончания) формирования паевого инвестиционного фонда или получения лицензии акционерным инвестиционным фондом) до даты расчета среднегодовой стоимости чистых активов</w:t>
      </w:r>
      <w:r w:rsidR="003E151F">
        <w:rPr>
          <w:sz w:val="24"/>
          <w:szCs w:val="24"/>
        </w:rPr>
        <w:t xml:space="preserve"> включительно</w:t>
      </w:r>
      <w:r w:rsidRPr="004027FC">
        <w:rPr>
          <w:sz w:val="24"/>
          <w:szCs w:val="24"/>
        </w:rPr>
        <w:t xml:space="preserve"> к числу рабочих дней за этот период.</w:t>
      </w:r>
    </w:p>
    <w:p w:rsidR="006C186E" w:rsidRPr="004027FC" w:rsidP="00C9095D" w14:paraId="43D218DC" w14:textId="77777777">
      <w:pPr>
        <w:pStyle w:val="a7"/>
        <w:numPr>
          <w:ilvl w:val="0"/>
          <w:numId w:val="0"/>
        </w:numPr>
        <w:ind w:firstLine="567"/>
        <w:rPr>
          <w:b w:val="0"/>
          <w:i/>
          <w:spacing w:val="-10"/>
          <w:szCs w:val="24"/>
        </w:rPr>
      </w:pPr>
      <w:r>
        <w:rPr>
          <w:b w:val="0"/>
          <w:i/>
          <w:spacing w:val="-10"/>
          <w:position w:val="-24"/>
          <w:szCs w:val="24"/>
        </w:rPr>
        <w:object>
          <v:shape id="_x0000_i1030" type="#_x0000_t75" style="width:94pt;height:50pt" o:ole="">
            <v:imagedata r:id="rId20" o:title=""/>
          </v:shape>
          <o:OLEObject Type="Embed" ProgID="Equation.3" ShapeID="_x0000_i1030" DrawAspect="Content" ObjectID="_1835165722" r:id="rId21"/>
        </w:object>
      </w:r>
      <w:r w:rsidRPr="004027FC">
        <w:rPr>
          <w:b w:val="0"/>
          <w:i/>
          <w:spacing w:val="-10"/>
          <w:szCs w:val="24"/>
        </w:rPr>
        <w:t>,</w:t>
      </w:r>
    </w:p>
    <w:p w:rsidR="006C186E" w:rsidRPr="004027FC" w:rsidP="00C9095D" w14:paraId="6E107EE5" w14:textId="77777777">
      <w:pPr>
        <w:pStyle w:val="a7"/>
        <w:numPr>
          <w:ilvl w:val="0"/>
          <w:numId w:val="0"/>
        </w:numPr>
        <w:ind w:firstLine="567"/>
        <w:jc w:val="both"/>
        <w:rPr>
          <w:b w:val="0"/>
          <w:bCs w:val="0"/>
          <w:i/>
          <w:szCs w:val="24"/>
        </w:rPr>
      </w:pPr>
      <w:r w:rsidRPr="004027FC">
        <w:rPr>
          <w:b w:val="0"/>
          <w:bCs w:val="0"/>
          <w:i/>
          <w:szCs w:val="24"/>
        </w:rPr>
        <w:t>где:</w:t>
      </w:r>
    </w:p>
    <w:p w:rsidR="006C186E" w:rsidRPr="004027FC" w:rsidP="00C9095D" w14:paraId="09E10244" w14:textId="77777777">
      <w:pPr>
        <w:autoSpaceDE w:val="0"/>
        <w:autoSpaceDN w:val="0"/>
        <w:adjustRightInd w:val="0"/>
        <w:ind w:firstLine="567"/>
        <w:rPr>
          <w:sz w:val="24"/>
          <w:szCs w:val="24"/>
        </w:rPr>
      </w:pPr>
      <w:r w:rsidRPr="004027FC">
        <w:rPr>
          <w:sz w:val="24"/>
          <w:szCs w:val="24"/>
          <w:lang w:val="en-US"/>
        </w:rPr>
        <w:t>D</w:t>
      </w:r>
      <w:r w:rsidRPr="004027FC">
        <w:rPr>
          <w:sz w:val="24"/>
          <w:szCs w:val="24"/>
        </w:rPr>
        <w:t xml:space="preserve"> - количество рабочих дней за период;</w:t>
      </w:r>
    </w:p>
    <w:p w:rsidR="006C186E" w:rsidRPr="004027FC" w:rsidP="00C9095D" w14:paraId="1820B3E9" w14:textId="77777777">
      <w:pPr>
        <w:ind w:firstLine="567"/>
        <w:rPr>
          <w:spacing w:val="-10"/>
          <w:sz w:val="24"/>
          <w:szCs w:val="24"/>
        </w:rPr>
      </w:pPr>
      <w:r>
        <w:rPr>
          <w:position w:val="-12"/>
          <w:sz w:val="24"/>
          <w:szCs w:val="24"/>
        </w:rPr>
        <w:object>
          <v:shape id="_x0000_i1031" type="#_x0000_t75" style="width:28.65pt;height:22pt" o:ole="">
            <v:imagedata r:id="rId22" o:title=""/>
          </v:shape>
          <o:OLEObject Type="Embed" ProgID="Equation.3" ShapeID="_x0000_i1031" DrawAspect="Content" ObjectID="_1835165723" r:id="rId23"/>
        </w:object>
      </w:r>
      <w:r w:rsidRPr="004027FC">
        <w:rPr>
          <w:sz w:val="24"/>
          <w:szCs w:val="24"/>
        </w:rPr>
        <w:t xml:space="preserve"> </w:t>
      </w:r>
      <w:r w:rsidRPr="004027FC">
        <w:rPr>
          <w:spacing w:val="-10"/>
          <w:sz w:val="24"/>
          <w:szCs w:val="24"/>
        </w:rPr>
        <w:t xml:space="preserve">- СЧА, рассчитанная в соответствии с настоящими Правилами, включая день расчета среднегодовой СЧА. Если на рабочий день </w:t>
      </w:r>
      <w:r w:rsidRPr="004027FC">
        <w:rPr>
          <w:spacing w:val="-10"/>
          <w:sz w:val="24"/>
          <w:szCs w:val="24"/>
          <w:lang w:val="en-US"/>
        </w:rPr>
        <w:t>t</w:t>
      </w:r>
      <w:r w:rsidRPr="004027FC">
        <w:rPr>
          <w:spacing w:val="-10"/>
          <w:sz w:val="24"/>
          <w:szCs w:val="24"/>
        </w:rPr>
        <w:t xml:space="preserve"> СЧА не определена, она принимается равной СЧА за предшествующий дню </w:t>
      </w:r>
      <w:r w:rsidRPr="004027FC">
        <w:rPr>
          <w:spacing w:val="-10"/>
          <w:sz w:val="24"/>
          <w:szCs w:val="24"/>
          <w:lang w:val="en-US"/>
        </w:rPr>
        <w:t>t</w:t>
      </w:r>
      <w:r w:rsidRPr="004027FC">
        <w:rPr>
          <w:spacing w:val="-10"/>
          <w:sz w:val="24"/>
          <w:szCs w:val="24"/>
        </w:rPr>
        <w:t xml:space="preserve"> рабочий день текущего календарного года, а если расчет СЧА в календарном году, включая день расчета среднегодовой СЧА, не производился – на последний рабочий день предыдущего года. Значение определяется с точностью до 2 (Двух) знаков после запятой.</w:t>
      </w:r>
    </w:p>
    <w:p w:rsidR="006C186E" w:rsidRPr="004027FC" w:rsidP="00C9095D" w14:paraId="39A2B6E1" w14:textId="77777777">
      <w:pPr>
        <w:spacing w:before="240"/>
        <w:ind w:firstLine="567"/>
        <w:rPr>
          <w:sz w:val="24"/>
          <w:szCs w:val="24"/>
        </w:rPr>
      </w:pPr>
      <w:r w:rsidRPr="004027FC">
        <w:rPr>
          <w:sz w:val="24"/>
          <w:szCs w:val="24"/>
        </w:rPr>
        <w:t>Расчётная стоимость инвестиционного пая Фонда определяется на каждую дату, на которую определяется СЧА Фонда, путем деления СЧА Фонда на количество инвестиционных паев по данным реестра владельцев инвестиционных паев Фонда на дату определения расчётной стоимости.</w:t>
      </w:r>
    </w:p>
    <w:p w:rsidR="006C186E" w:rsidRPr="004027FC" w:rsidP="00C9095D" w14:paraId="324EA949" w14:textId="77777777">
      <w:pPr>
        <w:pStyle w:val="a7"/>
        <w:numPr>
          <w:ilvl w:val="0"/>
          <w:numId w:val="0"/>
        </w:numPr>
        <w:spacing w:before="240"/>
        <w:ind w:firstLine="567"/>
        <w:jc w:val="both"/>
        <w:rPr>
          <w:b w:val="0"/>
          <w:bCs w:val="0"/>
          <w:szCs w:val="24"/>
        </w:rPr>
      </w:pPr>
      <w:r w:rsidRPr="004027FC">
        <w:rPr>
          <w:b w:val="0"/>
          <w:bCs w:val="0"/>
          <w:szCs w:val="24"/>
        </w:rPr>
        <w:t>Перерасчёт среднегодовой СЧА Фонда и расчётной стоимости инвестиционного пая паевого инвестиционного Фонда осуществляется в случае перерасчёта СЧА.</w:t>
      </w:r>
    </w:p>
    <w:p w:rsidR="006C186E" w:rsidRPr="004027FC" w:rsidP="00C9095D" w14:paraId="681AD05A" w14:textId="77777777">
      <w:pPr>
        <w:autoSpaceDE w:val="0"/>
        <w:autoSpaceDN w:val="0"/>
        <w:adjustRightInd w:val="0"/>
        <w:ind w:firstLine="567"/>
        <w:rPr>
          <w:sz w:val="24"/>
          <w:szCs w:val="24"/>
        </w:rPr>
      </w:pPr>
    </w:p>
    <w:p w:rsidR="001904AE" w:rsidRPr="00D23607" w:rsidP="001B3318" w14:paraId="1F60FABE" w14:textId="26B951AC">
      <w:pPr>
        <w:pStyle w:val="Heading1"/>
        <w:numPr>
          <w:ilvl w:val="0"/>
          <w:numId w:val="80"/>
        </w:numPr>
        <w:autoSpaceDE/>
        <w:autoSpaceDN/>
        <w:adjustRightInd/>
        <w:spacing w:before="120" w:after="120" w:line="259" w:lineRule="auto"/>
        <w:ind w:left="0" w:firstLine="284"/>
        <w:rPr>
          <w:sz w:val="24"/>
        </w:rPr>
      </w:pPr>
      <w:bookmarkStart w:id="37" w:name="_Toc217389279"/>
      <w:r w:rsidRPr="00D23607">
        <w:rPr>
          <w:sz w:val="24"/>
        </w:rPr>
        <w:t>П</w:t>
      </w:r>
      <w:r w:rsidRPr="00D23607" w:rsidR="005509A1">
        <w:rPr>
          <w:sz w:val="24"/>
        </w:rPr>
        <w:t>ОРЯДОК ОПРЕДЕЛЕНИЯ СТОИМОСТИ ИМУЩЕСТВА, ПЕРЕДАННОГО В ОПЛАТУ ИНВЕСТИЦИОННЫХ ПАЁВ</w:t>
      </w:r>
      <w:bookmarkEnd w:id="37"/>
    </w:p>
    <w:p w:rsidR="001904AE" w:rsidRPr="004027FC" w:rsidP="00C9095D" w14:paraId="6680120E" w14:textId="2C34D74A">
      <w:pPr>
        <w:spacing w:before="120"/>
        <w:ind w:firstLine="567"/>
        <w:rPr>
          <w:sz w:val="24"/>
          <w:szCs w:val="24"/>
        </w:rPr>
      </w:pPr>
      <w:r w:rsidRPr="004027FC">
        <w:rPr>
          <w:sz w:val="24"/>
          <w:szCs w:val="24"/>
        </w:rPr>
        <w:t xml:space="preserve">Стоимость имущества, переданного в оплату инвестиционных паев, определяется в соответствии с требованиями Федерального закона </w:t>
      </w:r>
      <w:r w:rsidRPr="004027FC" w:rsidR="00F045A6">
        <w:rPr>
          <w:sz w:val="24"/>
          <w:szCs w:val="24"/>
        </w:rPr>
        <w:t xml:space="preserve">от 29 ноября 2001 г. №156-ФЗ </w:t>
      </w:r>
      <w:r w:rsidRPr="004027FC">
        <w:rPr>
          <w:sz w:val="24"/>
          <w:szCs w:val="24"/>
        </w:rPr>
        <w:t>«Об инвестиционных фондах», принятых в соответствии с ним нормативных актов, требованиями Указания и Правил.</w:t>
      </w:r>
    </w:p>
    <w:p w:rsidR="001904AE" w:rsidRPr="004027FC" w:rsidP="00C9095D" w14:paraId="5A41846B" w14:textId="00043DC7">
      <w:pPr>
        <w:spacing w:before="120" w:after="240"/>
        <w:ind w:firstLine="567"/>
        <w:rPr>
          <w:sz w:val="24"/>
          <w:szCs w:val="24"/>
        </w:rPr>
      </w:pPr>
      <w:r w:rsidRPr="004027FC">
        <w:rPr>
          <w:sz w:val="24"/>
          <w:szCs w:val="24"/>
        </w:rPr>
        <w:t xml:space="preserve">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паёв Фонда, на основании </w:t>
      </w:r>
      <w:r w:rsidRPr="004027FC" w:rsidR="00CE2B25">
        <w:rPr>
          <w:sz w:val="24"/>
          <w:szCs w:val="24"/>
        </w:rPr>
        <w:t>о</w:t>
      </w:r>
      <w:r w:rsidRPr="004027FC">
        <w:rPr>
          <w:sz w:val="24"/>
          <w:szCs w:val="24"/>
        </w:rPr>
        <w:t>тчёта оценщика.</w:t>
      </w:r>
    </w:p>
    <w:p w:rsidR="001904AE" w:rsidP="00C9095D" w14:paraId="1E81D4D7" w14:textId="62526D6E">
      <w:pPr>
        <w:spacing w:after="240"/>
        <w:ind w:firstLine="567"/>
        <w:rPr>
          <w:sz w:val="24"/>
          <w:szCs w:val="24"/>
        </w:rPr>
      </w:pPr>
      <w:r w:rsidRPr="004027FC">
        <w:rPr>
          <w:sz w:val="24"/>
          <w:szCs w:val="24"/>
        </w:rPr>
        <w:t>Дата, по состоянию на которую определяется стоимость имущества, переданного в оплату инвестици</w:t>
      </w:r>
      <w:r w:rsidRPr="004027FC" w:rsidR="005509A1">
        <w:rPr>
          <w:sz w:val="24"/>
          <w:szCs w:val="24"/>
        </w:rPr>
        <w:t xml:space="preserve">онных паёв Фонда, на основании </w:t>
      </w:r>
      <w:r w:rsidRPr="004027FC" w:rsidR="00CE2B25">
        <w:rPr>
          <w:sz w:val="24"/>
          <w:szCs w:val="24"/>
        </w:rPr>
        <w:t>о</w:t>
      </w:r>
      <w:r w:rsidRPr="004027FC">
        <w:rPr>
          <w:sz w:val="24"/>
          <w:szCs w:val="24"/>
        </w:rPr>
        <w:t xml:space="preserve">тчёта оценщика, не может быть ранее </w:t>
      </w:r>
      <w:r w:rsidRPr="004027FC" w:rsidR="005509A1">
        <w:rPr>
          <w:sz w:val="24"/>
          <w:szCs w:val="24"/>
        </w:rPr>
        <w:t>3 (Трёх)</w:t>
      </w:r>
      <w:r w:rsidRPr="004027FC">
        <w:rPr>
          <w:sz w:val="24"/>
          <w:szCs w:val="24"/>
        </w:rPr>
        <w:t xml:space="preserve"> месяцев до даты передачи такого имущества в оплату инвестиционных паёв. Стоимость имущества, переданного в оплату инвестиционных паёв Фонда, определяется по состоянию на дату</w:t>
      </w:r>
      <w:r w:rsidRPr="004027FC" w:rsidR="005509A1">
        <w:rPr>
          <w:sz w:val="24"/>
          <w:szCs w:val="24"/>
        </w:rPr>
        <w:t>,</w:t>
      </w:r>
      <w:r w:rsidRPr="004027FC">
        <w:rPr>
          <w:sz w:val="24"/>
          <w:szCs w:val="24"/>
        </w:rPr>
        <w:t xml:space="preserve"> установленную в соответствии с Правилами доверительного управления</w:t>
      </w:r>
      <w:r w:rsidRPr="004027FC" w:rsidR="005509A1">
        <w:rPr>
          <w:sz w:val="24"/>
          <w:szCs w:val="24"/>
        </w:rPr>
        <w:t xml:space="preserve"> Фондом</w:t>
      </w:r>
      <w:r w:rsidRPr="004027FC">
        <w:rPr>
          <w:sz w:val="24"/>
          <w:szCs w:val="24"/>
        </w:rPr>
        <w:t xml:space="preserve"> на 23 ч. 59 мин.</w:t>
      </w:r>
    </w:p>
    <w:p w:rsidR="00C9095D" w:rsidRPr="004027FC" w:rsidP="00C9095D" w14:paraId="0F3D0821" w14:textId="77777777">
      <w:pPr>
        <w:spacing w:after="240"/>
        <w:ind w:firstLine="567"/>
        <w:rPr>
          <w:sz w:val="24"/>
          <w:szCs w:val="24"/>
        </w:rPr>
      </w:pPr>
    </w:p>
    <w:p w:rsidR="001904AE" w:rsidRPr="00D23607" w:rsidP="001B3318" w14:paraId="75CEF905" w14:textId="705AA884">
      <w:pPr>
        <w:pStyle w:val="Heading1"/>
        <w:numPr>
          <w:ilvl w:val="0"/>
          <w:numId w:val="80"/>
        </w:numPr>
        <w:autoSpaceDE/>
        <w:autoSpaceDN/>
        <w:adjustRightInd/>
        <w:spacing w:before="120" w:after="120" w:line="259" w:lineRule="auto"/>
        <w:ind w:left="0" w:firstLine="284"/>
        <w:rPr>
          <w:sz w:val="24"/>
        </w:rPr>
      </w:pPr>
      <w:bookmarkStart w:id="38" w:name="_Toc217389280"/>
      <w:r w:rsidRPr="00D23607">
        <w:rPr>
          <w:sz w:val="24"/>
        </w:rPr>
        <w:t>П</w:t>
      </w:r>
      <w:r w:rsidRPr="00D23607" w:rsidR="00FB1DA9">
        <w:rPr>
          <w:sz w:val="24"/>
        </w:rPr>
        <w:t xml:space="preserve">ОРЯДОК УРЕГУЛИРОВАНИЯ РАЗНОГЛАСИЙ </w:t>
      </w:r>
      <w:r w:rsidRPr="00D23607" w:rsidR="009F2914">
        <w:rPr>
          <w:sz w:val="24"/>
        </w:rPr>
        <w:t>МЕЖДУ УПРАВЛЯЮЩЕЙ КОМПАНИЕЙ И СПЕЦИАЛИЗИРОВАННЫМ ДЕПОЗИТАРИЕМ ПРИ ОПРЕДЕЛЕНИИ СЧА</w:t>
      </w:r>
      <w:bookmarkEnd w:id="38"/>
    </w:p>
    <w:p w:rsidR="001904AE" w:rsidRPr="00F8487A" w:rsidP="001B3318" w14:paraId="20342882" w14:textId="7D8106E7">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bookmarkStart w:id="39" w:name="_Ref436053335"/>
      <w:r w:rsidRPr="00F8487A">
        <w:rPr>
          <w:rFonts w:eastAsia="Calibri"/>
          <w:b/>
          <w:bCs w:val="0"/>
          <w:sz w:val="24"/>
          <w:lang w:eastAsia="en-US"/>
        </w:rPr>
        <w:t>Процесс сверки СЧА</w:t>
      </w:r>
      <w:bookmarkEnd w:id="39"/>
    </w:p>
    <w:p w:rsidR="001904AE" w:rsidRPr="004027FC" w:rsidP="00C9095D" w14:paraId="0C02C817" w14:textId="75A40C05">
      <w:pPr>
        <w:spacing w:before="120"/>
        <w:ind w:firstLine="567"/>
        <w:rPr>
          <w:b/>
          <w:sz w:val="24"/>
          <w:szCs w:val="24"/>
        </w:rPr>
      </w:pPr>
      <w:r w:rsidRPr="004027FC">
        <w:rPr>
          <w:sz w:val="24"/>
          <w:szCs w:val="24"/>
        </w:rPr>
        <w:t xml:space="preserve">Управляющая </w:t>
      </w:r>
      <w:r w:rsidRPr="004027FC" w:rsidR="009F2914">
        <w:rPr>
          <w:sz w:val="24"/>
          <w:szCs w:val="24"/>
        </w:rPr>
        <w:t>компания и Специализированный д</w:t>
      </w:r>
      <w:r w:rsidRPr="004027FC">
        <w:rPr>
          <w:sz w:val="24"/>
          <w:szCs w:val="24"/>
        </w:rPr>
        <w:t xml:space="preserve">епозитарий на даты, предусмотренные девятым абзацем </w:t>
      </w:r>
      <w:r w:rsidRPr="004027FC" w:rsidR="0082012D">
        <w:rPr>
          <w:sz w:val="24"/>
          <w:szCs w:val="24"/>
        </w:rPr>
        <w:t>раздела</w:t>
      </w:r>
      <w:r w:rsidRPr="004027FC">
        <w:rPr>
          <w:sz w:val="24"/>
          <w:szCs w:val="24"/>
        </w:rPr>
        <w:t xml:space="preserve"> </w:t>
      </w:r>
      <w:r w:rsidRPr="004027FC">
        <w:rPr>
          <w:sz w:val="24"/>
          <w:szCs w:val="24"/>
        </w:rPr>
        <w:fldChar w:fldCharType="begin"/>
      </w:r>
      <w:r w:rsidRPr="004027FC">
        <w:rPr>
          <w:sz w:val="24"/>
          <w:szCs w:val="24"/>
        </w:rPr>
        <w:instrText xml:space="preserve"> REF _Ref436128439 \r \h </w:instrText>
      </w:r>
      <w:r w:rsidRPr="004027FC" w:rsidR="00015D64">
        <w:rPr>
          <w:sz w:val="24"/>
          <w:szCs w:val="24"/>
        </w:rPr>
        <w:instrText xml:space="preserve"> \* MERGEFORMAT </w:instrText>
      </w:r>
      <w:r w:rsidRPr="004027FC">
        <w:rPr>
          <w:sz w:val="24"/>
          <w:szCs w:val="24"/>
        </w:rPr>
        <w:fldChar w:fldCharType="separate"/>
      </w:r>
      <w:r w:rsidR="00205F74">
        <w:rPr>
          <w:sz w:val="24"/>
          <w:szCs w:val="24"/>
        </w:rPr>
        <w:t>2</w:t>
      </w:r>
      <w:r w:rsidRPr="004027FC">
        <w:rPr>
          <w:sz w:val="24"/>
          <w:szCs w:val="24"/>
        </w:rPr>
        <w:fldChar w:fldCharType="end"/>
      </w:r>
      <w:r w:rsidRPr="004027FC">
        <w:rPr>
          <w:sz w:val="24"/>
          <w:szCs w:val="24"/>
        </w:rPr>
        <w:t xml:space="preserve"> </w:t>
      </w:r>
      <w:r w:rsidRPr="004027FC" w:rsidR="0082012D">
        <w:rPr>
          <w:sz w:val="24"/>
          <w:szCs w:val="24"/>
        </w:rPr>
        <w:t xml:space="preserve">настоящих </w:t>
      </w:r>
      <w:r w:rsidRPr="004027FC">
        <w:rPr>
          <w:sz w:val="24"/>
          <w:szCs w:val="24"/>
        </w:rPr>
        <w:t xml:space="preserve">Правил, осуществляют обязательную сверку </w:t>
      </w:r>
      <w:r w:rsidRPr="004027FC" w:rsidR="009F2914">
        <w:rPr>
          <w:sz w:val="24"/>
          <w:szCs w:val="24"/>
        </w:rPr>
        <w:t>СЧА</w:t>
      </w:r>
      <w:r w:rsidRPr="004027FC">
        <w:rPr>
          <w:sz w:val="24"/>
          <w:szCs w:val="24"/>
        </w:rPr>
        <w:t xml:space="preserve"> и стоимости одного инвестиционного пая Фонда. Для этого Управляющая </w:t>
      </w:r>
      <w:r w:rsidRPr="004027FC" w:rsidR="009F2914">
        <w:rPr>
          <w:sz w:val="24"/>
          <w:szCs w:val="24"/>
        </w:rPr>
        <w:t>к</w:t>
      </w:r>
      <w:r w:rsidRPr="004027FC">
        <w:rPr>
          <w:sz w:val="24"/>
          <w:szCs w:val="24"/>
        </w:rPr>
        <w:t>омпания формирует и</w:t>
      </w:r>
      <w:r w:rsidRPr="004027FC" w:rsidR="009F2914">
        <w:rPr>
          <w:sz w:val="24"/>
          <w:szCs w:val="24"/>
        </w:rPr>
        <w:t xml:space="preserve"> передает в Специализированный д</w:t>
      </w:r>
      <w:r w:rsidRPr="004027FC">
        <w:rPr>
          <w:sz w:val="24"/>
          <w:szCs w:val="24"/>
        </w:rPr>
        <w:t xml:space="preserve">епозитарий справку о стоимости чистых активов Фонда. </w:t>
      </w:r>
    </w:p>
    <w:p w:rsidR="001904AE" w:rsidRPr="004027FC" w:rsidP="00C9095D" w14:paraId="61C2CB0F" w14:textId="12A8CD2E">
      <w:pPr>
        <w:spacing w:before="120"/>
        <w:ind w:firstLine="567"/>
        <w:rPr>
          <w:b/>
          <w:sz w:val="24"/>
          <w:szCs w:val="24"/>
        </w:rPr>
      </w:pPr>
      <w:r w:rsidRPr="004027FC">
        <w:rPr>
          <w:sz w:val="24"/>
          <w:szCs w:val="24"/>
        </w:rPr>
        <w:t xml:space="preserve">Специализированный </w:t>
      </w:r>
      <w:r w:rsidRPr="004027FC" w:rsidR="009F2914">
        <w:rPr>
          <w:sz w:val="24"/>
          <w:szCs w:val="24"/>
        </w:rPr>
        <w:t>д</w:t>
      </w:r>
      <w:r w:rsidRPr="004027FC">
        <w:rPr>
          <w:sz w:val="24"/>
          <w:szCs w:val="24"/>
        </w:rPr>
        <w:t xml:space="preserve">епозитарий осуществляет сверку </w:t>
      </w:r>
      <w:r w:rsidRPr="004027FC" w:rsidR="009F2914">
        <w:rPr>
          <w:sz w:val="24"/>
          <w:szCs w:val="24"/>
        </w:rPr>
        <w:t>СЧА</w:t>
      </w:r>
      <w:r w:rsidRPr="004027FC">
        <w:rPr>
          <w:sz w:val="24"/>
          <w:szCs w:val="24"/>
        </w:rPr>
        <w:t xml:space="preserve"> и расчётной стоимости одного инвестиционного пая Фонда, рассчитанных Управляющей </w:t>
      </w:r>
      <w:r w:rsidRPr="004027FC" w:rsidR="009F2914">
        <w:rPr>
          <w:sz w:val="24"/>
          <w:szCs w:val="24"/>
        </w:rPr>
        <w:t>к</w:t>
      </w:r>
      <w:r w:rsidRPr="004027FC">
        <w:rPr>
          <w:sz w:val="24"/>
          <w:szCs w:val="24"/>
        </w:rPr>
        <w:t>омпанией, с собственными расчётами данных показателей.</w:t>
      </w:r>
    </w:p>
    <w:p w:rsidR="001904AE" w:rsidRPr="004027FC" w:rsidP="00C9095D" w14:paraId="08F4DAD7" w14:textId="7D4A5E36">
      <w:pPr>
        <w:spacing w:before="120"/>
        <w:ind w:firstLine="567"/>
        <w:rPr>
          <w:b/>
          <w:sz w:val="24"/>
          <w:szCs w:val="24"/>
        </w:rPr>
      </w:pPr>
      <w:r w:rsidRPr="004027FC">
        <w:rPr>
          <w:sz w:val="24"/>
          <w:szCs w:val="24"/>
        </w:rPr>
        <w:t xml:space="preserve">Правильность определения </w:t>
      </w:r>
      <w:r w:rsidRPr="004027FC" w:rsidR="009F2914">
        <w:rPr>
          <w:sz w:val="24"/>
          <w:szCs w:val="24"/>
        </w:rPr>
        <w:t>СЧА</w:t>
      </w:r>
      <w:r w:rsidRPr="004027FC">
        <w:rPr>
          <w:sz w:val="24"/>
          <w:szCs w:val="24"/>
        </w:rPr>
        <w:t xml:space="preserve"> и расчётной стоимости одного инвестиционного пая Фонда подтверждается подписью уполномоченного лица Специализированного </w:t>
      </w:r>
      <w:r w:rsidRPr="004027FC" w:rsidR="009F2914">
        <w:rPr>
          <w:sz w:val="24"/>
          <w:szCs w:val="24"/>
        </w:rPr>
        <w:t>д</w:t>
      </w:r>
      <w:r w:rsidRPr="004027FC">
        <w:rPr>
          <w:sz w:val="24"/>
          <w:szCs w:val="24"/>
        </w:rPr>
        <w:t xml:space="preserve">епозитария и заверяется печатью Специализированного </w:t>
      </w:r>
      <w:r w:rsidRPr="004027FC" w:rsidR="009F2914">
        <w:rPr>
          <w:sz w:val="24"/>
          <w:szCs w:val="24"/>
        </w:rPr>
        <w:t>д</w:t>
      </w:r>
      <w:r w:rsidRPr="004027FC">
        <w:rPr>
          <w:sz w:val="24"/>
          <w:szCs w:val="24"/>
        </w:rPr>
        <w:t>епозитария на справке о стоимости чистых активов Фонда</w:t>
      </w:r>
      <w:r w:rsidR="00794652">
        <w:rPr>
          <w:sz w:val="24"/>
          <w:szCs w:val="24"/>
        </w:rPr>
        <w:t xml:space="preserve"> (в случае подписания бумажного документа)</w:t>
      </w:r>
      <w:r w:rsidRPr="004027FC">
        <w:rPr>
          <w:sz w:val="24"/>
          <w:szCs w:val="24"/>
        </w:rPr>
        <w:t>.</w:t>
      </w:r>
    </w:p>
    <w:p w:rsidR="001904AE" w:rsidRPr="004027FC" w:rsidP="00C9095D" w14:paraId="347C1C29" w14:textId="252AD7FC">
      <w:pPr>
        <w:spacing w:before="120"/>
        <w:ind w:firstLine="567"/>
        <w:rPr>
          <w:b/>
          <w:sz w:val="24"/>
          <w:szCs w:val="24"/>
        </w:rPr>
      </w:pPr>
      <w:r w:rsidRPr="004027FC">
        <w:rPr>
          <w:sz w:val="24"/>
          <w:szCs w:val="24"/>
        </w:rPr>
        <w:t>В случае обнаружения существенных расхождений, выявленных в процессе сверки</w:t>
      </w:r>
      <w:r w:rsidRPr="004027FC" w:rsidR="009F2914">
        <w:rPr>
          <w:sz w:val="24"/>
          <w:szCs w:val="24"/>
        </w:rPr>
        <w:t>,</w:t>
      </w:r>
      <w:r w:rsidRPr="004027FC">
        <w:rPr>
          <w:sz w:val="24"/>
          <w:szCs w:val="24"/>
        </w:rPr>
        <w:t xml:space="preserve"> Специализированный </w:t>
      </w:r>
      <w:r w:rsidRPr="004027FC" w:rsidR="009F2914">
        <w:rPr>
          <w:sz w:val="24"/>
          <w:szCs w:val="24"/>
        </w:rPr>
        <w:t>д</w:t>
      </w:r>
      <w:r w:rsidRPr="004027FC">
        <w:rPr>
          <w:sz w:val="24"/>
          <w:szCs w:val="24"/>
        </w:rPr>
        <w:t xml:space="preserve">епозитарий направляет Управляющей </w:t>
      </w:r>
      <w:r w:rsidRPr="004027FC" w:rsidR="009F2914">
        <w:rPr>
          <w:sz w:val="24"/>
          <w:szCs w:val="24"/>
        </w:rPr>
        <w:t>к</w:t>
      </w:r>
      <w:r w:rsidRPr="004027FC">
        <w:rPr>
          <w:sz w:val="24"/>
          <w:szCs w:val="24"/>
        </w:rPr>
        <w:t xml:space="preserve">омпании информацию с результатами по сверке данных учёта имущества Фонда с указанием позиций, по которым были обнаружены данные расхождения. </w:t>
      </w:r>
    </w:p>
    <w:p w:rsidR="001904AE" w:rsidRPr="00F8487A" w:rsidP="001B3318" w14:paraId="18511143" w14:textId="49757738">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F8487A">
        <w:rPr>
          <w:rFonts w:eastAsia="Calibri"/>
          <w:b/>
          <w:bCs w:val="0"/>
          <w:sz w:val="24"/>
          <w:lang w:eastAsia="en-US"/>
        </w:rPr>
        <w:t xml:space="preserve"> </w:t>
      </w:r>
      <w:r w:rsidRPr="00F8487A" w:rsidR="0000171C">
        <w:rPr>
          <w:rFonts w:eastAsia="Calibri"/>
          <w:b/>
          <w:bCs w:val="0"/>
          <w:sz w:val="24"/>
          <w:lang w:eastAsia="en-US"/>
        </w:rPr>
        <w:t>Выявление расхождений в процессе сверки СЧА</w:t>
      </w:r>
    </w:p>
    <w:p w:rsidR="001904AE" w:rsidRPr="004027FC" w:rsidP="00C9095D" w14:paraId="790FEBF0" w14:textId="7C910EF6">
      <w:pPr>
        <w:spacing w:before="120"/>
        <w:ind w:firstLine="567"/>
        <w:rPr>
          <w:sz w:val="24"/>
          <w:szCs w:val="24"/>
        </w:rPr>
      </w:pPr>
      <w:r w:rsidRPr="004027FC">
        <w:rPr>
          <w:sz w:val="24"/>
          <w:szCs w:val="24"/>
        </w:rPr>
        <w:t xml:space="preserve">При выявлении расхождений по составу активов при расчёте </w:t>
      </w:r>
      <w:r w:rsidRPr="004027FC" w:rsidR="009F2914">
        <w:rPr>
          <w:sz w:val="24"/>
          <w:szCs w:val="24"/>
        </w:rPr>
        <w:t>СЧА</w:t>
      </w:r>
      <w:r w:rsidRPr="004027FC">
        <w:rPr>
          <w:sz w:val="24"/>
          <w:szCs w:val="24"/>
        </w:rPr>
        <w:t xml:space="preserve"> Фонда Управляющая </w:t>
      </w:r>
      <w:r w:rsidRPr="004027FC" w:rsidR="009F2914">
        <w:rPr>
          <w:sz w:val="24"/>
          <w:szCs w:val="24"/>
        </w:rPr>
        <w:t>к</w:t>
      </w:r>
      <w:r w:rsidRPr="004027FC">
        <w:rPr>
          <w:sz w:val="24"/>
          <w:szCs w:val="24"/>
        </w:rPr>
        <w:t xml:space="preserve">омпания и Специализированный </w:t>
      </w:r>
      <w:r w:rsidRPr="004027FC" w:rsidR="009F2914">
        <w:rPr>
          <w:sz w:val="24"/>
          <w:szCs w:val="24"/>
        </w:rPr>
        <w:t>д</w:t>
      </w:r>
      <w:r w:rsidRPr="004027FC">
        <w:rPr>
          <w:sz w:val="24"/>
          <w:szCs w:val="24"/>
        </w:rPr>
        <w:t>епозитарий осуществляют сверку активов и обязательств, по которым выявлены расхождения, на предмет правильности их учёта в соответствии с критериями их признания (прекращения признания).</w:t>
      </w:r>
    </w:p>
    <w:p w:rsidR="001904AE" w:rsidRPr="004027FC" w:rsidP="00C9095D" w14:paraId="72DB43A8" w14:textId="5815F147">
      <w:pPr>
        <w:spacing w:before="120"/>
        <w:ind w:firstLine="567"/>
        <w:rPr>
          <w:sz w:val="24"/>
          <w:szCs w:val="24"/>
        </w:rPr>
      </w:pPr>
      <w:r w:rsidRPr="004027FC">
        <w:rPr>
          <w:sz w:val="24"/>
          <w:szCs w:val="24"/>
        </w:rPr>
        <w:t xml:space="preserve">При обнаружении расхождений по стоимости активов при расчёте </w:t>
      </w:r>
      <w:r w:rsidRPr="004027FC" w:rsidR="009F2914">
        <w:rPr>
          <w:sz w:val="24"/>
          <w:szCs w:val="24"/>
        </w:rPr>
        <w:t>СЧА</w:t>
      </w:r>
      <w:r w:rsidRPr="004027FC">
        <w:rPr>
          <w:sz w:val="24"/>
          <w:szCs w:val="24"/>
        </w:rPr>
        <w:t xml:space="preserve"> Фонда Управляющая </w:t>
      </w:r>
      <w:r w:rsidRPr="004027FC" w:rsidR="009F2914">
        <w:rPr>
          <w:sz w:val="24"/>
          <w:szCs w:val="24"/>
        </w:rPr>
        <w:t>компания и Специализированный д</w:t>
      </w:r>
      <w:r w:rsidRPr="004027FC">
        <w:rPr>
          <w:sz w:val="24"/>
          <w:szCs w:val="24"/>
        </w:rPr>
        <w:t>епозитарий осуществляют следующие действия:</w:t>
      </w:r>
    </w:p>
    <w:p w:rsidR="001904AE" w:rsidRPr="004027FC" w:rsidP="00F249DC" w14:paraId="60BF6C68" w14:textId="35D97CBB">
      <w:pPr>
        <w:pStyle w:val="ListParagraph"/>
        <w:numPr>
          <w:ilvl w:val="0"/>
          <w:numId w:val="13"/>
        </w:numPr>
        <w:tabs>
          <w:tab w:val="num" w:pos="1560"/>
        </w:tabs>
        <w:rPr>
          <w:sz w:val="24"/>
          <w:szCs w:val="24"/>
        </w:rPr>
      </w:pPr>
      <w:r w:rsidRPr="004027FC">
        <w:rPr>
          <w:sz w:val="24"/>
          <w:szCs w:val="24"/>
        </w:rPr>
        <w:t>сверк</w:t>
      </w:r>
      <w:r w:rsidRPr="004027FC" w:rsidR="009F2914">
        <w:rPr>
          <w:sz w:val="24"/>
          <w:szCs w:val="24"/>
        </w:rPr>
        <w:t>а</w:t>
      </w:r>
      <w:r w:rsidRPr="004027FC">
        <w:rPr>
          <w:sz w:val="24"/>
          <w:szCs w:val="24"/>
        </w:rPr>
        <w:t xml:space="preserve"> информации, используемой для определения справедливой стоимости </w:t>
      </w:r>
      <w:r w:rsidRPr="004027FC" w:rsidR="00306F77">
        <w:rPr>
          <w:sz w:val="24"/>
          <w:szCs w:val="24"/>
        </w:rPr>
        <w:t>ак</w:t>
      </w:r>
      <w:r w:rsidRPr="004027FC">
        <w:rPr>
          <w:sz w:val="24"/>
          <w:szCs w:val="24"/>
        </w:rPr>
        <w:t>тивов (</w:t>
      </w:r>
      <w:r w:rsidRPr="004027FC" w:rsidR="00306F77">
        <w:rPr>
          <w:sz w:val="24"/>
          <w:szCs w:val="24"/>
        </w:rPr>
        <w:t>о</w:t>
      </w:r>
      <w:r w:rsidRPr="004027FC">
        <w:rPr>
          <w:sz w:val="24"/>
          <w:szCs w:val="24"/>
        </w:rPr>
        <w:t>бязательств) Фонда, в том числе, её источников и порядка их выбора;</w:t>
      </w:r>
    </w:p>
    <w:p w:rsidR="001904AE" w:rsidRPr="004027FC" w:rsidP="00F249DC" w14:paraId="2AAEACAC" w14:textId="078EB00F">
      <w:pPr>
        <w:pStyle w:val="ListParagraph"/>
        <w:numPr>
          <w:ilvl w:val="0"/>
          <w:numId w:val="13"/>
        </w:numPr>
        <w:tabs>
          <w:tab w:val="num" w:pos="1560"/>
        </w:tabs>
        <w:rPr>
          <w:sz w:val="24"/>
          <w:szCs w:val="24"/>
        </w:rPr>
      </w:pPr>
      <w:r w:rsidRPr="004027FC">
        <w:rPr>
          <w:sz w:val="24"/>
          <w:szCs w:val="24"/>
        </w:rPr>
        <w:t>сверк</w:t>
      </w:r>
      <w:r w:rsidRPr="004027FC" w:rsidR="009F2914">
        <w:rPr>
          <w:sz w:val="24"/>
          <w:szCs w:val="24"/>
        </w:rPr>
        <w:t>а</w:t>
      </w:r>
      <w:r w:rsidRPr="004027FC">
        <w:rPr>
          <w:sz w:val="24"/>
          <w:szCs w:val="24"/>
        </w:rPr>
        <w:t xml:space="preserve"> порядка конвертации величин стоимостей, выраженных в одной валюте, в другую валюту.</w:t>
      </w:r>
    </w:p>
    <w:p w:rsidR="001904AE" w:rsidRPr="004027FC" w:rsidP="00C9095D" w14:paraId="0A2302A0" w14:textId="450B00AF">
      <w:pPr>
        <w:spacing w:before="120"/>
        <w:ind w:firstLine="567"/>
        <w:rPr>
          <w:sz w:val="24"/>
          <w:szCs w:val="24"/>
        </w:rPr>
      </w:pPr>
      <w:r w:rsidRPr="004027FC">
        <w:rPr>
          <w:sz w:val="24"/>
          <w:szCs w:val="24"/>
        </w:rPr>
        <w:t xml:space="preserve">После устранения выявленной причины расхождений в расчете </w:t>
      </w:r>
      <w:r w:rsidRPr="004027FC" w:rsidR="009F2914">
        <w:rPr>
          <w:sz w:val="24"/>
          <w:szCs w:val="24"/>
        </w:rPr>
        <w:t xml:space="preserve">СЧА </w:t>
      </w:r>
      <w:r w:rsidRPr="004027FC">
        <w:rPr>
          <w:sz w:val="24"/>
          <w:szCs w:val="24"/>
        </w:rPr>
        <w:t xml:space="preserve">Управляющая </w:t>
      </w:r>
      <w:r w:rsidRPr="004027FC" w:rsidR="009F2914">
        <w:rPr>
          <w:sz w:val="24"/>
          <w:szCs w:val="24"/>
        </w:rPr>
        <w:t>компания и Специализированный д</w:t>
      </w:r>
      <w:r w:rsidRPr="004027FC">
        <w:rPr>
          <w:sz w:val="24"/>
          <w:szCs w:val="24"/>
        </w:rPr>
        <w:t>епозитарий повторно осуществляют действия, предусмотренные в абз</w:t>
      </w:r>
      <w:r w:rsidRPr="004027FC" w:rsidR="007C3C7E">
        <w:rPr>
          <w:sz w:val="24"/>
          <w:szCs w:val="24"/>
        </w:rPr>
        <w:t xml:space="preserve">.2-3 </w:t>
      </w:r>
      <w:r w:rsidRPr="004027FC">
        <w:rPr>
          <w:sz w:val="24"/>
          <w:szCs w:val="24"/>
        </w:rPr>
        <w:t>п.</w:t>
      </w:r>
      <w:r w:rsidRPr="004027FC" w:rsidR="00A5439A">
        <w:rPr>
          <w:sz w:val="24"/>
          <w:szCs w:val="24"/>
        </w:rPr>
        <w:t>2</w:t>
      </w:r>
      <w:r w:rsidR="00A5439A">
        <w:rPr>
          <w:sz w:val="24"/>
          <w:szCs w:val="24"/>
        </w:rPr>
        <w:t>0</w:t>
      </w:r>
      <w:r w:rsidRPr="004027FC" w:rsidR="00306F77">
        <w:rPr>
          <w:sz w:val="24"/>
          <w:szCs w:val="24"/>
        </w:rPr>
        <w:t>.1</w:t>
      </w:r>
      <w:r w:rsidRPr="004027FC">
        <w:rPr>
          <w:sz w:val="24"/>
          <w:szCs w:val="24"/>
        </w:rPr>
        <w:t xml:space="preserve"> настоящих Правил.</w:t>
      </w:r>
    </w:p>
    <w:p w:rsidR="001904AE" w:rsidRPr="00F8487A" w:rsidP="001B3318" w14:paraId="7C287A2E" w14:textId="14A7ECB9">
      <w:pPr>
        <w:pStyle w:val="Heading2"/>
        <w:keepNext/>
        <w:keepLines/>
        <w:numPr>
          <w:ilvl w:val="1"/>
          <w:numId w:val="80"/>
        </w:numPr>
        <w:autoSpaceDE/>
        <w:autoSpaceDN/>
        <w:adjustRightInd/>
        <w:spacing w:after="120" w:line="259" w:lineRule="auto"/>
        <w:ind w:left="1134" w:hanging="567"/>
        <w:jc w:val="left"/>
        <w:rPr>
          <w:rFonts w:eastAsia="Calibri"/>
          <w:b/>
          <w:bCs w:val="0"/>
          <w:sz w:val="24"/>
          <w:lang w:eastAsia="en-US"/>
        </w:rPr>
      </w:pPr>
      <w:r w:rsidRPr="00F8487A">
        <w:rPr>
          <w:rFonts w:eastAsia="Calibri"/>
          <w:b/>
          <w:bCs w:val="0"/>
          <w:sz w:val="24"/>
          <w:lang w:eastAsia="en-US"/>
        </w:rPr>
        <w:t xml:space="preserve"> </w:t>
      </w:r>
      <w:r w:rsidRPr="00F8487A" w:rsidR="0000171C">
        <w:rPr>
          <w:rFonts w:eastAsia="Calibri"/>
          <w:b/>
          <w:bCs w:val="0"/>
          <w:sz w:val="24"/>
          <w:lang w:eastAsia="en-US"/>
        </w:rPr>
        <w:t>Выявление ошибки в расчете СЧА и стоимости одного инвестиционного пая</w:t>
      </w:r>
    </w:p>
    <w:p w:rsidR="001904AE" w:rsidRPr="004027FC" w:rsidP="00C9095D" w14:paraId="37E4308C" w14:textId="5E7E2252">
      <w:pPr>
        <w:spacing w:before="120"/>
        <w:ind w:firstLine="567"/>
        <w:rPr>
          <w:sz w:val="24"/>
          <w:szCs w:val="24"/>
        </w:rPr>
      </w:pPr>
      <w:r w:rsidRPr="004027FC">
        <w:rPr>
          <w:sz w:val="24"/>
          <w:szCs w:val="24"/>
        </w:rPr>
        <w:t>В слу</w:t>
      </w:r>
      <w:r w:rsidRPr="004027FC" w:rsidR="009F2914">
        <w:rPr>
          <w:sz w:val="24"/>
          <w:szCs w:val="24"/>
        </w:rPr>
        <w:t>чае выявления ошибки</w:t>
      </w:r>
      <w:r w:rsidR="00894C6E">
        <w:rPr>
          <w:sz w:val="24"/>
          <w:szCs w:val="24"/>
        </w:rPr>
        <w:t>/появления новой информации</w:t>
      </w:r>
      <w:r w:rsidRPr="004027FC" w:rsidR="009F2914">
        <w:rPr>
          <w:sz w:val="24"/>
          <w:szCs w:val="24"/>
        </w:rPr>
        <w:t xml:space="preserve"> в расчёте СЧА</w:t>
      </w:r>
      <w:r w:rsidRPr="004027FC">
        <w:rPr>
          <w:sz w:val="24"/>
          <w:szCs w:val="24"/>
        </w:rPr>
        <w:t xml:space="preserve"> и стоимости одного инвестиц</w:t>
      </w:r>
      <w:r w:rsidRPr="004027FC" w:rsidR="009F2914">
        <w:rPr>
          <w:sz w:val="24"/>
          <w:szCs w:val="24"/>
        </w:rPr>
        <w:t>ионного пая Специализированный депозитарий и Управляющая к</w:t>
      </w:r>
      <w:r w:rsidRPr="004027FC">
        <w:rPr>
          <w:sz w:val="24"/>
          <w:szCs w:val="24"/>
        </w:rPr>
        <w:t>омпания не позднее 5 (</w:t>
      </w:r>
      <w:r w:rsidRPr="004027FC" w:rsidR="009F2914">
        <w:rPr>
          <w:sz w:val="24"/>
          <w:szCs w:val="24"/>
        </w:rPr>
        <w:t>П</w:t>
      </w:r>
      <w:r w:rsidRPr="004027FC">
        <w:rPr>
          <w:sz w:val="24"/>
          <w:szCs w:val="24"/>
        </w:rPr>
        <w:t xml:space="preserve">яти) рабочих дней с </w:t>
      </w:r>
      <w:r w:rsidR="00894C6E">
        <w:rPr>
          <w:sz w:val="24"/>
          <w:szCs w:val="24"/>
        </w:rPr>
        <w:t xml:space="preserve">указанной </w:t>
      </w:r>
      <w:r w:rsidRPr="004027FC">
        <w:rPr>
          <w:sz w:val="24"/>
          <w:szCs w:val="24"/>
        </w:rPr>
        <w:t xml:space="preserve">даты оформляют Акт выявления ошибки в расчёте </w:t>
      </w:r>
      <w:r w:rsidRPr="004027FC" w:rsidR="009F2914">
        <w:rPr>
          <w:sz w:val="24"/>
          <w:szCs w:val="24"/>
        </w:rPr>
        <w:t>СЧА</w:t>
      </w:r>
      <w:r w:rsidRPr="004027FC">
        <w:rPr>
          <w:sz w:val="24"/>
          <w:szCs w:val="24"/>
        </w:rPr>
        <w:t xml:space="preserve"> и проводят соответствующую процедуру корректировки ошибки.</w:t>
      </w:r>
    </w:p>
    <w:p w:rsidR="001904AE" w:rsidRPr="004027FC" w:rsidP="00C9095D" w14:paraId="48272BD2" w14:textId="5CB539FF">
      <w:pPr>
        <w:spacing w:before="120"/>
        <w:ind w:firstLine="567"/>
        <w:rPr>
          <w:sz w:val="24"/>
          <w:szCs w:val="24"/>
        </w:rPr>
      </w:pPr>
      <w:r w:rsidRPr="004027FC">
        <w:rPr>
          <w:sz w:val="24"/>
          <w:szCs w:val="24"/>
        </w:rPr>
        <w:t xml:space="preserve">В случае, если на дату, по состоянию на которую выявлена ошибка, отклонение стоимости </w:t>
      </w:r>
      <w:r w:rsidRPr="004027FC" w:rsidR="00CE2B25">
        <w:rPr>
          <w:sz w:val="24"/>
          <w:szCs w:val="24"/>
        </w:rPr>
        <w:t>а</w:t>
      </w:r>
      <w:r w:rsidRPr="004027FC" w:rsidR="009F2914">
        <w:rPr>
          <w:sz w:val="24"/>
          <w:szCs w:val="24"/>
        </w:rPr>
        <w:t>ктива (</w:t>
      </w:r>
      <w:r w:rsidRPr="004027FC" w:rsidR="00CE2B25">
        <w:rPr>
          <w:sz w:val="24"/>
          <w:szCs w:val="24"/>
        </w:rPr>
        <w:t>о</w:t>
      </w:r>
      <w:r w:rsidRPr="004027FC">
        <w:rPr>
          <w:sz w:val="24"/>
          <w:szCs w:val="24"/>
        </w:rPr>
        <w:t xml:space="preserve">бязательства), использованной в расчёте, составляет менее, чем 0,1% корректной </w:t>
      </w:r>
      <w:r w:rsidRPr="004027FC" w:rsidR="009F2914">
        <w:rPr>
          <w:sz w:val="24"/>
          <w:szCs w:val="24"/>
        </w:rPr>
        <w:t>СЧА</w:t>
      </w:r>
      <w:r w:rsidRPr="004027FC">
        <w:rPr>
          <w:sz w:val="24"/>
          <w:szCs w:val="24"/>
        </w:rPr>
        <w:t xml:space="preserve">, и отклонение </w:t>
      </w:r>
      <w:r w:rsidRPr="004027FC" w:rsidR="009F2914">
        <w:rPr>
          <w:sz w:val="24"/>
          <w:szCs w:val="24"/>
        </w:rPr>
        <w:t xml:space="preserve">СЧА </w:t>
      </w:r>
      <w:r w:rsidRPr="004027FC">
        <w:rPr>
          <w:sz w:val="24"/>
          <w:szCs w:val="24"/>
        </w:rPr>
        <w:t>на этот момент расчета составляет менее 0,1% корректной</w:t>
      </w:r>
      <w:r w:rsidRPr="004027FC" w:rsidR="009F2914">
        <w:rPr>
          <w:sz w:val="24"/>
          <w:szCs w:val="24"/>
        </w:rPr>
        <w:t xml:space="preserve"> СЧА</w:t>
      </w:r>
      <w:r w:rsidR="00BA6BBA">
        <w:rPr>
          <w:sz w:val="24"/>
          <w:szCs w:val="24"/>
        </w:rPr>
        <w:t xml:space="preserve"> </w:t>
      </w:r>
      <w:r w:rsidRPr="004027FC">
        <w:rPr>
          <w:i/>
          <w:sz w:val="24"/>
          <w:szCs w:val="24"/>
        </w:rPr>
        <w:t xml:space="preserve">(далее </w:t>
      </w:r>
      <w:r w:rsidRPr="004027FC" w:rsidR="009F2914">
        <w:rPr>
          <w:i/>
          <w:sz w:val="24"/>
          <w:szCs w:val="24"/>
        </w:rPr>
        <w:t xml:space="preserve">именуются </w:t>
      </w:r>
      <w:r w:rsidRPr="004027FC" w:rsidR="00CE2B25">
        <w:rPr>
          <w:i/>
          <w:sz w:val="24"/>
          <w:szCs w:val="24"/>
        </w:rPr>
        <w:t>о</w:t>
      </w:r>
      <w:r w:rsidRPr="004027FC" w:rsidR="009F2914">
        <w:rPr>
          <w:i/>
          <w:sz w:val="24"/>
          <w:szCs w:val="24"/>
        </w:rPr>
        <w:t>тклонения)</w:t>
      </w:r>
      <w:r w:rsidRPr="004027FC">
        <w:rPr>
          <w:sz w:val="24"/>
          <w:szCs w:val="24"/>
        </w:rPr>
        <w:t xml:space="preserve">, производится проверка, не привела ли выявленная ошибка к </w:t>
      </w:r>
      <w:r w:rsidRPr="004027FC" w:rsidR="00CE2B25">
        <w:rPr>
          <w:sz w:val="24"/>
          <w:szCs w:val="24"/>
        </w:rPr>
        <w:t>о</w:t>
      </w:r>
      <w:r w:rsidRPr="004027FC">
        <w:rPr>
          <w:sz w:val="24"/>
          <w:szCs w:val="24"/>
        </w:rPr>
        <w:t xml:space="preserve">тклонениям, составляющим 0,1% и более от корректной </w:t>
      </w:r>
      <w:r w:rsidRPr="004027FC" w:rsidR="009F2914">
        <w:rPr>
          <w:sz w:val="24"/>
          <w:szCs w:val="24"/>
        </w:rPr>
        <w:t>СЧА</w:t>
      </w:r>
      <w:r w:rsidRPr="004027FC">
        <w:rPr>
          <w:sz w:val="24"/>
          <w:szCs w:val="24"/>
        </w:rPr>
        <w:t>, в последующих датах.</w:t>
      </w:r>
    </w:p>
    <w:p w:rsidR="001904AE" w:rsidRPr="004027FC" w:rsidP="00C9095D" w14:paraId="21C903A3" w14:textId="29E65838">
      <w:pPr>
        <w:spacing w:before="120"/>
        <w:ind w:firstLine="567"/>
        <w:rPr>
          <w:sz w:val="24"/>
          <w:szCs w:val="24"/>
        </w:rPr>
      </w:pPr>
      <w:r w:rsidRPr="004027FC">
        <w:rPr>
          <w:sz w:val="24"/>
          <w:szCs w:val="24"/>
        </w:rPr>
        <w:t xml:space="preserve">Если рассчитанные </w:t>
      </w:r>
      <w:r w:rsidRPr="004027FC" w:rsidR="00CE2B25">
        <w:rPr>
          <w:sz w:val="24"/>
          <w:szCs w:val="24"/>
        </w:rPr>
        <w:t>о</w:t>
      </w:r>
      <w:r w:rsidRPr="004027FC">
        <w:rPr>
          <w:sz w:val="24"/>
          <w:szCs w:val="24"/>
        </w:rPr>
        <w:t>тклонения в каждую из дат составили менее 0,1%, пере</w:t>
      </w:r>
      <w:r w:rsidRPr="004027FC" w:rsidR="00754023">
        <w:rPr>
          <w:sz w:val="24"/>
          <w:szCs w:val="24"/>
        </w:rPr>
        <w:t>ра</w:t>
      </w:r>
      <w:r w:rsidRPr="004027FC">
        <w:rPr>
          <w:sz w:val="24"/>
          <w:szCs w:val="24"/>
        </w:rPr>
        <w:t xml:space="preserve">счёт </w:t>
      </w:r>
      <w:r w:rsidRPr="004027FC" w:rsidR="009F2914">
        <w:rPr>
          <w:sz w:val="24"/>
          <w:szCs w:val="24"/>
        </w:rPr>
        <w:t>СЧА</w:t>
      </w:r>
      <w:r w:rsidRPr="004027FC">
        <w:rPr>
          <w:sz w:val="24"/>
          <w:szCs w:val="24"/>
        </w:rPr>
        <w:t xml:space="preserve"> и стоимости одного инвестиционного пая Фонда не производится. Управляющая </w:t>
      </w:r>
      <w:r w:rsidRPr="004027FC" w:rsidR="009F2914">
        <w:rPr>
          <w:sz w:val="24"/>
          <w:szCs w:val="24"/>
        </w:rPr>
        <w:t>к</w:t>
      </w:r>
      <w:r w:rsidRPr="004027FC">
        <w:rPr>
          <w:sz w:val="24"/>
          <w:szCs w:val="24"/>
        </w:rPr>
        <w:t xml:space="preserve">омпания и Специализированный </w:t>
      </w:r>
      <w:r w:rsidRPr="004027FC" w:rsidR="009F2914">
        <w:rPr>
          <w:sz w:val="24"/>
          <w:szCs w:val="24"/>
        </w:rPr>
        <w:t>д</w:t>
      </w:r>
      <w:r w:rsidRPr="004027FC">
        <w:rPr>
          <w:sz w:val="24"/>
          <w:szCs w:val="24"/>
        </w:rPr>
        <w:t>епозитарий принимают все необходимые меры для предотвращения повторения ошибки в будущем.</w:t>
      </w:r>
    </w:p>
    <w:p w:rsidR="001904AE" w:rsidRPr="004027FC" w:rsidP="00C9095D" w14:paraId="379D50B8" w14:textId="04D31692">
      <w:pPr>
        <w:spacing w:before="120"/>
        <w:ind w:firstLine="567"/>
        <w:rPr>
          <w:sz w:val="24"/>
          <w:szCs w:val="24"/>
        </w:rPr>
      </w:pPr>
      <w:r w:rsidRPr="004027FC">
        <w:rPr>
          <w:sz w:val="24"/>
          <w:szCs w:val="24"/>
        </w:rPr>
        <w:t xml:space="preserve">В случае, когда в какую-либо из дат оба отклонения или одно из них составляет 0,1% и более корректной </w:t>
      </w:r>
      <w:r w:rsidRPr="004027FC" w:rsidR="009F2914">
        <w:rPr>
          <w:sz w:val="24"/>
          <w:szCs w:val="24"/>
        </w:rPr>
        <w:t>СЧА, Управляющая компания и Специализированный д</w:t>
      </w:r>
      <w:r w:rsidRPr="004027FC">
        <w:rPr>
          <w:sz w:val="24"/>
          <w:szCs w:val="24"/>
        </w:rPr>
        <w:t>епозитарий осуществляют пере</w:t>
      </w:r>
      <w:r w:rsidRPr="004027FC" w:rsidR="00754023">
        <w:rPr>
          <w:sz w:val="24"/>
          <w:szCs w:val="24"/>
        </w:rPr>
        <w:t>ра</w:t>
      </w:r>
      <w:r w:rsidRPr="004027FC">
        <w:rPr>
          <w:sz w:val="24"/>
          <w:szCs w:val="24"/>
        </w:rPr>
        <w:t>счёт</w:t>
      </w:r>
      <w:r w:rsidRPr="004027FC" w:rsidR="009F2914">
        <w:rPr>
          <w:sz w:val="24"/>
          <w:szCs w:val="24"/>
        </w:rPr>
        <w:t xml:space="preserve"> СЧА</w:t>
      </w:r>
      <w:r w:rsidRPr="004027FC">
        <w:rPr>
          <w:sz w:val="24"/>
          <w:szCs w:val="24"/>
        </w:rPr>
        <w:t xml:space="preserve"> и стоимости одного инвестиционного пая Фонда за весь период, начиная с даты допущения ошибки.</w:t>
      </w:r>
    </w:p>
    <w:p w:rsidR="001904AE" w:rsidRPr="004027FC" w:rsidP="00C9095D" w14:paraId="292E67C8" w14:textId="31157FB6">
      <w:pPr>
        <w:spacing w:before="120"/>
        <w:ind w:firstLine="567"/>
        <w:rPr>
          <w:sz w:val="24"/>
          <w:szCs w:val="24"/>
        </w:rPr>
      </w:pPr>
      <w:r w:rsidRPr="004027FC">
        <w:rPr>
          <w:sz w:val="24"/>
          <w:szCs w:val="24"/>
        </w:rPr>
        <w:t>В случае, если с момента допущения</w:t>
      </w:r>
      <w:r w:rsidRPr="004027FC" w:rsidR="009F2914">
        <w:rPr>
          <w:sz w:val="24"/>
          <w:szCs w:val="24"/>
        </w:rPr>
        <w:t xml:space="preserve"> ошибки, приведшей к пере</w:t>
      </w:r>
      <w:r w:rsidRPr="004027FC" w:rsidR="00754023">
        <w:rPr>
          <w:sz w:val="24"/>
          <w:szCs w:val="24"/>
        </w:rPr>
        <w:t>ра</w:t>
      </w:r>
      <w:r w:rsidRPr="004027FC" w:rsidR="009F2914">
        <w:rPr>
          <w:sz w:val="24"/>
          <w:szCs w:val="24"/>
        </w:rPr>
        <w:t>счёту СЧА</w:t>
      </w:r>
      <w:r w:rsidRPr="004027FC">
        <w:rPr>
          <w:sz w:val="24"/>
          <w:szCs w:val="24"/>
        </w:rPr>
        <w:t xml:space="preserve"> и стоимости одного инвестиционного пая Фонда, осуществлялись операции по выдаче или погашению инвес</w:t>
      </w:r>
      <w:r w:rsidRPr="004027FC" w:rsidR="009F2914">
        <w:rPr>
          <w:sz w:val="24"/>
          <w:szCs w:val="24"/>
        </w:rPr>
        <w:t>тиционных паев, то Управляющая к</w:t>
      </w:r>
      <w:r w:rsidRPr="004027FC">
        <w:rPr>
          <w:sz w:val="24"/>
          <w:szCs w:val="24"/>
        </w:rPr>
        <w:t xml:space="preserve">омпания осуществляет расчёты с владельцами инвестиционных паев Фонда по возмещению ущерба в соответствии с требованиями </w:t>
      </w:r>
      <w:r w:rsidRPr="004027FC" w:rsidR="00BB1664">
        <w:rPr>
          <w:sz w:val="24"/>
          <w:szCs w:val="24"/>
        </w:rPr>
        <w:t xml:space="preserve">действующего </w:t>
      </w:r>
      <w:r w:rsidRPr="004027FC">
        <w:rPr>
          <w:sz w:val="24"/>
          <w:szCs w:val="24"/>
        </w:rPr>
        <w:t>законодательства.</w:t>
      </w:r>
    </w:p>
    <w:p w:rsidR="001904AE" w:rsidRPr="004027FC" w:rsidP="00254AFE" w14:paraId="558FFA98" w14:textId="3AA37464">
      <w:pPr>
        <w:spacing w:before="120"/>
        <w:ind w:firstLine="567"/>
        <w:rPr>
          <w:sz w:val="24"/>
          <w:szCs w:val="24"/>
        </w:rPr>
      </w:pPr>
      <w:r w:rsidRPr="004027FC">
        <w:rPr>
          <w:sz w:val="24"/>
          <w:szCs w:val="24"/>
        </w:rPr>
        <w:t>При необходимости Управляющая к</w:t>
      </w:r>
      <w:r w:rsidRPr="004027FC" w:rsidR="0000171C">
        <w:rPr>
          <w:sz w:val="24"/>
          <w:szCs w:val="24"/>
        </w:rPr>
        <w:t xml:space="preserve">омпания и Специализированный </w:t>
      </w:r>
      <w:r w:rsidRPr="004027FC">
        <w:rPr>
          <w:sz w:val="24"/>
          <w:szCs w:val="24"/>
        </w:rPr>
        <w:t>д</w:t>
      </w:r>
      <w:r w:rsidRPr="004027FC" w:rsidR="0000171C">
        <w:rPr>
          <w:sz w:val="24"/>
          <w:szCs w:val="24"/>
        </w:rPr>
        <w:t>епозитарий вносят исправления в регист</w:t>
      </w:r>
      <w:r w:rsidR="00F8487A">
        <w:rPr>
          <w:sz w:val="24"/>
          <w:szCs w:val="24"/>
        </w:rPr>
        <w:t>ры учета.</w:t>
      </w:r>
      <w:r w:rsidRPr="004027FC" w:rsidR="0000171C">
        <w:rPr>
          <w:sz w:val="24"/>
          <w:szCs w:val="24"/>
        </w:rPr>
        <w:br w:type="page"/>
      </w:r>
    </w:p>
    <w:p w:rsidR="00D23607" w:rsidRPr="0078321C" w:rsidP="0078321C" w14:paraId="09E2D4EE" w14:textId="27C26DDA">
      <w:pPr>
        <w:pStyle w:val="Heading1"/>
        <w:numPr>
          <w:ilvl w:val="0"/>
          <w:numId w:val="0"/>
        </w:numPr>
        <w:spacing w:before="0"/>
        <w:jc w:val="right"/>
        <w:rPr>
          <w:rFonts w:eastAsia="Calibri"/>
          <w:bCs w:val="0"/>
          <w:i/>
          <w:iCs w:val="0"/>
          <w:smallCaps w:val="0"/>
          <w:spacing w:val="0"/>
          <w:kern w:val="0"/>
          <w:sz w:val="24"/>
          <w:lang w:eastAsia="en-US"/>
        </w:rPr>
      </w:pPr>
      <w:bookmarkStart w:id="40" w:name="_Toc217389281"/>
      <w:r w:rsidRPr="0078321C">
        <w:rPr>
          <w:rFonts w:eastAsia="Calibri"/>
          <w:bCs w:val="0"/>
          <w:i/>
          <w:iCs w:val="0"/>
          <w:smallCaps w:val="0"/>
          <w:spacing w:val="0"/>
          <w:kern w:val="0"/>
          <w:sz w:val="24"/>
          <w:lang w:eastAsia="en-US"/>
        </w:rPr>
        <w:t xml:space="preserve">Приложение </w:t>
      </w:r>
      <w:r w:rsidRPr="0078321C">
        <w:rPr>
          <w:rFonts w:eastAsia="Calibri"/>
          <w:bCs w:val="0"/>
          <w:i/>
          <w:iCs w:val="0"/>
          <w:smallCaps w:val="0"/>
          <w:spacing w:val="0"/>
          <w:kern w:val="0"/>
          <w:sz w:val="24"/>
          <w:lang w:eastAsia="en-US"/>
        </w:rPr>
        <w:t>№1</w:t>
      </w:r>
      <w:bookmarkEnd w:id="40"/>
    </w:p>
    <w:p w:rsidR="00F045A6" w:rsidRPr="004027FC" w:rsidP="00F045A6" w14:paraId="40122DB1" w14:textId="77777777">
      <w:pPr>
        <w:pStyle w:val="12"/>
        <w:numPr>
          <w:ilvl w:val="0"/>
          <w:numId w:val="0"/>
        </w:numPr>
        <w:ind w:firstLine="426"/>
        <w:jc w:val="center"/>
        <w:rPr>
          <w:sz w:val="24"/>
          <w:szCs w:val="24"/>
        </w:rPr>
      </w:pPr>
    </w:p>
    <w:p w:rsidR="001904AE" w:rsidRPr="004027FC" w:rsidP="00F045A6" w14:paraId="0F8D8A5D" w14:textId="602A0E17">
      <w:pPr>
        <w:pStyle w:val="12"/>
        <w:numPr>
          <w:ilvl w:val="0"/>
          <w:numId w:val="0"/>
        </w:numPr>
        <w:ind w:firstLine="426"/>
        <w:jc w:val="center"/>
        <w:rPr>
          <w:sz w:val="24"/>
          <w:szCs w:val="24"/>
        </w:rPr>
      </w:pPr>
      <w:r w:rsidRPr="004027FC">
        <w:rPr>
          <w:sz w:val="24"/>
          <w:szCs w:val="24"/>
        </w:rPr>
        <w:t>ТЕРМИНОЛОГИЯ</w:t>
      </w:r>
    </w:p>
    <w:p w:rsidR="0023053C" w:rsidRPr="004027FC" w:rsidP="00C9095D" w14:paraId="21B0D61F" w14:textId="77777777">
      <w:pPr>
        <w:spacing w:before="120" w:after="120"/>
        <w:ind w:firstLine="567"/>
        <w:rPr>
          <w:b/>
          <w:sz w:val="24"/>
          <w:szCs w:val="24"/>
        </w:rPr>
      </w:pPr>
    </w:p>
    <w:p w:rsidR="0023053C" w:rsidRPr="004027FC" w:rsidP="00C9095D" w14:paraId="32A09CB3" w14:textId="77777777">
      <w:pPr>
        <w:spacing w:before="120"/>
        <w:ind w:firstLine="567"/>
        <w:rPr>
          <w:sz w:val="24"/>
          <w:szCs w:val="24"/>
        </w:rPr>
      </w:pPr>
      <w:r w:rsidRPr="004027FC">
        <w:rPr>
          <w:b/>
          <w:sz w:val="24"/>
          <w:szCs w:val="24"/>
        </w:rPr>
        <w:t>Аналогичная облигация</w:t>
      </w:r>
      <w:r w:rsidRPr="004027FC">
        <w:rPr>
          <w:sz w:val="24"/>
          <w:szCs w:val="24"/>
        </w:rPr>
        <w:t xml:space="preserve"> - облигация, относящаяся к тому же сегменту, что и оцениваемая бумага. </w:t>
      </w:r>
    </w:p>
    <w:p w:rsidR="00F045A6" w:rsidRPr="004027FC" w:rsidP="00C9095D" w14:paraId="146FBEFD" w14:textId="6E5FC5DB">
      <w:pPr>
        <w:spacing w:before="120" w:after="120"/>
        <w:ind w:firstLine="567"/>
        <w:rPr>
          <w:b/>
          <w:sz w:val="24"/>
          <w:szCs w:val="24"/>
        </w:rPr>
      </w:pPr>
      <w:r w:rsidRPr="004027FC">
        <w:rPr>
          <w:b/>
          <w:sz w:val="24"/>
          <w:szCs w:val="24"/>
        </w:rPr>
        <w:t>Доходность к погашению -</w:t>
      </w:r>
      <w:r w:rsidRPr="004027FC">
        <w:rPr>
          <w:sz w:val="24"/>
          <w:szCs w:val="24"/>
        </w:rPr>
        <w:t xml:space="preserve"> эффективная ставка доходности, рассчитанная к погашению.</w:t>
      </w:r>
    </w:p>
    <w:p w:rsidR="0023053C" w:rsidRPr="004027FC" w:rsidP="00C9095D" w14:paraId="27F56583" w14:textId="77777777">
      <w:pPr>
        <w:spacing w:before="120"/>
        <w:ind w:firstLine="567"/>
        <w:rPr>
          <w:sz w:val="24"/>
          <w:szCs w:val="24"/>
        </w:rPr>
      </w:pPr>
      <w:r w:rsidRPr="004027FC">
        <w:rPr>
          <w:b/>
          <w:sz w:val="24"/>
          <w:szCs w:val="24"/>
        </w:rPr>
        <w:t>Критерии признания сделки, совершенной на добровольной основе</w:t>
      </w:r>
      <w:r w:rsidRPr="004027FC">
        <w:rPr>
          <w:sz w:val="24"/>
          <w:szCs w:val="24"/>
        </w:rPr>
        <w:t xml:space="preserve"> - сделка признается совершенной на добровольной основе, если это биржевая сделка, заключенная в режиме безадресных торгов либо, если она соответствует следующим критериям:</w:t>
      </w:r>
    </w:p>
    <w:p w:rsidR="0023053C" w:rsidRPr="004027FC" w:rsidP="00F249DC" w14:paraId="0C440984" w14:textId="77777777">
      <w:pPr>
        <w:pStyle w:val="ListParagraph"/>
        <w:numPr>
          <w:ilvl w:val="0"/>
          <w:numId w:val="18"/>
        </w:numPr>
        <w:rPr>
          <w:sz w:val="24"/>
          <w:szCs w:val="24"/>
        </w:rPr>
      </w:pPr>
      <w:r w:rsidRPr="004027FC">
        <w:rPr>
          <w:sz w:val="24"/>
          <w:szCs w:val="24"/>
        </w:rPr>
        <w:t>сделка была заключена на основном или при отсутствии основного на наиболее выгодном рынке;</w:t>
      </w:r>
    </w:p>
    <w:p w:rsidR="0023053C" w:rsidRPr="004027FC" w:rsidP="00F249DC" w14:paraId="292DC5E6" w14:textId="77777777">
      <w:pPr>
        <w:pStyle w:val="ListParagraph"/>
        <w:numPr>
          <w:ilvl w:val="0"/>
          <w:numId w:val="18"/>
        </w:numPr>
        <w:rPr>
          <w:sz w:val="24"/>
          <w:szCs w:val="24"/>
        </w:rPr>
      </w:pPr>
      <w:r w:rsidRPr="004027FC">
        <w:rPr>
          <w:sz w:val="24"/>
          <w:szCs w:val="24"/>
        </w:rPr>
        <w:t>сделка не заключена с контрагентом, являющимся пайщиком Фонда или являющейся связанной стороной с Управляющей компанией;</w:t>
      </w:r>
    </w:p>
    <w:p w:rsidR="0023053C" w:rsidRPr="004027FC" w:rsidP="00F249DC" w14:paraId="5C0DE431" w14:textId="77777777">
      <w:pPr>
        <w:pStyle w:val="ListParagraph"/>
        <w:numPr>
          <w:ilvl w:val="0"/>
          <w:numId w:val="18"/>
        </w:numPr>
        <w:rPr>
          <w:sz w:val="24"/>
          <w:szCs w:val="24"/>
        </w:rPr>
      </w:pPr>
      <w:r w:rsidRPr="004027FC">
        <w:rPr>
          <w:sz w:val="24"/>
          <w:szCs w:val="24"/>
        </w:rPr>
        <w:t>сделка не заключена с контрагентом, не находящимся в состоянии банкротства или конкурсного управления, или в состоянии близком к банкротству или конкурсному управлению (то есть контрагент вынужден провести данную операцию);</w:t>
      </w:r>
    </w:p>
    <w:p w:rsidR="0023053C" w:rsidRPr="004027FC" w:rsidP="00F249DC" w14:paraId="1BF80B43" w14:textId="77777777">
      <w:pPr>
        <w:pStyle w:val="ListParagraph"/>
        <w:numPr>
          <w:ilvl w:val="0"/>
          <w:numId w:val="18"/>
        </w:numPr>
        <w:rPr>
          <w:sz w:val="24"/>
          <w:szCs w:val="24"/>
        </w:rPr>
      </w:pPr>
      <w:r w:rsidRPr="004027FC">
        <w:rPr>
          <w:sz w:val="24"/>
          <w:szCs w:val="24"/>
        </w:rPr>
        <w:t>сделка не была заключена, чтобы выполнить требования регулирующих органов или действующего законодательства в отношении одной из сторон по сделке.</w:t>
      </w:r>
    </w:p>
    <w:p w:rsidR="001904AE" w:rsidRPr="004027FC" w:rsidP="00C9095D" w14:paraId="4401CFE7" w14:textId="2698926A">
      <w:pPr>
        <w:spacing w:before="120" w:after="120"/>
        <w:ind w:firstLine="567"/>
        <w:rPr>
          <w:sz w:val="24"/>
          <w:szCs w:val="24"/>
        </w:rPr>
      </w:pPr>
      <w:r w:rsidRPr="004027FC">
        <w:rPr>
          <w:b/>
          <w:sz w:val="24"/>
          <w:szCs w:val="24"/>
        </w:rPr>
        <w:t xml:space="preserve">Погашение </w:t>
      </w:r>
      <w:r w:rsidRPr="004027FC" w:rsidR="00F045A6">
        <w:rPr>
          <w:b/>
          <w:sz w:val="24"/>
          <w:szCs w:val="24"/>
        </w:rPr>
        <w:t>-</w:t>
      </w:r>
      <w:r w:rsidRPr="004027FC">
        <w:rPr>
          <w:b/>
          <w:sz w:val="24"/>
          <w:szCs w:val="24"/>
        </w:rPr>
        <w:t xml:space="preserve"> </w:t>
      </w:r>
      <w:r w:rsidRPr="004027FC">
        <w:rPr>
          <w:sz w:val="24"/>
          <w:szCs w:val="24"/>
        </w:rPr>
        <w:t>ближайшее досрочное (например, оферта) погашение (не частичное) облигации или погашение облигации в случае, если досрочное погашение не предусмотрено эмиссионными документами.</w:t>
      </w:r>
    </w:p>
    <w:p w:rsidR="001904AE" w:rsidRPr="004027FC" w:rsidP="00C9095D" w14:paraId="42290C59" w14:textId="77777777">
      <w:pPr>
        <w:spacing w:before="120"/>
        <w:ind w:firstLine="567"/>
        <w:rPr>
          <w:sz w:val="24"/>
          <w:szCs w:val="24"/>
        </w:rPr>
      </w:pPr>
      <w:r w:rsidRPr="004027FC">
        <w:rPr>
          <w:b/>
          <w:sz w:val="24"/>
          <w:szCs w:val="24"/>
        </w:rPr>
        <w:t xml:space="preserve">Сегментация облигаций </w:t>
      </w:r>
      <w:r w:rsidRPr="004027FC">
        <w:rPr>
          <w:sz w:val="24"/>
          <w:szCs w:val="24"/>
        </w:rPr>
        <w:t>в целях оценки осуществляется с использованием матричного подхода одновременно по рейтингу, сроку обращения и типу эмитента:</w:t>
      </w:r>
    </w:p>
    <w:p w:rsidR="00D60449" w:rsidRPr="004027FC" w:rsidP="00C9095D" w14:paraId="0471DF57" w14:textId="77777777">
      <w:pPr>
        <w:spacing w:before="120"/>
        <w:ind w:firstLine="567"/>
        <w:rPr>
          <w:sz w:val="24"/>
          <w:szCs w:val="24"/>
        </w:rPr>
      </w:pPr>
    </w:p>
    <w:p w:rsidR="001904AE" w:rsidP="00C9095D" w14:paraId="3BCB98E9" w14:textId="0D13E50F">
      <w:pPr>
        <w:pStyle w:val="ListParagraph"/>
        <w:numPr>
          <w:ilvl w:val="0"/>
          <w:numId w:val="3"/>
        </w:numPr>
        <w:ind w:left="993" w:hanging="426"/>
        <w:rPr>
          <w:sz w:val="24"/>
          <w:szCs w:val="24"/>
        </w:rPr>
      </w:pPr>
      <w:r w:rsidRPr="004027FC">
        <w:rPr>
          <w:b/>
          <w:i/>
          <w:sz w:val="24"/>
          <w:szCs w:val="24"/>
        </w:rPr>
        <w:t>Группировка по рейтингу эмитента</w:t>
      </w:r>
      <w:r w:rsidRPr="004027FC">
        <w:rPr>
          <w:sz w:val="24"/>
          <w:szCs w:val="24"/>
        </w:rPr>
        <w:t xml:space="preserve"> (если эмитент имеет рейтинг нескольких рейтинговых агентств, то для группировки используется максимальный рейтинг):</w:t>
      </w:r>
    </w:p>
    <w:p w:rsidR="006958C5" w:rsidP="00C9095D" w14:paraId="4F473203" w14:textId="11C22018">
      <w:pPr>
        <w:pStyle w:val="ListParagraph"/>
        <w:ind w:left="0" w:firstLine="567"/>
        <w:rPr>
          <w:sz w:val="24"/>
          <w:szCs w:val="24"/>
        </w:rPr>
      </w:pPr>
      <w:r>
        <w:rPr>
          <w:sz w:val="24"/>
          <w:szCs w:val="24"/>
        </w:rPr>
        <w:t xml:space="preserve">Группировка по рейтингу осуществляется в соответствии с </w:t>
      </w:r>
      <w:r w:rsidRPr="00AC3F3C">
        <w:rPr>
          <w:b/>
          <w:sz w:val="24"/>
          <w:szCs w:val="24"/>
        </w:rPr>
        <w:t>таблицей</w:t>
      </w:r>
      <w:r w:rsidRPr="00AC3F3C" w:rsidR="00A7057C">
        <w:rPr>
          <w:b/>
          <w:sz w:val="24"/>
          <w:szCs w:val="24"/>
        </w:rPr>
        <w:t xml:space="preserve"> 1</w:t>
      </w:r>
      <w:r>
        <w:rPr>
          <w:sz w:val="24"/>
          <w:szCs w:val="24"/>
        </w:rPr>
        <w:t>:</w:t>
      </w:r>
    </w:p>
    <w:p w:rsidR="00AC3F3C" w:rsidP="00C9095D" w14:paraId="5F55E719" w14:textId="7D8F94A0">
      <w:pPr>
        <w:pStyle w:val="ListParagraph"/>
        <w:ind w:left="0" w:firstLine="567"/>
        <w:rPr>
          <w:sz w:val="24"/>
          <w:szCs w:val="24"/>
        </w:rPr>
      </w:pPr>
    </w:p>
    <w:tbl>
      <w:tblPr>
        <w:tblStyle w:val="TableGrid"/>
        <w:tblW w:w="0" w:type="auto"/>
        <w:tblLook w:val="04A0"/>
      </w:tblPr>
      <w:tblGrid>
        <w:gridCol w:w="1325"/>
        <w:gridCol w:w="1243"/>
        <w:gridCol w:w="1218"/>
        <w:gridCol w:w="1225"/>
        <w:gridCol w:w="1241"/>
        <w:gridCol w:w="1162"/>
        <w:gridCol w:w="1171"/>
        <w:gridCol w:w="1611"/>
      </w:tblGrid>
      <w:tr w14:paraId="56423946" w14:textId="77777777" w:rsidTr="00D703F1">
        <w:tblPrEx>
          <w:tblW w:w="0" w:type="auto"/>
          <w:tblLook w:val="04A0"/>
        </w:tblPrEx>
        <w:tc>
          <w:tcPr>
            <w:tcW w:w="1325" w:type="dxa"/>
            <w:vMerge w:val="restart"/>
          </w:tcPr>
          <w:p w:rsidR="00AC3F3C" w:rsidP="00AC3F3C" w14:paraId="6EE50540" w14:textId="77777777">
            <w:pPr>
              <w:pStyle w:val="ListParagraph"/>
              <w:ind w:left="0"/>
              <w:jc w:val="center"/>
              <w:rPr>
                <w:sz w:val="24"/>
                <w:szCs w:val="24"/>
              </w:rPr>
            </w:pPr>
            <w:r w:rsidRPr="004027FC">
              <w:rPr>
                <w:b/>
                <w:sz w:val="24"/>
                <w:szCs w:val="24"/>
              </w:rPr>
              <w:t>АКРА</w:t>
            </w:r>
          </w:p>
        </w:tc>
        <w:tc>
          <w:tcPr>
            <w:tcW w:w="1243" w:type="dxa"/>
            <w:vMerge w:val="restart"/>
          </w:tcPr>
          <w:p w:rsidR="00AC3F3C" w:rsidP="00AC3F3C" w14:paraId="630769B9" w14:textId="0D958EAD">
            <w:pPr>
              <w:pStyle w:val="ListParagraph"/>
              <w:ind w:left="0"/>
              <w:jc w:val="center"/>
              <w:rPr>
                <w:sz w:val="24"/>
                <w:szCs w:val="24"/>
              </w:rPr>
            </w:pPr>
            <w:r w:rsidRPr="004027FC">
              <w:rPr>
                <w:b/>
                <w:sz w:val="24"/>
                <w:szCs w:val="24"/>
              </w:rPr>
              <w:t>Эксперт РА</w:t>
            </w:r>
          </w:p>
        </w:tc>
        <w:tc>
          <w:tcPr>
            <w:tcW w:w="1218" w:type="dxa"/>
            <w:vMerge w:val="restart"/>
          </w:tcPr>
          <w:p w:rsidR="00AC3F3C" w:rsidP="00AC3F3C" w14:paraId="2E6FD99E" w14:textId="0CD2069E">
            <w:pPr>
              <w:pStyle w:val="ListParagraph"/>
              <w:ind w:left="0"/>
              <w:jc w:val="center"/>
              <w:rPr>
                <w:sz w:val="24"/>
                <w:szCs w:val="24"/>
              </w:rPr>
            </w:pPr>
            <w:r>
              <w:rPr>
                <w:b/>
                <w:sz w:val="24"/>
                <w:szCs w:val="24"/>
              </w:rPr>
              <w:t>НКР</w:t>
            </w:r>
          </w:p>
        </w:tc>
        <w:tc>
          <w:tcPr>
            <w:tcW w:w="1225" w:type="dxa"/>
            <w:vMerge w:val="restart"/>
          </w:tcPr>
          <w:p w:rsidR="00AC3F3C" w:rsidP="00AC3F3C" w14:paraId="44CB9432" w14:textId="0E1C2799">
            <w:pPr>
              <w:pStyle w:val="ListParagraph"/>
              <w:ind w:left="0"/>
              <w:jc w:val="center"/>
              <w:rPr>
                <w:sz w:val="24"/>
                <w:szCs w:val="24"/>
              </w:rPr>
            </w:pPr>
            <w:r>
              <w:rPr>
                <w:b/>
                <w:sz w:val="24"/>
                <w:szCs w:val="24"/>
              </w:rPr>
              <w:t>НРА</w:t>
            </w:r>
          </w:p>
        </w:tc>
        <w:tc>
          <w:tcPr>
            <w:tcW w:w="1241" w:type="dxa"/>
            <w:vAlign w:val="center"/>
          </w:tcPr>
          <w:p w:rsidR="00AC3F3C" w:rsidP="00AC3F3C" w14:paraId="51011F00" w14:textId="1047AA77">
            <w:pPr>
              <w:pStyle w:val="ListParagraph"/>
              <w:ind w:left="0"/>
              <w:jc w:val="center"/>
              <w:rPr>
                <w:sz w:val="24"/>
                <w:szCs w:val="24"/>
              </w:rPr>
            </w:pPr>
            <w:r w:rsidRPr="004027FC">
              <w:rPr>
                <w:b/>
                <w:sz w:val="24"/>
                <w:szCs w:val="24"/>
              </w:rPr>
              <w:t>Moody`s</w:t>
            </w:r>
          </w:p>
        </w:tc>
        <w:tc>
          <w:tcPr>
            <w:tcW w:w="1162" w:type="dxa"/>
            <w:vAlign w:val="center"/>
          </w:tcPr>
          <w:p w:rsidR="00AC3F3C" w:rsidP="00AC3F3C" w14:paraId="330F1EDD" w14:textId="28635FEA">
            <w:pPr>
              <w:pStyle w:val="ListParagraph"/>
              <w:ind w:left="0"/>
              <w:jc w:val="center"/>
              <w:rPr>
                <w:sz w:val="24"/>
                <w:szCs w:val="24"/>
              </w:rPr>
            </w:pPr>
            <w:r w:rsidRPr="004027FC">
              <w:rPr>
                <w:b/>
                <w:sz w:val="24"/>
                <w:szCs w:val="24"/>
              </w:rPr>
              <w:t>S&amp;P</w:t>
            </w:r>
          </w:p>
        </w:tc>
        <w:tc>
          <w:tcPr>
            <w:tcW w:w="1171" w:type="dxa"/>
            <w:vAlign w:val="center"/>
          </w:tcPr>
          <w:p w:rsidR="00AC3F3C" w:rsidP="00AC3F3C" w14:paraId="661FD249" w14:textId="07634ED5">
            <w:pPr>
              <w:pStyle w:val="ListParagraph"/>
              <w:ind w:left="0"/>
              <w:jc w:val="center"/>
              <w:rPr>
                <w:sz w:val="24"/>
                <w:szCs w:val="24"/>
              </w:rPr>
            </w:pPr>
            <w:r w:rsidRPr="004027FC">
              <w:rPr>
                <w:b/>
                <w:sz w:val="24"/>
                <w:szCs w:val="24"/>
              </w:rPr>
              <w:t>Fitch</w:t>
            </w:r>
          </w:p>
        </w:tc>
        <w:tc>
          <w:tcPr>
            <w:tcW w:w="1611" w:type="dxa"/>
            <w:vMerge w:val="restart"/>
          </w:tcPr>
          <w:p w:rsidR="00AC3F3C" w:rsidP="00AC3F3C" w14:paraId="6DD317BA" w14:textId="6706C284">
            <w:pPr>
              <w:pStyle w:val="ListParagraph"/>
              <w:ind w:left="0"/>
              <w:jc w:val="center"/>
              <w:rPr>
                <w:sz w:val="24"/>
                <w:szCs w:val="24"/>
              </w:rPr>
            </w:pPr>
            <w:r w:rsidRPr="004027FC">
              <w:rPr>
                <w:b/>
                <w:sz w:val="24"/>
                <w:szCs w:val="24"/>
              </w:rPr>
              <w:t>Рейтинговая группа</w:t>
            </w:r>
          </w:p>
        </w:tc>
      </w:tr>
      <w:tr w14:paraId="0D203DBE" w14:textId="77777777" w:rsidTr="00D703F1">
        <w:tblPrEx>
          <w:tblW w:w="0" w:type="auto"/>
          <w:tblLook w:val="04A0"/>
        </w:tblPrEx>
        <w:tc>
          <w:tcPr>
            <w:tcW w:w="1325" w:type="dxa"/>
            <w:vMerge/>
          </w:tcPr>
          <w:p w:rsidR="00AC3F3C" w:rsidP="00AC3F3C" w14:paraId="7F5C3D46" w14:textId="77777777">
            <w:pPr>
              <w:pStyle w:val="ListParagraph"/>
              <w:ind w:left="0"/>
              <w:rPr>
                <w:sz w:val="24"/>
                <w:szCs w:val="24"/>
              </w:rPr>
            </w:pPr>
          </w:p>
        </w:tc>
        <w:tc>
          <w:tcPr>
            <w:tcW w:w="1243" w:type="dxa"/>
            <w:vMerge/>
          </w:tcPr>
          <w:p w:rsidR="00AC3F3C" w:rsidP="00AC3F3C" w14:paraId="10A7AC08" w14:textId="77777777">
            <w:pPr>
              <w:pStyle w:val="ListParagraph"/>
              <w:ind w:left="0"/>
              <w:rPr>
                <w:sz w:val="24"/>
                <w:szCs w:val="24"/>
              </w:rPr>
            </w:pPr>
          </w:p>
        </w:tc>
        <w:tc>
          <w:tcPr>
            <w:tcW w:w="1218" w:type="dxa"/>
            <w:vMerge/>
          </w:tcPr>
          <w:p w:rsidR="00AC3F3C" w:rsidP="00AC3F3C" w14:paraId="0B7F5D4A" w14:textId="77777777">
            <w:pPr>
              <w:pStyle w:val="ListParagraph"/>
              <w:ind w:left="0"/>
              <w:rPr>
                <w:sz w:val="24"/>
                <w:szCs w:val="24"/>
              </w:rPr>
            </w:pPr>
          </w:p>
        </w:tc>
        <w:tc>
          <w:tcPr>
            <w:tcW w:w="1225" w:type="dxa"/>
            <w:vMerge/>
          </w:tcPr>
          <w:p w:rsidR="00AC3F3C" w:rsidP="00AC3F3C" w14:paraId="7C87712A" w14:textId="77BF4237">
            <w:pPr>
              <w:pStyle w:val="ListParagraph"/>
              <w:ind w:left="0"/>
              <w:rPr>
                <w:sz w:val="24"/>
                <w:szCs w:val="24"/>
              </w:rPr>
            </w:pPr>
          </w:p>
        </w:tc>
        <w:tc>
          <w:tcPr>
            <w:tcW w:w="3574" w:type="dxa"/>
            <w:gridSpan w:val="3"/>
          </w:tcPr>
          <w:p w:rsidR="00AC3F3C" w:rsidP="00AC3F3C" w14:paraId="1460374A" w14:textId="6631CFA1">
            <w:pPr>
              <w:pStyle w:val="ListParagraph"/>
              <w:ind w:left="0"/>
              <w:jc w:val="center"/>
              <w:rPr>
                <w:sz w:val="24"/>
                <w:szCs w:val="24"/>
              </w:rPr>
            </w:pPr>
            <w:r w:rsidRPr="004027FC">
              <w:rPr>
                <w:b/>
                <w:sz w:val="24"/>
                <w:szCs w:val="24"/>
              </w:rPr>
              <w:t>Международная шкала</w:t>
            </w:r>
          </w:p>
        </w:tc>
        <w:tc>
          <w:tcPr>
            <w:tcW w:w="1611" w:type="dxa"/>
            <w:vMerge/>
          </w:tcPr>
          <w:p w:rsidR="00AC3F3C" w:rsidP="00AC3F3C" w14:paraId="4A35CDAD" w14:textId="77777777">
            <w:pPr>
              <w:pStyle w:val="ListParagraph"/>
              <w:ind w:left="0"/>
              <w:rPr>
                <w:sz w:val="24"/>
                <w:szCs w:val="24"/>
              </w:rPr>
            </w:pPr>
          </w:p>
        </w:tc>
      </w:tr>
      <w:tr w14:paraId="48F0E8FE" w14:textId="77777777" w:rsidTr="00D703F1">
        <w:tblPrEx>
          <w:tblW w:w="0" w:type="auto"/>
          <w:tblLook w:val="04A0"/>
        </w:tblPrEx>
        <w:tc>
          <w:tcPr>
            <w:tcW w:w="1325" w:type="dxa"/>
          </w:tcPr>
          <w:p w:rsidR="00AC3F3C" w:rsidP="00AC3F3C" w14:paraId="28ED57F9" w14:textId="69EFE9DF">
            <w:pPr>
              <w:pStyle w:val="ListParagraph"/>
              <w:ind w:left="0"/>
              <w:jc w:val="center"/>
              <w:rPr>
                <w:sz w:val="24"/>
                <w:szCs w:val="24"/>
              </w:rPr>
            </w:pPr>
            <w:r w:rsidRPr="004027FC">
              <w:rPr>
                <w:sz w:val="24"/>
                <w:szCs w:val="24"/>
              </w:rPr>
              <w:t>AAA(RU</w:t>
            </w:r>
          </w:p>
        </w:tc>
        <w:tc>
          <w:tcPr>
            <w:tcW w:w="1243" w:type="dxa"/>
          </w:tcPr>
          <w:p w:rsidR="00AC3F3C" w:rsidP="00AC3F3C" w14:paraId="3454BCE8" w14:textId="599DB243">
            <w:pPr>
              <w:pStyle w:val="ListParagraph"/>
              <w:ind w:left="0"/>
              <w:jc w:val="center"/>
              <w:rPr>
                <w:sz w:val="24"/>
                <w:szCs w:val="24"/>
              </w:rPr>
            </w:pPr>
            <w:r w:rsidRPr="004027FC">
              <w:rPr>
                <w:sz w:val="24"/>
                <w:szCs w:val="24"/>
              </w:rPr>
              <w:t>ruAAA</w:t>
            </w:r>
          </w:p>
        </w:tc>
        <w:tc>
          <w:tcPr>
            <w:tcW w:w="1218" w:type="dxa"/>
          </w:tcPr>
          <w:p w:rsidR="00AC3F3C" w:rsidP="00AC3F3C" w14:paraId="31DFD4C4" w14:textId="24D79DF1">
            <w:pPr>
              <w:pStyle w:val="ListParagraph"/>
              <w:ind w:left="0"/>
              <w:jc w:val="center"/>
              <w:rPr>
                <w:sz w:val="24"/>
                <w:szCs w:val="24"/>
              </w:rPr>
            </w:pPr>
            <w:r w:rsidRPr="00AC3F3C">
              <w:rPr>
                <w:sz w:val="24"/>
                <w:szCs w:val="24"/>
              </w:rPr>
              <w:t>AAA.ru</w:t>
            </w:r>
          </w:p>
        </w:tc>
        <w:tc>
          <w:tcPr>
            <w:tcW w:w="1225" w:type="dxa"/>
          </w:tcPr>
          <w:p w:rsidR="00AC3F3C" w:rsidRPr="00AC3F3C" w:rsidP="00AC3F3C" w14:paraId="72F23DCA" w14:textId="309F9695">
            <w:pPr>
              <w:pStyle w:val="ListParagraph"/>
              <w:ind w:left="0"/>
              <w:jc w:val="center"/>
              <w:rPr>
                <w:sz w:val="24"/>
                <w:szCs w:val="24"/>
                <w:lang w:val="en-US"/>
              </w:rPr>
            </w:pPr>
            <w:r>
              <w:rPr>
                <w:sz w:val="24"/>
                <w:szCs w:val="24"/>
              </w:rPr>
              <w:t>AAA</w:t>
            </w:r>
            <w:r>
              <w:rPr>
                <w:sz w:val="24"/>
                <w:szCs w:val="24"/>
                <w:lang w:val="en-US"/>
              </w:rPr>
              <w:t>|</w:t>
            </w:r>
            <w:r w:rsidRPr="00AC3F3C">
              <w:rPr>
                <w:sz w:val="24"/>
                <w:szCs w:val="24"/>
              </w:rPr>
              <w:t>ru</w:t>
            </w:r>
            <w:r>
              <w:rPr>
                <w:sz w:val="24"/>
                <w:szCs w:val="24"/>
                <w:lang w:val="en-US"/>
              </w:rPr>
              <w:t>|</w:t>
            </w:r>
          </w:p>
        </w:tc>
        <w:tc>
          <w:tcPr>
            <w:tcW w:w="1241" w:type="dxa"/>
            <w:vAlign w:val="center"/>
          </w:tcPr>
          <w:p w:rsidR="00AC3F3C" w:rsidP="00AC3F3C" w14:paraId="4B1C2E5E" w14:textId="423314F6">
            <w:pPr>
              <w:spacing w:before="120"/>
              <w:jc w:val="center"/>
              <w:rPr>
                <w:sz w:val="24"/>
                <w:szCs w:val="24"/>
              </w:rPr>
            </w:pPr>
            <w:r w:rsidRPr="004027FC">
              <w:rPr>
                <w:sz w:val="24"/>
                <w:szCs w:val="24"/>
              </w:rPr>
              <w:t>Ваа3</w:t>
            </w:r>
          </w:p>
          <w:p w:rsidR="00AC3F3C" w:rsidP="00AC3F3C" w14:paraId="52395F60" w14:textId="132BADA2">
            <w:pPr>
              <w:pStyle w:val="ListParagraph"/>
              <w:ind w:left="0"/>
              <w:jc w:val="center"/>
              <w:rPr>
                <w:sz w:val="24"/>
                <w:szCs w:val="24"/>
              </w:rPr>
            </w:pPr>
            <w:r>
              <w:rPr>
                <w:sz w:val="24"/>
                <w:szCs w:val="24"/>
              </w:rPr>
              <w:t>и выше</w:t>
            </w:r>
          </w:p>
        </w:tc>
        <w:tc>
          <w:tcPr>
            <w:tcW w:w="1162" w:type="dxa"/>
            <w:vAlign w:val="center"/>
          </w:tcPr>
          <w:p w:rsidR="00AC3F3C" w:rsidP="00AC3F3C" w14:paraId="0DB0DF65" w14:textId="3CB7F2D1">
            <w:pPr>
              <w:spacing w:before="120"/>
              <w:jc w:val="center"/>
              <w:rPr>
                <w:sz w:val="24"/>
                <w:szCs w:val="24"/>
              </w:rPr>
            </w:pPr>
            <w:r w:rsidRPr="004027FC">
              <w:rPr>
                <w:sz w:val="24"/>
                <w:szCs w:val="24"/>
              </w:rPr>
              <w:t>ВВВ-</w:t>
            </w:r>
          </w:p>
          <w:p w:rsidR="00AC3F3C" w:rsidP="00AC3F3C" w14:paraId="7E0CBC6A" w14:textId="5576DA5D">
            <w:pPr>
              <w:pStyle w:val="ListParagraph"/>
              <w:ind w:left="0"/>
              <w:jc w:val="center"/>
              <w:rPr>
                <w:sz w:val="24"/>
                <w:szCs w:val="24"/>
              </w:rPr>
            </w:pPr>
            <w:r>
              <w:rPr>
                <w:sz w:val="24"/>
                <w:szCs w:val="24"/>
              </w:rPr>
              <w:t>и выше</w:t>
            </w:r>
          </w:p>
        </w:tc>
        <w:tc>
          <w:tcPr>
            <w:tcW w:w="1171" w:type="dxa"/>
            <w:vAlign w:val="center"/>
          </w:tcPr>
          <w:p w:rsidR="00AC3F3C" w:rsidP="00AC3F3C" w14:paraId="4BA41639" w14:textId="77777777">
            <w:pPr>
              <w:spacing w:before="120"/>
              <w:jc w:val="center"/>
              <w:rPr>
                <w:sz w:val="24"/>
                <w:szCs w:val="24"/>
              </w:rPr>
            </w:pPr>
            <w:r w:rsidRPr="004027FC">
              <w:rPr>
                <w:sz w:val="24"/>
                <w:szCs w:val="24"/>
              </w:rPr>
              <w:t>ВВВ-</w:t>
            </w:r>
          </w:p>
          <w:p w:rsidR="00AC3F3C" w:rsidP="00AC3F3C" w14:paraId="49A526D8" w14:textId="70F56CE2">
            <w:pPr>
              <w:pStyle w:val="ListParagraph"/>
              <w:ind w:left="0"/>
              <w:jc w:val="center"/>
              <w:rPr>
                <w:sz w:val="24"/>
                <w:szCs w:val="24"/>
              </w:rPr>
            </w:pPr>
            <w:r>
              <w:rPr>
                <w:sz w:val="24"/>
                <w:szCs w:val="24"/>
              </w:rPr>
              <w:t>и  выше</w:t>
            </w:r>
          </w:p>
        </w:tc>
        <w:tc>
          <w:tcPr>
            <w:tcW w:w="1611" w:type="dxa"/>
          </w:tcPr>
          <w:p w:rsidR="00AC3F3C" w:rsidP="00AC3F3C" w14:paraId="4AB3CFCC" w14:textId="77777777">
            <w:pPr>
              <w:spacing w:before="120"/>
              <w:jc w:val="center"/>
              <w:rPr>
                <w:sz w:val="24"/>
                <w:szCs w:val="24"/>
              </w:rPr>
            </w:pPr>
            <w:r w:rsidRPr="004027FC">
              <w:rPr>
                <w:sz w:val="24"/>
                <w:szCs w:val="24"/>
              </w:rPr>
              <w:t>Рейтинговая</w:t>
            </w:r>
          </w:p>
          <w:p w:rsidR="00AC3F3C" w:rsidP="00AC3F3C" w14:paraId="5FCFFB84" w14:textId="6F3793EE">
            <w:pPr>
              <w:pStyle w:val="ListParagraph"/>
              <w:ind w:left="0"/>
              <w:jc w:val="center"/>
              <w:rPr>
                <w:sz w:val="24"/>
                <w:szCs w:val="24"/>
              </w:rPr>
            </w:pPr>
            <w:r w:rsidRPr="004027FC">
              <w:rPr>
                <w:sz w:val="24"/>
                <w:szCs w:val="24"/>
              </w:rPr>
              <w:t>группа I</w:t>
            </w:r>
          </w:p>
        </w:tc>
      </w:tr>
      <w:tr w14:paraId="4D451D8F" w14:textId="77777777" w:rsidTr="00D703F1">
        <w:tblPrEx>
          <w:tblW w:w="0" w:type="auto"/>
          <w:tblLook w:val="04A0"/>
        </w:tblPrEx>
        <w:tc>
          <w:tcPr>
            <w:tcW w:w="1325" w:type="dxa"/>
          </w:tcPr>
          <w:p w:rsidR="001374CE" w:rsidP="00AC3F3C" w14:paraId="5D2743A5" w14:textId="24B99571">
            <w:pPr>
              <w:pStyle w:val="ListParagraph"/>
              <w:ind w:left="0"/>
              <w:jc w:val="center"/>
              <w:rPr>
                <w:sz w:val="24"/>
                <w:szCs w:val="24"/>
              </w:rPr>
            </w:pPr>
            <w:r>
              <w:rPr>
                <w:sz w:val="24"/>
                <w:szCs w:val="24"/>
                <w:lang w:val="en-US"/>
              </w:rPr>
              <w:t>AA+(RU)</w:t>
            </w:r>
            <w:r w:rsidRPr="004027FC">
              <w:rPr>
                <w:sz w:val="24"/>
                <w:szCs w:val="24"/>
                <w:lang w:val="en-US"/>
              </w:rPr>
              <w:t xml:space="preserve"> AA(RU)</w:t>
            </w:r>
          </w:p>
        </w:tc>
        <w:tc>
          <w:tcPr>
            <w:tcW w:w="1243" w:type="dxa"/>
          </w:tcPr>
          <w:p w:rsidR="001374CE" w:rsidP="00AC3F3C" w14:paraId="465AF5F2" w14:textId="04E3C8B4">
            <w:pPr>
              <w:pStyle w:val="ListParagraph"/>
              <w:ind w:left="0"/>
              <w:jc w:val="center"/>
              <w:rPr>
                <w:sz w:val="24"/>
                <w:szCs w:val="24"/>
              </w:rPr>
            </w:pPr>
            <w:r>
              <w:rPr>
                <w:sz w:val="24"/>
                <w:szCs w:val="24"/>
              </w:rPr>
              <w:t>ruAA+</w:t>
            </w:r>
            <w:r w:rsidRPr="004027FC">
              <w:rPr>
                <w:sz w:val="24"/>
                <w:szCs w:val="24"/>
              </w:rPr>
              <w:t xml:space="preserve"> ruAA</w:t>
            </w:r>
          </w:p>
        </w:tc>
        <w:tc>
          <w:tcPr>
            <w:tcW w:w="1218" w:type="dxa"/>
          </w:tcPr>
          <w:p w:rsidR="001374CE" w:rsidP="00AC3F3C" w14:paraId="07D979FA" w14:textId="74B1A48A">
            <w:pPr>
              <w:pStyle w:val="ListParagraph"/>
              <w:ind w:left="0"/>
              <w:jc w:val="center"/>
              <w:rPr>
                <w:sz w:val="24"/>
                <w:szCs w:val="24"/>
              </w:rPr>
            </w:pPr>
            <w:r>
              <w:rPr>
                <w:sz w:val="24"/>
                <w:szCs w:val="24"/>
              </w:rPr>
              <w:t>AA+</w:t>
            </w:r>
            <w:r w:rsidRPr="00AC3F3C">
              <w:rPr>
                <w:sz w:val="24"/>
                <w:szCs w:val="24"/>
              </w:rPr>
              <w:t>.ru</w:t>
            </w:r>
          </w:p>
          <w:p w:rsidR="001374CE" w:rsidP="001374CE" w14:paraId="2A9A190F" w14:textId="59B8A5AA">
            <w:pPr>
              <w:pStyle w:val="ListParagraph"/>
              <w:ind w:left="0"/>
              <w:jc w:val="center"/>
              <w:rPr>
                <w:sz w:val="24"/>
                <w:szCs w:val="24"/>
              </w:rPr>
            </w:pPr>
            <w:r>
              <w:rPr>
                <w:sz w:val="24"/>
                <w:szCs w:val="24"/>
              </w:rPr>
              <w:t>AA</w:t>
            </w:r>
            <w:r w:rsidRPr="00AC3F3C">
              <w:rPr>
                <w:sz w:val="24"/>
                <w:szCs w:val="24"/>
              </w:rPr>
              <w:t>.ru</w:t>
            </w:r>
          </w:p>
        </w:tc>
        <w:tc>
          <w:tcPr>
            <w:tcW w:w="1225" w:type="dxa"/>
          </w:tcPr>
          <w:p w:rsidR="001374CE" w:rsidP="00AC3F3C" w14:paraId="6CB3E303" w14:textId="77777777">
            <w:pPr>
              <w:pStyle w:val="ListParagraph"/>
              <w:ind w:left="0"/>
              <w:jc w:val="center"/>
              <w:rPr>
                <w:sz w:val="24"/>
                <w:szCs w:val="24"/>
                <w:lang w:val="en-US"/>
              </w:rPr>
            </w:pPr>
            <w:r>
              <w:rPr>
                <w:sz w:val="24"/>
                <w:szCs w:val="24"/>
              </w:rPr>
              <w:t>AA+</w:t>
            </w:r>
            <w:r>
              <w:rPr>
                <w:sz w:val="24"/>
                <w:szCs w:val="24"/>
                <w:lang w:val="en-US"/>
              </w:rPr>
              <w:t>|</w:t>
            </w:r>
            <w:r w:rsidRPr="00AC3F3C">
              <w:rPr>
                <w:sz w:val="24"/>
                <w:szCs w:val="24"/>
              </w:rPr>
              <w:t>ru</w:t>
            </w:r>
            <w:r>
              <w:rPr>
                <w:sz w:val="24"/>
                <w:szCs w:val="24"/>
                <w:lang w:val="en-US"/>
              </w:rPr>
              <w:t>|</w:t>
            </w:r>
          </w:p>
          <w:p w:rsidR="001374CE" w:rsidP="00AC3F3C" w14:paraId="74C02D9C" w14:textId="23DE5BDD">
            <w:pPr>
              <w:pStyle w:val="ListParagraph"/>
              <w:ind w:left="0"/>
              <w:jc w:val="center"/>
              <w:rPr>
                <w:sz w:val="24"/>
                <w:szCs w:val="24"/>
              </w:rPr>
            </w:pPr>
            <w:r>
              <w:rPr>
                <w:sz w:val="24"/>
                <w:szCs w:val="24"/>
              </w:rPr>
              <w:t>AA</w:t>
            </w:r>
            <w:r>
              <w:rPr>
                <w:sz w:val="24"/>
                <w:szCs w:val="24"/>
                <w:lang w:val="en-US"/>
              </w:rPr>
              <w:t>|</w:t>
            </w:r>
            <w:r w:rsidRPr="00AC3F3C">
              <w:rPr>
                <w:sz w:val="24"/>
                <w:szCs w:val="24"/>
              </w:rPr>
              <w:t>ru</w:t>
            </w:r>
            <w:r>
              <w:rPr>
                <w:sz w:val="24"/>
                <w:szCs w:val="24"/>
                <w:lang w:val="en-US"/>
              </w:rPr>
              <w:t>|</w:t>
            </w:r>
          </w:p>
        </w:tc>
        <w:tc>
          <w:tcPr>
            <w:tcW w:w="1241" w:type="dxa"/>
            <w:vAlign w:val="center"/>
          </w:tcPr>
          <w:p w:rsidR="001374CE" w:rsidP="00AC3F3C" w14:paraId="0BA2BFB9" w14:textId="125F14B0">
            <w:pPr>
              <w:pStyle w:val="ListParagraph"/>
              <w:ind w:left="0"/>
              <w:jc w:val="center"/>
              <w:rPr>
                <w:sz w:val="24"/>
                <w:szCs w:val="24"/>
              </w:rPr>
            </w:pPr>
            <w:r w:rsidRPr="004027FC">
              <w:rPr>
                <w:sz w:val="24"/>
                <w:szCs w:val="24"/>
              </w:rPr>
              <w:t>Ва1</w:t>
            </w:r>
          </w:p>
        </w:tc>
        <w:tc>
          <w:tcPr>
            <w:tcW w:w="1162" w:type="dxa"/>
            <w:vAlign w:val="center"/>
          </w:tcPr>
          <w:p w:rsidR="001374CE" w:rsidP="00AC3F3C" w14:paraId="7DA1CE08" w14:textId="64A95DB5">
            <w:pPr>
              <w:pStyle w:val="ListParagraph"/>
              <w:ind w:left="0"/>
              <w:jc w:val="center"/>
              <w:rPr>
                <w:sz w:val="24"/>
                <w:szCs w:val="24"/>
              </w:rPr>
            </w:pPr>
            <w:r w:rsidRPr="004027FC">
              <w:rPr>
                <w:sz w:val="24"/>
                <w:szCs w:val="24"/>
              </w:rPr>
              <w:t>ВВ+</w:t>
            </w:r>
          </w:p>
        </w:tc>
        <w:tc>
          <w:tcPr>
            <w:tcW w:w="1171" w:type="dxa"/>
            <w:vAlign w:val="center"/>
          </w:tcPr>
          <w:p w:rsidR="001374CE" w:rsidP="00AC3F3C" w14:paraId="436A0117" w14:textId="507CC451">
            <w:pPr>
              <w:pStyle w:val="ListParagraph"/>
              <w:ind w:left="0"/>
              <w:jc w:val="center"/>
              <w:rPr>
                <w:sz w:val="24"/>
                <w:szCs w:val="24"/>
              </w:rPr>
            </w:pPr>
            <w:r w:rsidRPr="004027FC">
              <w:rPr>
                <w:sz w:val="24"/>
                <w:szCs w:val="24"/>
              </w:rPr>
              <w:t>ВВ+</w:t>
            </w:r>
          </w:p>
        </w:tc>
        <w:tc>
          <w:tcPr>
            <w:tcW w:w="1611" w:type="dxa"/>
            <w:vMerge w:val="restart"/>
          </w:tcPr>
          <w:p w:rsidR="001374CE" w:rsidP="00AC3F3C" w14:paraId="1B309B1F" w14:textId="77777777">
            <w:pPr>
              <w:pStyle w:val="ListParagraph"/>
              <w:ind w:left="0"/>
              <w:jc w:val="center"/>
              <w:rPr>
                <w:sz w:val="24"/>
                <w:szCs w:val="24"/>
              </w:rPr>
            </w:pPr>
          </w:p>
          <w:p w:rsidR="001374CE" w:rsidP="00AC3F3C" w14:paraId="678E67C2" w14:textId="77777777">
            <w:pPr>
              <w:pStyle w:val="ListParagraph"/>
              <w:ind w:left="0"/>
              <w:jc w:val="center"/>
              <w:rPr>
                <w:sz w:val="24"/>
                <w:szCs w:val="24"/>
              </w:rPr>
            </w:pPr>
          </w:p>
          <w:p w:rsidR="001374CE" w:rsidP="00AC3F3C" w14:paraId="54B8B6AE" w14:textId="32BBBEAB">
            <w:pPr>
              <w:pStyle w:val="ListParagraph"/>
              <w:ind w:left="0"/>
              <w:jc w:val="center"/>
              <w:rPr>
                <w:sz w:val="24"/>
                <w:szCs w:val="24"/>
              </w:rPr>
            </w:pPr>
            <w:r w:rsidRPr="004027FC">
              <w:rPr>
                <w:sz w:val="24"/>
                <w:szCs w:val="24"/>
              </w:rPr>
              <w:t>Рейтинговая группа II</w:t>
            </w:r>
          </w:p>
        </w:tc>
      </w:tr>
      <w:tr w14:paraId="6736B7E2" w14:textId="77777777" w:rsidTr="00D703F1">
        <w:tblPrEx>
          <w:tblW w:w="0" w:type="auto"/>
          <w:tblLook w:val="04A0"/>
        </w:tblPrEx>
        <w:tc>
          <w:tcPr>
            <w:tcW w:w="1325" w:type="dxa"/>
          </w:tcPr>
          <w:p w:rsidR="001374CE" w:rsidP="00AC3F3C" w14:paraId="6F8BC373" w14:textId="2692BDDC">
            <w:pPr>
              <w:pStyle w:val="ListParagraph"/>
              <w:ind w:left="0"/>
              <w:jc w:val="center"/>
              <w:rPr>
                <w:sz w:val="24"/>
                <w:szCs w:val="24"/>
              </w:rPr>
            </w:pPr>
            <w:r w:rsidRPr="004027FC">
              <w:rPr>
                <w:sz w:val="24"/>
                <w:szCs w:val="24"/>
                <w:lang w:val="en-US"/>
              </w:rPr>
              <w:t>AA-(RU)</w:t>
            </w:r>
            <w:r w:rsidRPr="00AC3F3C">
              <w:rPr>
                <w:sz w:val="24"/>
                <w:szCs w:val="24"/>
                <w:lang w:val="en-US"/>
              </w:rPr>
              <w:t xml:space="preserve">   A+(RU)</w:t>
            </w:r>
          </w:p>
        </w:tc>
        <w:tc>
          <w:tcPr>
            <w:tcW w:w="1243" w:type="dxa"/>
          </w:tcPr>
          <w:p w:rsidR="001374CE" w:rsidP="00AC3F3C" w14:paraId="5FD5FE13" w14:textId="1B918549">
            <w:pPr>
              <w:pStyle w:val="ListParagraph"/>
              <w:ind w:left="0"/>
              <w:jc w:val="center"/>
              <w:rPr>
                <w:sz w:val="24"/>
                <w:szCs w:val="24"/>
              </w:rPr>
            </w:pPr>
            <w:r w:rsidRPr="004027FC">
              <w:rPr>
                <w:sz w:val="24"/>
                <w:szCs w:val="24"/>
              </w:rPr>
              <w:t>ruAA-, ruA+</w:t>
            </w:r>
          </w:p>
        </w:tc>
        <w:tc>
          <w:tcPr>
            <w:tcW w:w="1218" w:type="dxa"/>
          </w:tcPr>
          <w:p w:rsidR="001374CE" w:rsidP="001374CE" w14:paraId="647864EB" w14:textId="0C9357D7">
            <w:pPr>
              <w:pStyle w:val="ListParagraph"/>
              <w:ind w:left="0"/>
              <w:jc w:val="center"/>
              <w:rPr>
                <w:sz w:val="24"/>
                <w:szCs w:val="24"/>
              </w:rPr>
            </w:pPr>
            <w:r>
              <w:rPr>
                <w:sz w:val="24"/>
                <w:szCs w:val="24"/>
              </w:rPr>
              <w:t>AA</w:t>
            </w:r>
            <w:r>
              <w:rPr>
                <w:sz w:val="24"/>
                <w:szCs w:val="24"/>
                <w:lang w:val="en-US"/>
              </w:rPr>
              <w:t>-</w:t>
            </w:r>
            <w:r w:rsidRPr="00AC3F3C">
              <w:rPr>
                <w:sz w:val="24"/>
                <w:szCs w:val="24"/>
              </w:rPr>
              <w:t>.ru</w:t>
            </w:r>
          </w:p>
          <w:p w:rsidR="001374CE" w:rsidP="001374CE" w14:paraId="2F80FCF0" w14:textId="6AC06005">
            <w:pPr>
              <w:pStyle w:val="ListParagraph"/>
              <w:ind w:left="0"/>
              <w:jc w:val="center"/>
              <w:rPr>
                <w:sz w:val="24"/>
                <w:szCs w:val="24"/>
              </w:rPr>
            </w:pPr>
            <w:r>
              <w:rPr>
                <w:sz w:val="24"/>
                <w:szCs w:val="24"/>
              </w:rPr>
              <w:t>A+</w:t>
            </w:r>
            <w:r w:rsidRPr="00AC3F3C">
              <w:rPr>
                <w:sz w:val="24"/>
                <w:szCs w:val="24"/>
              </w:rPr>
              <w:t>.ru</w:t>
            </w:r>
          </w:p>
        </w:tc>
        <w:tc>
          <w:tcPr>
            <w:tcW w:w="1225" w:type="dxa"/>
          </w:tcPr>
          <w:p w:rsidR="001374CE" w:rsidP="001374CE" w14:paraId="2F94FD78" w14:textId="25CFF5C7">
            <w:pPr>
              <w:pStyle w:val="ListParagraph"/>
              <w:ind w:left="0"/>
              <w:jc w:val="center"/>
              <w:rPr>
                <w:sz w:val="24"/>
                <w:szCs w:val="24"/>
                <w:lang w:val="en-US"/>
              </w:rPr>
            </w:pPr>
            <w:r>
              <w:rPr>
                <w:sz w:val="24"/>
                <w:szCs w:val="24"/>
              </w:rPr>
              <w:t>AA-</w:t>
            </w:r>
            <w:r>
              <w:rPr>
                <w:sz w:val="24"/>
                <w:szCs w:val="24"/>
                <w:lang w:val="en-US"/>
              </w:rPr>
              <w:t>|</w:t>
            </w:r>
            <w:r w:rsidRPr="00AC3F3C">
              <w:rPr>
                <w:sz w:val="24"/>
                <w:szCs w:val="24"/>
              </w:rPr>
              <w:t>ru</w:t>
            </w:r>
            <w:r>
              <w:rPr>
                <w:sz w:val="24"/>
                <w:szCs w:val="24"/>
                <w:lang w:val="en-US"/>
              </w:rPr>
              <w:t>|</w:t>
            </w:r>
          </w:p>
          <w:p w:rsidR="001374CE" w:rsidP="001374CE" w14:paraId="02745B75" w14:textId="4B23A93F">
            <w:pPr>
              <w:pStyle w:val="ListParagraph"/>
              <w:ind w:left="0"/>
              <w:jc w:val="center"/>
              <w:rPr>
                <w:sz w:val="24"/>
                <w:szCs w:val="24"/>
              </w:rPr>
            </w:pPr>
            <w:r>
              <w:rPr>
                <w:sz w:val="24"/>
                <w:szCs w:val="24"/>
              </w:rPr>
              <w:t>A+</w:t>
            </w:r>
            <w:r>
              <w:rPr>
                <w:sz w:val="24"/>
                <w:szCs w:val="24"/>
                <w:lang w:val="en-US"/>
              </w:rPr>
              <w:t>|</w:t>
            </w:r>
            <w:r w:rsidRPr="00AC3F3C">
              <w:rPr>
                <w:sz w:val="24"/>
                <w:szCs w:val="24"/>
              </w:rPr>
              <w:t>ru</w:t>
            </w:r>
            <w:r>
              <w:rPr>
                <w:sz w:val="24"/>
                <w:szCs w:val="24"/>
                <w:lang w:val="en-US"/>
              </w:rPr>
              <w:t>|</w:t>
            </w:r>
          </w:p>
        </w:tc>
        <w:tc>
          <w:tcPr>
            <w:tcW w:w="1241" w:type="dxa"/>
            <w:vAlign w:val="center"/>
          </w:tcPr>
          <w:p w:rsidR="001374CE" w:rsidP="00AC3F3C" w14:paraId="44E549EE" w14:textId="5D842FEA">
            <w:pPr>
              <w:pStyle w:val="ListParagraph"/>
              <w:ind w:left="0"/>
              <w:jc w:val="center"/>
              <w:rPr>
                <w:sz w:val="24"/>
                <w:szCs w:val="24"/>
              </w:rPr>
            </w:pPr>
            <w:r w:rsidRPr="004027FC">
              <w:rPr>
                <w:sz w:val="24"/>
                <w:szCs w:val="24"/>
              </w:rPr>
              <w:t>Ва2</w:t>
            </w:r>
          </w:p>
        </w:tc>
        <w:tc>
          <w:tcPr>
            <w:tcW w:w="1162" w:type="dxa"/>
            <w:vAlign w:val="center"/>
          </w:tcPr>
          <w:p w:rsidR="001374CE" w:rsidP="00AC3F3C" w14:paraId="2B5212AC" w14:textId="332F11B4">
            <w:pPr>
              <w:pStyle w:val="ListParagraph"/>
              <w:ind w:left="0"/>
              <w:jc w:val="center"/>
              <w:rPr>
                <w:sz w:val="24"/>
                <w:szCs w:val="24"/>
              </w:rPr>
            </w:pPr>
            <w:r w:rsidRPr="004027FC">
              <w:rPr>
                <w:sz w:val="24"/>
                <w:szCs w:val="24"/>
              </w:rPr>
              <w:t>ВВ</w:t>
            </w:r>
          </w:p>
        </w:tc>
        <w:tc>
          <w:tcPr>
            <w:tcW w:w="1171" w:type="dxa"/>
            <w:vAlign w:val="center"/>
          </w:tcPr>
          <w:p w:rsidR="001374CE" w:rsidP="00AC3F3C" w14:paraId="06A3077C" w14:textId="2FC6FD3C">
            <w:pPr>
              <w:pStyle w:val="ListParagraph"/>
              <w:ind w:left="0"/>
              <w:jc w:val="center"/>
              <w:rPr>
                <w:sz w:val="24"/>
                <w:szCs w:val="24"/>
              </w:rPr>
            </w:pPr>
            <w:r w:rsidRPr="004027FC">
              <w:rPr>
                <w:sz w:val="24"/>
                <w:szCs w:val="24"/>
              </w:rPr>
              <w:t>ВВ</w:t>
            </w:r>
          </w:p>
        </w:tc>
        <w:tc>
          <w:tcPr>
            <w:tcW w:w="1611" w:type="dxa"/>
            <w:vMerge/>
          </w:tcPr>
          <w:p w:rsidR="001374CE" w:rsidP="00AC3F3C" w14:paraId="3762DFF6" w14:textId="77777777">
            <w:pPr>
              <w:pStyle w:val="ListParagraph"/>
              <w:ind w:left="0"/>
              <w:jc w:val="center"/>
              <w:rPr>
                <w:sz w:val="24"/>
                <w:szCs w:val="24"/>
              </w:rPr>
            </w:pPr>
          </w:p>
        </w:tc>
      </w:tr>
      <w:tr w14:paraId="331C4605" w14:textId="77777777" w:rsidTr="00D703F1">
        <w:tblPrEx>
          <w:tblW w:w="0" w:type="auto"/>
          <w:tblLook w:val="04A0"/>
        </w:tblPrEx>
        <w:tc>
          <w:tcPr>
            <w:tcW w:w="1325" w:type="dxa"/>
          </w:tcPr>
          <w:p w:rsidR="001374CE" w:rsidP="00AC3F3C" w14:paraId="393938F0" w14:textId="01739721">
            <w:pPr>
              <w:pStyle w:val="ListParagraph"/>
              <w:ind w:left="0"/>
              <w:jc w:val="center"/>
              <w:rPr>
                <w:sz w:val="24"/>
                <w:szCs w:val="24"/>
              </w:rPr>
            </w:pPr>
            <w:r w:rsidRPr="00DD1BC2">
              <w:rPr>
                <w:sz w:val="24"/>
                <w:szCs w:val="24"/>
                <w:lang w:val="en-US"/>
              </w:rPr>
              <w:t>A(RU)</w:t>
            </w:r>
            <w:r w:rsidRPr="00AC3F3C">
              <w:rPr>
                <w:sz w:val="24"/>
                <w:szCs w:val="24"/>
                <w:lang w:val="en-US"/>
              </w:rPr>
              <w:t xml:space="preserve">      A-(RU)</w:t>
            </w:r>
          </w:p>
        </w:tc>
        <w:tc>
          <w:tcPr>
            <w:tcW w:w="1243" w:type="dxa"/>
          </w:tcPr>
          <w:p w:rsidR="001374CE" w:rsidP="00AC3F3C" w14:paraId="3B051AA1" w14:textId="77777777">
            <w:pPr>
              <w:pStyle w:val="ListParagraph"/>
              <w:ind w:left="0"/>
              <w:jc w:val="center"/>
              <w:rPr>
                <w:sz w:val="24"/>
                <w:szCs w:val="24"/>
              </w:rPr>
            </w:pPr>
            <w:r>
              <w:rPr>
                <w:sz w:val="24"/>
                <w:szCs w:val="24"/>
              </w:rPr>
              <w:t>ruA</w:t>
            </w:r>
          </w:p>
          <w:p w:rsidR="001374CE" w:rsidP="00AC3F3C" w14:paraId="634A0EE0" w14:textId="26CA53FF">
            <w:pPr>
              <w:pStyle w:val="ListParagraph"/>
              <w:ind w:left="0"/>
              <w:jc w:val="center"/>
              <w:rPr>
                <w:sz w:val="24"/>
                <w:szCs w:val="24"/>
              </w:rPr>
            </w:pPr>
            <w:r w:rsidRPr="004027FC">
              <w:rPr>
                <w:sz w:val="24"/>
                <w:szCs w:val="24"/>
              </w:rPr>
              <w:t xml:space="preserve"> ruA-</w:t>
            </w:r>
          </w:p>
        </w:tc>
        <w:tc>
          <w:tcPr>
            <w:tcW w:w="1218" w:type="dxa"/>
          </w:tcPr>
          <w:p w:rsidR="00D703F1" w:rsidP="00D703F1" w14:paraId="130513D1" w14:textId="5197C7C4">
            <w:pPr>
              <w:pStyle w:val="ListParagraph"/>
              <w:ind w:left="0"/>
              <w:jc w:val="center"/>
              <w:rPr>
                <w:sz w:val="24"/>
                <w:szCs w:val="24"/>
              </w:rPr>
            </w:pPr>
            <w:r>
              <w:rPr>
                <w:sz w:val="24"/>
                <w:szCs w:val="24"/>
              </w:rPr>
              <w:t>A</w:t>
            </w:r>
            <w:r w:rsidRPr="00AC3F3C">
              <w:rPr>
                <w:sz w:val="24"/>
                <w:szCs w:val="24"/>
              </w:rPr>
              <w:t>.ru</w:t>
            </w:r>
          </w:p>
          <w:p w:rsidR="001374CE" w:rsidP="00D703F1" w14:paraId="2B29905A" w14:textId="7FE319AA">
            <w:pPr>
              <w:pStyle w:val="ListParagraph"/>
              <w:ind w:left="0"/>
              <w:jc w:val="center"/>
              <w:rPr>
                <w:sz w:val="24"/>
                <w:szCs w:val="24"/>
              </w:rPr>
            </w:pPr>
            <w:r>
              <w:rPr>
                <w:sz w:val="24"/>
                <w:szCs w:val="24"/>
              </w:rPr>
              <w:t>A-</w:t>
            </w:r>
            <w:r w:rsidRPr="00AC3F3C">
              <w:rPr>
                <w:sz w:val="24"/>
                <w:szCs w:val="24"/>
              </w:rPr>
              <w:t>.ru</w:t>
            </w:r>
          </w:p>
        </w:tc>
        <w:tc>
          <w:tcPr>
            <w:tcW w:w="1225" w:type="dxa"/>
          </w:tcPr>
          <w:p w:rsidR="00D703F1" w:rsidP="00D703F1" w14:paraId="6C87351D" w14:textId="32476ED1">
            <w:pPr>
              <w:pStyle w:val="ListParagraph"/>
              <w:ind w:left="0"/>
              <w:jc w:val="center"/>
              <w:rPr>
                <w:sz w:val="24"/>
                <w:szCs w:val="24"/>
                <w:lang w:val="en-US"/>
              </w:rPr>
            </w:pPr>
            <w:r>
              <w:rPr>
                <w:sz w:val="24"/>
                <w:szCs w:val="24"/>
              </w:rPr>
              <w:t>A</w:t>
            </w:r>
            <w:r>
              <w:rPr>
                <w:sz w:val="24"/>
                <w:szCs w:val="24"/>
                <w:lang w:val="en-US"/>
              </w:rPr>
              <w:t>|</w:t>
            </w:r>
            <w:r w:rsidRPr="00AC3F3C">
              <w:rPr>
                <w:sz w:val="24"/>
                <w:szCs w:val="24"/>
              </w:rPr>
              <w:t>ru</w:t>
            </w:r>
            <w:r>
              <w:rPr>
                <w:sz w:val="24"/>
                <w:szCs w:val="24"/>
                <w:lang w:val="en-US"/>
              </w:rPr>
              <w:t>|</w:t>
            </w:r>
          </w:p>
          <w:p w:rsidR="001374CE" w:rsidP="00D703F1" w14:paraId="74939287" w14:textId="4411579B">
            <w:pPr>
              <w:pStyle w:val="ListParagraph"/>
              <w:ind w:left="0"/>
              <w:jc w:val="center"/>
              <w:rPr>
                <w:sz w:val="24"/>
                <w:szCs w:val="24"/>
              </w:rPr>
            </w:pPr>
            <w:r>
              <w:rPr>
                <w:sz w:val="24"/>
                <w:szCs w:val="24"/>
              </w:rPr>
              <w:t>A-</w:t>
            </w:r>
            <w:r>
              <w:rPr>
                <w:sz w:val="24"/>
                <w:szCs w:val="24"/>
                <w:lang w:val="en-US"/>
              </w:rPr>
              <w:t>|</w:t>
            </w:r>
            <w:r w:rsidRPr="00AC3F3C">
              <w:rPr>
                <w:sz w:val="24"/>
                <w:szCs w:val="24"/>
              </w:rPr>
              <w:t>ru</w:t>
            </w:r>
            <w:r>
              <w:rPr>
                <w:sz w:val="24"/>
                <w:szCs w:val="24"/>
                <w:lang w:val="en-US"/>
              </w:rPr>
              <w:t>|</w:t>
            </w:r>
          </w:p>
        </w:tc>
        <w:tc>
          <w:tcPr>
            <w:tcW w:w="1241" w:type="dxa"/>
            <w:vAlign w:val="center"/>
          </w:tcPr>
          <w:p w:rsidR="001374CE" w:rsidP="00AC3F3C" w14:paraId="5C6929F8" w14:textId="7FEDAE46">
            <w:pPr>
              <w:pStyle w:val="ListParagraph"/>
              <w:ind w:left="0"/>
              <w:jc w:val="center"/>
              <w:rPr>
                <w:sz w:val="24"/>
                <w:szCs w:val="24"/>
              </w:rPr>
            </w:pPr>
            <w:r w:rsidRPr="004027FC">
              <w:rPr>
                <w:sz w:val="24"/>
                <w:szCs w:val="24"/>
              </w:rPr>
              <w:t>Ва3</w:t>
            </w:r>
          </w:p>
        </w:tc>
        <w:tc>
          <w:tcPr>
            <w:tcW w:w="1162" w:type="dxa"/>
            <w:vAlign w:val="center"/>
          </w:tcPr>
          <w:p w:rsidR="001374CE" w:rsidP="00AC3F3C" w14:paraId="497C02B5" w14:textId="5C43BE92">
            <w:pPr>
              <w:pStyle w:val="ListParagraph"/>
              <w:ind w:left="0"/>
              <w:jc w:val="center"/>
              <w:rPr>
                <w:sz w:val="24"/>
                <w:szCs w:val="24"/>
              </w:rPr>
            </w:pPr>
            <w:r w:rsidRPr="004027FC">
              <w:rPr>
                <w:sz w:val="24"/>
                <w:szCs w:val="24"/>
              </w:rPr>
              <w:t>ВВ-</w:t>
            </w:r>
          </w:p>
        </w:tc>
        <w:tc>
          <w:tcPr>
            <w:tcW w:w="1171" w:type="dxa"/>
            <w:vAlign w:val="center"/>
          </w:tcPr>
          <w:p w:rsidR="001374CE" w:rsidP="00AC3F3C" w14:paraId="3580BE02" w14:textId="2DF2CCB8">
            <w:pPr>
              <w:pStyle w:val="ListParagraph"/>
              <w:ind w:left="0"/>
              <w:jc w:val="center"/>
              <w:rPr>
                <w:sz w:val="24"/>
                <w:szCs w:val="24"/>
              </w:rPr>
            </w:pPr>
            <w:r w:rsidRPr="004027FC">
              <w:rPr>
                <w:sz w:val="24"/>
                <w:szCs w:val="24"/>
              </w:rPr>
              <w:t>ВВ-</w:t>
            </w:r>
          </w:p>
        </w:tc>
        <w:tc>
          <w:tcPr>
            <w:tcW w:w="1611" w:type="dxa"/>
            <w:vMerge/>
          </w:tcPr>
          <w:p w:rsidR="001374CE" w:rsidP="00AC3F3C" w14:paraId="27062DEB" w14:textId="77777777">
            <w:pPr>
              <w:pStyle w:val="ListParagraph"/>
              <w:ind w:left="0"/>
              <w:jc w:val="center"/>
              <w:rPr>
                <w:sz w:val="24"/>
                <w:szCs w:val="24"/>
              </w:rPr>
            </w:pPr>
          </w:p>
        </w:tc>
      </w:tr>
      <w:tr w14:paraId="16F4C08F" w14:textId="77777777" w:rsidTr="00D703F1">
        <w:tblPrEx>
          <w:tblW w:w="0" w:type="auto"/>
          <w:tblLook w:val="04A0"/>
        </w:tblPrEx>
        <w:tc>
          <w:tcPr>
            <w:tcW w:w="1325" w:type="dxa"/>
          </w:tcPr>
          <w:p w:rsidR="00D703F1" w:rsidP="00AC3F3C" w14:paraId="1CB13203" w14:textId="77777777">
            <w:pPr>
              <w:pStyle w:val="ListParagraph"/>
              <w:ind w:left="0"/>
              <w:jc w:val="center"/>
              <w:rPr>
                <w:sz w:val="24"/>
                <w:szCs w:val="24"/>
                <w:lang w:val="en-US"/>
              </w:rPr>
            </w:pPr>
            <w:r w:rsidRPr="004E40D1">
              <w:rPr>
                <w:sz w:val="24"/>
                <w:szCs w:val="24"/>
                <w:lang w:val="en-US"/>
              </w:rPr>
              <w:t>BBB+(RU)</w:t>
            </w:r>
          </w:p>
          <w:p w:rsidR="00D703F1" w:rsidP="00AC3F3C" w14:paraId="5941D18C" w14:textId="3C94348F">
            <w:pPr>
              <w:pStyle w:val="ListParagraph"/>
              <w:ind w:left="0"/>
              <w:jc w:val="center"/>
              <w:rPr>
                <w:sz w:val="24"/>
                <w:szCs w:val="24"/>
              </w:rPr>
            </w:pPr>
            <w:r w:rsidRPr="00AC3F3C">
              <w:rPr>
                <w:sz w:val="24"/>
                <w:szCs w:val="24"/>
                <w:lang w:val="en-US"/>
              </w:rPr>
              <w:t>BBB(RU)</w:t>
            </w:r>
          </w:p>
        </w:tc>
        <w:tc>
          <w:tcPr>
            <w:tcW w:w="1243" w:type="dxa"/>
          </w:tcPr>
          <w:p w:rsidR="00D703F1" w:rsidP="00AC3F3C" w14:paraId="4D10D0D5" w14:textId="4353A081">
            <w:pPr>
              <w:pStyle w:val="ListParagraph"/>
              <w:ind w:left="0"/>
              <w:jc w:val="center"/>
              <w:rPr>
                <w:sz w:val="24"/>
                <w:szCs w:val="24"/>
              </w:rPr>
            </w:pPr>
            <w:r w:rsidRPr="004027FC">
              <w:rPr>
                <w:sz w:val="24"/>
                <w:szCs w:val="24"/>
              </w:rPr>
              <w:t>ruBBB+</w:t>
            </w:r>
            <w:r>
              <w:rPr>
                <w:sz w:val="24"/>
                <w:szCs w:val="24"/>
              </w:rPr>
              <w:t xml:space="preserve">  </w:t>
            </w:r>
            <w:r w:rsidRPr="004027FC">
              <w:rPr>
                <w:sz w:val="24"/>
                <w:szCs w:val="24"/>
              </w:rPr>
              <w:t>ruBBB</w:t>
            </w:r>
          </w:p>
        </w:tc>
        <w:tc>
          <w:tcPr>
            <w:tcW w:w="1218" w:type="dxa"/>
          </w:tcPr>
          <w:p w:rsidR="00D703F1" w:rsidP="00D703F1" w14:paraId="40995513" w14:textId="0B829AE2">
            <w:pPr>
              <w:pStyle w:val="ListParagraph"/>
              <w:ind w:left="0"/>
              <w:jc w:val="center"/>
              <w:rPr>
                <w:sz w:val="24"/>
                <w:szCs w:val="24"/>
              </w:rPr>
            </w:pPr>
            <w:r>
              <w:rPr>
                <w:sz w:val="24"/>
                <w:szCs w:val="24"/>
                <w:lang w:val="en-US"/>
              </w:rPr>
              <w:t>BBB+</w:t>
            </w:r>
            <w:r w:rsidRPr="00AC3F3C">
              <w:rPr>
                <w:sz w:val="24"/>
                <w:szCs w:val="24"/>
              </w:rPr>
              <w:t>.ru</w:t>
            </w:r>
          </w:p>
          <w:p w:rsidR="00D703F1" w:rsidP="00D703F1" w14:paraId="19286794" w14:textId="5FA3DD4E">
            <w:pPr>
              <w:pStyle w:val="ListParagraph"/>
              <w:ind w:left="0"/>
              <w:jc w:val="center"/>
              <w:rPr>
                <w:sz w:val="24"/>
                <w:szCs w:val="24"/>
              </w:rPr>
            </w:pPr>
            <w:r>
              <w:rPr>
                <w:sz w:val="24"/>
                <w:szCs w:val="24"/>
                <w:lang w:val="en-US"/>
              </w:rPr>
              <w:t>BBB</w:t>
            </w:r>
            <w:r w:rsidRPr="00AC3F3C">
              <w:rPr>
                <w:sz w:val="24"/>
                <w:szCs w:val="24"/>
              </w:rPr>
              <w:t>.ru</w:t>
            </w:r>
          </w:p>
        </w:tc>
        <w:tc>
          <w:tcPr>
            <w:tcW w:w="1225" w:type="dxa"/>
          </w:tcPr>
          <w:p w:rsidR="00D703F1" w:rsidP="00AC3F3C" w14:paraId="0E2068E3" w14:textId="678E433D">
            <w:pPr>
              <w:pStyle w:val="ListParagraph"/>
              <w:ind w:left="0"/>
              <w:jc w:val="center"/>
              <w:rPr>
                <w:sz w:val="24"/>
                <w:szCs w:val="24"/>
                <w:lang w:val="en-US"/>
              </w:rPr>
            </w:pPr>
            <w:r>
              <w:rPr>
                <w:sz w:val="24"/>
                <w:szCs w:val="24"/>
                <w:lang w:val="en-US"/>
              </w:rPr>
              <w:t>BBB+|</w:t>
            </w:r>
            <w:r w:rsidRPr="00AC3F3C">
              <w:rPr>
                <w:sz w:val="24"/>
                <w:szCs w:val="24"/>
              </w:rPr>
              <w:t>ru</w:t>
            </w:r>
            <w:r>
              <w:rPr>
                <w:sz w:val="24"/>
                <w:szCs w:val="24"/>
                <w:lang w:val="en-US"/>
              </w:rPr>
              <w:t>|</w:t>
            </w:r>
          </w:p>
          <w:p w:rsidR="00D703F1" w:rsidP="00AC3F3C" w14:paraId="3E1A5755" w14:textId="1BF65D52">
            <w:pPr>
              <w:pStyle w:val="ListParagraph"/>
              <w:ind w:left="0"/>
              <w:jc w:val="center"/>
              <w:rPr>
                <w:sz w:val="24"/>
                <w:szCs w:val="24"/>
              </w:rPr>
            </w:pPr>
            <w:r>
              <w:rPr>
                <w:sz w:val="24"/>
                <w:szCs w:val="24"/>
                <w:lang w:val="en-US"/>
              </w:rPr>
              <w:t>BBB|</w:t>
            </w:r>
            <w:r w:rsidRPr="00AC3F3C">
              <w:rPr>
                <w:sz w:val="24"/>
                <w:szCs w:val="24"/>
              </w:rPr>
              <w:t>ru</w:t>
            </w:r>
            <w:r>
              <w:rPr>
                <w:sz w:val="24"/>
                <w:szCs w:val="24"/>
                <w:lang w:val="en-US"/>
              </w:rPr>
              <w:t>|</w:t>
            </w:r>
          </w:p>
        </w:tc>
        <w:tc>
          <w:tcPr>
            <w:tcW w:w="1241" w:type="dxa"/>
            <w:vAlign w:val="center"/>
          </w:tcPr>
          <w:p w:rsidR="00D703F1" w:rsidP="00AC3F3C" w14:paraId="1395250F" w14:textId="56A474FA">
            <w:pPr>
              <w:pStyle w:val="ListParagraph"/>
              <w:ind w:left="0"/>
              <w:jc w:val="center"/>
              <w:rPr>
                <w:sz w:val="24"/>
                <w:szCs w:val="24"/>
              </w:rPr>
            </w:pPr>
            <w:r w:rsidRPr="004027FC">
              <w:rPr>
                <w:sz w:val="24"/>
                <w:szCs w:val="24"/>
              </w:rPr>
              <w:t>В1</w:t>
            </w:r>
          </w:p>
        </w:tc>
        <w:tc>
          <w:tcPr>
            <w:tcW w:w="1162" w:type="dxa"/>
            <w:vAlign w:val="center"/>
          </w:tcPr>
          <w:p w:rsidR="00D703F1" w:rsidP="00AC3F3C" w14:paraId="5BBB675F" w14:textId="7E287541">
            <w:pPr>
              <w:pStyle w:val="ListParagraph"/>
              <w:ind w:left="0"/>
              <w:jc w:val="center"/>
              <w:rPr>
                <w:sz w:val="24"/>
                <w:szCs w:val="24"/>
              </w:rPr>
            </w:pPr>
            <w:r w:rsidRPr="004027FC">
              <w:rPr>
                <w:sz w:val="24"/>
                <w:szCs w:val="24"/>
              </w:rPr>
              <w:t>В+</w:t>
            </w:r>
          </w:p>
        </w:tc>
        <w:tc>
          <w:tcPr>
            <w:tcW w:w="1171" w:type="dxa"/>
            <w:vAlign w:val="center"/>
          </w:tcPr>
          <w:p w:rsidR="00D703F1" w:rsidP="00AC3F3C" w14:paraId="3F7986D2" w14:textId="71274807">
            <w:pPr>
              <w:pStyle w:val="ListParagraph"/>
              <w:ind w:left="0"/>
              <w:jc w:val="center"/>
              <w:rPr>
                <w:sz w:val="24"/>
                <w:szCs w:val="24"/>
              </w:rPr>
            </w:pPr>
            <w:r w:rsidRPr="004027FC">
              <w:rPr>
                <w:sz w:val="24"/>
                <w:szCs w:val="24"/>
              </w:rPr>
              <w:t>В+</w:t>
            </w:r>
          </w:p>
        </w:tc>
        <w:tc>
          <w:tcPr>
            <w:tcW w:w="1611" w:type="dxa"/>
            <w:vMerge w:val="restart"/>
          </w:tcPr>
          <w:p w:rsidR="00D703F1" w:rsidP="00AC3F3C" w14:paraId="13D833B4" w14:textId="77777777">
            <w:pPr>
              <w:pStyle w:val="ListParagraph"/>
              <w:ind w:left="0"/>
              <w:jc w:val="center"/>
              <w:rPr>
                <w:sz w:val="24"/>
                <w:szCs w:val="24"/>
              </w:rPr>
            </w:pPr>
          </w:p>
          <w:p w:rsidR="00D703F1" w:rsidP="00AC3F3C" w14:paraId="343601ED" w14:textId="1B25CA8D">
            <w:pPr>
              <w:pStyle w:val="ListParagraph"/>
              <w:ind w:left="0"/>
              <w:jc w:val="center"/>
              <w:rPr>
                <w:sz w:val="24"/>
                <w:szCs w:val="24"/>
              </w:rPr>
            </w:pPr>
            <w:r w:rsidRPr="004027FC">
              <w:rPr>
                <w:sz w:val="24"/>
                <w:szCs w:val="24"/>
              </w:rPr>
              <w:t>Рейтинговая группа III</w:t>
            </w:r>
          </w:p>
        </w:tc>
      </w:tr>
      <w:tr w14:paraId="533349CD" w14:textId="77777777" w:rsidTr="00D703F1">
        <w:tblPrEx>
          <w:tblW w:w="0" w:type="auto"/>
          <w:tblLook w:val="04A0"/>
        </w:tblPrEx>
        <w:tc>
          <w:tcPr>
            <w:tcW w:w="1325" w:type="dxa"/>
          </w:tcPr>
          <w:p w:rsidR="00D703F1" w:rsidP="00D703F1" w14:paraId="468BF129" w14:textId="7114E75F">
            <w:pPr>
              <w:pStyle w:val="ListParagraph"/>
              <w:ind w:left="0"/>
              <w:jc w:val="center"/>
              <w:rPr>
                <w:sz w:val="24"/>
                <w:szCs w:val="24"/>
              </w:rPr>
            </w:pPr>
            <w:r w:rsidRPr="00E12ABB">
              <w:rPr>
                <w:sz w:val="24"/>
                <w:szCs w:val="24"/>
                <w:lang w:val="en-US"/>
              </w:rPr>
              <w:t>BBB-(RU)</w:t>
            </w:r>
            <w:r>
              <w:rPr>
                <w:sz w:val="24"/>
                <w:szCs w:val="24"/>
              </w:rPr>
              <w:t xml:space="preserve">  </w:t>
            </w:r>
            <w:r w:rsidRPr="004027FC">
              <w:rPr>
                <w:sz w:val="24"/>
                <w:szCs w:val="24"/>
              </w:rPr>
              <w:t>BB+(RU)</w:t>
            </w:r>
          </w:p>
        </w:tc>
        <w:tc>
          <w:tcPr>
            <w:tcW w:w="1243" w:type="dxa"/>
          </w:tcPr>
          <w:p w:rsidR="00D703F1" w:rsidP="00D703F1" w14:paraId="01AF891D" w14:textId="480BC905">
            <w:pPr>
              <w:pStyle w:val="ListParagraph"/>
              <w:ind w:left="0"/>
              <w:jc w:val="center"/>
              <w:rPr>
                <w:sz w:val="24"/>
                <w:szCs w:val="24"/>
              </w:rPr>
            </w:pPr>
            <w:r w:rsidRPr="004027FC">
              <w:rPr>
                <w:sz w:val="24"/>
                <w:szCs w:val="24"/>
              </w:rPr>
              <w:t>ruBBB-, ruBB+</w:t>
            </w:r>
          </w:p>
        </w:tc>
        <w:tc>
          <w:tcPr>
            <w:tcW w:w="1218" w:type="dxa"/>
          </w:tcPr>
          <w:p w:rsidR="00D703F1" w:rsidP="00D703F1" w14:paraId="4C305620" w14:textId="41B4D0CC">
            <w:pPr>
              <w:pStyle w:val="ListParagraph"/>
              <w:ind w:left="0"/>
              <w:jc w:val="center"/>
              <w:rPr>
                <w:sz w:val="24"/>
                <w:szCs w:val="24"/>
              </w:rPr>
            </w:pPr>
            <w:r>
              <w:rPr>
                <w:sz w:val="24"/>
                <w:szCs w:val="24"/>
                <w:lang w:val="en-US"/>
              </w:rPr>
              <w:t>BBB-</w:t>
            </w:r>
            <w:r w:rsidRPr="00AC3F3C">
              <w:rPr>
                <w:sz w:val="24"/>
                <w:szCs w:val="24"/>
              </w:rPr>
              <w:t>.ru</w:t>
            </w:r>
          </w:p>
          <w:p w:rsidR="00D703F1" w:rsidP="00D703F1" w14:paraId="462BE17F" w14:textId="75DBC0FB">
            <w:pPr>
              <w:pStyle w:val="ListParagraph"/>
              <w:ind w:left="0"/>
              <w:jc w:val="center"/>
              <w:rPr>
                <w:sz w:val="24"/>
                <w:szCs w:val="24"/>
              </w:rPr>
            </w:pPr>
            <w:r>
              <w:rPr>
                <w:sz w:val="24"/>
                <w:szCs w:val="24"/>
                <w:lang w:val="en-US"/>
              </w:rPr>
              <w:t>BB+</w:t>
            </w:r>
            <w:r w:rsidRPr="00AC3F3C">
              <w:rPr>
                <w:sz w:val="24"/>
                <w:szCs w:val="24"/>
              </w:rPr>
              <w:t>.ru</w:t>
            </w:r>
          </w:p>
        </w:tc>
        <w:tc>
          <w:tcPr>
            <w:tcW w:w="1225" w:type="dxa"/>
          </w:tcPr>
          <w:p w:rsidR="00D703F1" w:rsidP="00D703F1" w14:paraId="3CD5A29D" w14:textId="434D497A">
            <w:pPr>
              <w:pStyle w:val="ListParagraph"/>
              <w:ind w:left="0"/>
              <w:jc w:val="center"/>
              <w:rPr>
                <w:sz w:val="24"/>
                <w:szCs w:val="24"/>
                <w:lang w:val="en-US"/>
              </w:rPr>
            </w:pPr>
            <w:r>
              <w:rPr>
                <w:sz w:val="24"/>
                <w:szCs w:val="24"/>
                <w:lang w:val="en-US"/>
              </w:rPr>
              <w:t>BBB-|</w:t>
            </w:r>
            <w:r w:rsidRPr="00AC3F3C">
              <w:rPr>
                <w:sz w:val="24"/>
                <w:szCs w:val="24"/>
              </w:rPr>
              <w:t>ru</w:t>
            </w:r>
            <w:r>
              <w:rPr>
                <w:sz w:val="24"/>
                <w:szCs w:val="24"/>
                <w:lang w:val="en-US"/>
              </w:rPr>
              <w:t>|</w:t>
            </w:r>
          </w:p>
          <w:p w:rsidR="00D703F1" w:rsidP="00D703F1" w14:paraId="1C769551" w14:textId="1A7838A8">
            <w:pPr>
              <w:pStyle w:val="ListParagraph"/>
              <w:ind w:left="0"/>
              <w:jc w:val="center"/>
              <w:rPr>
                <w:sz w:val="24"/>
                <w:szCs w:val="24"/>
              </w:rPr>
            </w:pPr>
            <w:r>
              <w:rPr>
                <w:sz w:val="24"/>
                <w:szCs w:val="24"/>
                <w:lang w:val="en-US"/>
              </w:rPr>
              <w:t>BB+|</w:t>
            </w:r>
            <w:r w:rsidRPr="00AC3F3C">
              <w:rPr>
                <w:sz w:val="24"/>
                <w:szCs w:val="24"/>
              </w:rPr>
              <w:t>ru</w:t>
            </w:r>
            <w:r>
              <w:rPr>
                <w:sz w:val="24"/>
                <w:szCs w:val="24"/>
                <w:lang w:val="en-US"/>
              </w:rPr>
              <w:t>|</w:t>
            </w:r>
          </w:p>
        </w:tc>
        <w:tc>
          <w:tcPr>
            <w:tcW w:w="1241" w:type="dxa"/>
            <w:vAlign w:val="center"/>
          </w:tcPr>
          <w:p w:rsidR="00D703F1" w:rsidP="00D703F1" w14:paraId="0C4AF62F" w14:textId="0B0339D8">
            <w:pPr>
              <w:pStyle w:val="ListParagraph"/>
              <w:ind w:left="0"/>
              <w:jc w:val="center"/>
              <w:rPr>
                <w:sz w:val="24"/>
                <w:szCs w:val="24"/>
              </w:rPr>
            </w:pPr>
            <w:r w:rsidRPr="004027FC">
              <w:rPr>
                <w:sz w:val="24"/>
                <w:szCs w:val="24"/>
              </w:rPr>
              <w:t>В2</w:t>
            </w:r>
          </w:p>
        </w:tc>
        <w:tc>
          <w:tcPr>
            <w:tcW w:w="1162" w:type="dxa"/>
            <w:vAlign w:val="center"/>
          </w:tcPr>
          <w:p w:rsidR="00D703F1" w:rsidP="00D703F1" w14:paraId="32D30D91" w14:textId="15CECC58">
            <w:pPr>
              <w:pStyle w:val="ListParagraph"/>
              <w:ind w:left="0"/>
              <w:jc w:val="center"/>
              <w:rPr>
                <w:sz w:val="24"/>
                <w:szCs w:val="24"/>
              </w:rPr>
            </w:pPr>
            <w:r w:rsidRPr="004027FC">
              <w:rPr>
                <w:sz w:val="24"/>
                <w:szCs w:val="24"/>
              </w:rPr>
              <w:t>В</w:t>
            </w:r>
          </w:p>
        </w:tc>
        <w:tc>
          <w:tcPr>
            <w:tcW w:w="1171" w:type="dxa"/>
            <w:vAlign w:val="center"/>
          </w:tcPr>
          <w:p w:rsidR="00D703F1" w:rsidP="00D703F1" w14:paraId="65BC38C2" w14:textId="3981FA46">
            <w:pPr>
              <w:pStyle w:val="ListParagraph"/>
              <w:ind w:left="0"/>
              <w:jc w:val="center"/>
              <w:rPr>
                <w:sz w:val="24"/>
                <w:szCs w:val="24"/>
              </w:rPr>
            </w:pPr>
            <w:r w:rsidRPr="004027FC">
              <w:rPr>
                <w:sz w:val="24"/>
                <w:szCs w:val="24"/>
              </w:rPr>
              <w:t>В</w:t>
            </w:r>
          </w:p>
        </w:tc>
        <w:tc>
          <w:tcPr>
            <w:tcW w:w="1611" w:type="dxa"/>
            <w:vMerge/>
          </w:tcPr>
          <w:p w:rsidR="00D703F1" w:rsidP="00D703F1" w14:paraId="00DA5674" w14:textId="77777777">
            <w:pPr>
              <w:pStyle w:val="ListParagraph"/>
              <w:ind w:left="0"/>
              <w:jc w:val="center"/>
              <w:rPr>
                <w:sz w:val="24"/>
                <w:szCs w:val="24"/>
              </w:rPr>
            </w:pPr>
          </w:p>
        </w:tc>
      </w:tr>
      <w:tr w14:paraId="6A9A239D" w14:textId="77777777" w:rsidTr="00D703F1">
        <w:tblPrEx>
          <w:tblW w:w="0" w:type="auto"/>
          <w:tblLook w:val="04A0"/>
        </w:tblPrEx>
        <w:tc>
          <w:tcPr>
            <w:tcW w:w="1325" w:type="dxa"/>
          </w:tcPr>
          <w:p w:rsidR="00D703F1" w:rsidP="00D703F1" w14:paraId="705198C9" w14:textId="3414B7EF">
            <w:pPr>
              <w:pStyle w:val="ListParagraph"/>
              <w:ind w:left="0"/>
              <w:jc w:val="center"/>
              <w:rPr>
                <w:sz w:val="24"/>
                <w:szCs w:val="24"/>
              </w:rPr>
            </w:pPr>
          </w:p>
        </w:tc>
        <w:tc>
          <w:tcPr>
            <w:tcW w:w="1243" w:type="dxa"/>
          </w:tcPr>
          <w:p w:rsidR="00D703F1" w:rsidP="00D703F1" w14:paraId="055F4A30" w14:textId="19E10DB0">
            <w:pPr>
              <w:pStyle w:val="ListParagraph"/>
              <w:ind w:left="0"/>
              <w:jc w:val="center"/>
              <w:rPr>
                <w:sz w:val="24"/>
                <w:szCs w:val="24"/>
              </w:rPr>
            </w:pPr>
          </w:p>
        </w:tc>
        <w:tc>
          <w:tcPr>
            <w:tcW w:w="1218" w:type="dxa"/>
          </w:tcPr>
          <w:p w:rsidR="00D703F1" w:rsidP="00D703F1" w14:paraId="33ADCDF5" w14:textId="743B4456">
            <w:pPr>
              <w:pStyle w:val="ListParagraph"/>
              <w:ind w:left="0"/>
              <w:jc w:val="center"/>
              <w:rPr>
                <w:sz w:val="24"/>
                <w:szCs w:val="24"/>
              </w:rPr>
            </w:pPr>
          </w:p>
        </w:tc>
        <w:tc>
          <w:tcPr>
            <w:tcW w:w="1225" w:type="dxa"/>
          </w:tcPr>
          <w:p w:rsidR="00D703F1" w:rsidP="00D703F1" w14:paraId="2DC30486" w14:textId="6E2D0953">
            <w:pPr>
              <w:pStyle w:val="ListParagraph"/>
              <w:ind w:left="0"/>
              <w:jc w:val="center"/>
              <w:rPr>
                <w:sz w:val="24"/>
                <w:szCs w:val="24"/>
              </w:rPr>
            </w:pPr>
          </w:p>
        </w:tc>
        <w:tc>
          <w:tcPr>
            <w:tcW w:w="1241" w:type="dxa"/>
            <w:vAlign w:val="center"/>
          </w:tcPr>
          <w:p w:rsidR="00D703F1" w:rsidP="00D703F1" w14:paraId="2D915E53" w14:textId="50CBA46C">
            <w:pPr>
              <w:pStyle w:val="ListParagraph"/>
              <w:ind w:left="0"/>
              <w:jc w:val="center"/>
              <w:rPr>
                <w:sz w:val="24"/>
                <w:szCs w:val="24"/>
              </w:rPr>
            </w:pPr>
          </w:p>
        </w:tc>
        <w:tc>
          <w:tcPr>
            <w:tcW w:w="1162" w:type="dxa"/>
            <w:vAlign w:val="center"/>
          </w:tcPr>
          <w:p w:rsidR="00D703F1" w:rsidP="00D703F1" w14:paraId="3CDC613B" w14:textId="2F6F9309">
            <w:pPr>
              <w:pStyle w:val="ListParagraph"/>
              <w:ind w:left="0"/>
              <w:jc w:val="center"/>
              <w:rPr>
                <w:sz w:val="24"/>
                <w:szCs w:val="24"/>
              </w:rPr>
            </w:pPr>
          </w:p>
        </w:tc>
        <w:tc>
          <w:tcPr>
            <w:tcW w:w="1171" w:type="dxa"/>
            <w:vAlign w:val="center"/>
          </w:tcPr>
          <w:p w:rsidR="00D703F1" w:rsidP="00D703F1" w14:paraId="6D8AEE6C" w14:textId="666884E7">
            <w:pPr>
              <w:pStyle w:val="ListParagraph"/>
              <w:ind w:left="0"/>
              <w:jc w:val="center"/>
              <w:rPr>
                <w:sz w:val="24"/>
                <w:szCs w:val="24"/>
              </w:rPr>
            </w:pPr>
          </w:p>
        </w:tc>
        <w:tc>
          <w:tcPr>
            <w:tcW w:w="1611" w:type="dxa"/>
            <w:vMerge/>
          </w:tcPr>
          <w:p w:rsidR="00D703F1" w:rsidP="00D703F1" w14:paraId="05E984D9" w14:textId="77777777">
            <w:pPr>
              <w:pStyle w:val="ListParagraph"/>
              <w:ind w:left="0"/>
              <w:jc w:val="center"/>
              <w:rPr>
                <w:sz w:val="24"/>
                <w:szCs w:val="24"/>
              </w:rPr>
            </w:pPr>
          </w:p>
        </w:tc>
      </w:tr>
      <w:tr w14:paraId="25258D39" w14:textId="77777777" w:rsidTr="007B32E8">
        <w:tblPrEx>
          <w:tblW w:w="0" w:type="auto"/>
          <w:tblLook w:val="04A0"/>
        </w:tblPrEx>
        <w:tc>
          <w:tcPr>
            <w:tcW w:w="8585" w:type="dxa"/>
            <w:gridSpan w:val="7"/>
          </w:tcPr>
          <w:p w:rsidR="00D703F1" w:rsidP="00D703F1" w14:paraId="3BD059A1" w14:textId="7614A982">
            <w:pPr>
              <w:pStyle w:val="ListParagraph"/>
              <w:ind w:left="0"/>
              <w:jc w:val="center"/>
              <w:rPr>
                <w:sz w:val="24"/>
                <w:szCs w:val="24"/>
              </w:rPr>
            </w:pPr>
            <w:r w:rsidRPr="004027FC">
              <w:rPr>
                <w:sz w:val="24"/>
                <w:szCs w:val="24"/>
              </w:rPr>
              <w:t>Более низкий рейтинг / рейтинг отсутствует</w:t>
            </w:r>
          </w:p>
        </w:tc>
        <w:tc>
          <w:tcPr>
            <w:tcW w:w="1611" w:type="dxa"/>
          </w:tcPr>
          <w:p w:rsidR="00D703F1" w:rsidP="00D703F1" w14:paraId="430B576B" w14:textId="5D23A5D5">
            <w:pPr>
              <w:pStyle w:val="ListParagraph"/>
              <w:ind w:left="0"/>
              <w:jc w:val="center"/>
              <w:rPr>
                <w:sz w:val="24"/>
                <w:szCs w:val="24"/>
              </w:rPr>
            </w:pPr>
            <w:r w:rsidRPr="004027FC">
              <w:rPr>
                <w:sz w:val="24"/>
                <w:szCs w:val="24"/>
              </w:rPr>
              <w:t>Рейтинговая группа IV</w:t>
            </w:r>
          </w:p>
        </w:tc>
      </w:tr>
    </w:tbl>
    <w:p w:rsidR="00AC3F3C" w:rsidP="00C9095D" w14:paraId="0845C992" w14:textId="77777777">
      <w:pPr>
        <w:pStyle w:val="ListParagraph"/>
        <w:ind w:left="0" w:firstLine="567"/>
        <w:rPr>
          <w:sz w:val="24"/>
          <w:szCs w:val="24"/>
        </w:rPr>
      </w:pPr>
    </w:p>
    <w:p w:rsidR="006958C5" w:rsidRPr="006108DC" w:rsidP="00BA6BBA" w14:paraId="6424714B" w14:textId="16E554AE">
      <w:pPr>
        <w:spacing w:before="120"/>
        <w:rPr>
          <w:sz w:val="24"/>
          <w:szCs w:val="24"/>
        </w:rPr>
      </w:pPr>
    </w:p>
    <w:p w:rsidR="00620D2D" w:rsidRPr="00D40F03" w:rsidP="00C9095D" w14:paraId="1FE427CC" w14:textId="0CD14214">
      <w:pPr>
        <w:spacing w:before="120"/>
        <w:ind w:firstLine="567"/>
        <w:rPr>
          <w:sz w:val="24"/>
          <w:szCs w:val="24"/>
        </w:rPr>
      </w:pPr>
      <w:r w:rsidRPr="00C7128F">
        <w:rPr>
          <w:sz w:val="24"/>
          <w:szCs w:val="24"/>
        </w:rPr>
        <w:t>Соответствие рейтингов пересматривается в зависимости от изменения рейтинга Российской Федерации</w:t>
      </w:r>
      <w:r>
        <w:rPr>
          <w:sz w:val="24"/>
          <w:szCs w:val="24"/>
        </w:rPr>
        <w:t>,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w:t>
      </w:r>
      <w:r w:rsidRPr="00C7128F">
        <w:rPr>
          <w:sz w:val="24"/>
          <w:szCs w:val="24"/>
        </w:rPr>
        <w:t>.</w:t>
      </w:r>
      <w:r>
        <w:rPr>
          <w:sz w:val="24"/>
          <w:szCs w:val="24"/>
        </w:rPr>
        <w:t xml:space="preserve"> При пересмотре соответствия рейтингов вносятся изменения в Правила определения СЧА.</w:t>
      </w:r>
    </w:p>
    <w:p w:rsidR="006958C5" w:rsidRPr="006958C5" w:rsidP="006958C5" w14:paraId="0BBDB714" w14:textId="77777777">
      <w:pPr>
        <w:pStyle w:val="ListParagraph"/>
        <w:ind w:left="426"/>
        <w:rPr>
          <w:sz w:val="24"/>
          <w:szCs w:val="24"/>
        </w:rPr>
      </w:pPr>
    </w:p>
    <w:p w:rsidR="001904AE" w:rsidRPr="004027FC" w:rsidP="00C9095D" w14:paraId="398D77D6" w14:textId="77777777">
      <w:pPr>
        <w:pStyle w:val="ListParagraph"/>
        <w:numPr>
          <w:ilvl w:val="0"/>
          <w:numId w:val="3"/>
        </w:numPr>
        <w:ind w:left="993" w:hanging="426"/>
        <w:rPr>
          <w:sz w:val="24"/>
          <w:szCs w:val="24"/>
        </w:rPr>
      </w:pPr>
      <w:r w:rsidRPr="004027FC">
        <w:rPr>
          <w:b/>
          <w:i/>
          <w:sz w:val="24"/>
          <w:szCs w:val="24"/>
        </w:rPr>
        <w:t>Группировка по дюрации (DUR</w:t>
      </w:r>
      <w:r w:rsidRPr="004027FC">
        <w:rPr>
          <w:b/>
          <w:i/>
          <w:sz w:val="24"/>
          <w:szCs w:val="24"/>
          <w:lang w:val="en-US"/>
        </w:rPr>
        <w:t>ATION</w:t>
      </w:r>
      <w:r w:rsidRPr="004027FC">
        <w:rPr>
          <w:b/>
          <w:i/>
          <w:sz w:val="24"/>
          <w:szCs w:val="24"/>
        </w:rPr>
        <w:t>) облигации</w:t>
      </w:r>
      <w:r w:rsidRPr="004027FC">
        <w:rPr>
          <w:sz w:val="24"/>
          <w:szCs w:val="24"/>
        </w:rPr>
        <w:t>:</w:t>
      </w:r>
    </w:p>
    <w:p w:rsidR="001904AE" w:rsidRPr="004027FC" w:rsidP="00C9095D" w14:paraId="033B12CE" w14:textId="77777777">
      <w:pPr>
        <w:pStyle w:val="ListParagraph"/>
        <w:ind w:left="0" w:firstLine="567"/>
        <w:rPr>
          <w:sz w:val="24"/>
          <w:szCs w:val="24"/>
        </w:rPr>
      </w:pPr>
      <w:r w:rsidRPr="004027FC">
        <w:rPr>
          <w:sz w:val="24"/>
          <w:szCs w:val="24"/>
        </w:rPr>
        <w:t>Менее 1 года</w:t>
      </w:r>
      <w:r w:rsidRPr="004027FC">
        <w:rPr>
          <w:sz w:val="24"/>
          <w:szCs w:val="24"/>
        </w:rPr>
        <w:tab/>
        <w:t>дюрация меньше или равна 365 дней;</w:t>
      </w:r>
    </w:p>
    <w:p w:rsidR="001904AE" w:rsidRPr="004027FC" w:rsidP="00C9095D" w14:paraId="0C4D15F2" w14:textId="398EB8FE">
      <w:pPr>
        <w:pStyle w:val="ListParagraph"/>
        <w:ind w:left="0" w:firstLine="567"/>
        <w:rPr>
          <w:sz w:val="24"/>
          <w:szCs w:val="24"/>
        </w:rPr>
      </w:pPr>
      <w:r w:rsidRPr="004027FC">
        <w:rPr>
          <w:sz w:val="24"/>
          <w:szCs w:val="24"/>
        </w:rPr>
        <w:t>От 1 до 3 лет</w:t>
      </w:r>
      <w:r w:rsidRPr="004027FC">
        <w:rPr>
          <w:sz w:val="24"/>
          <w:szCs w:val="24"/>
        </w:rPr>
        <w:tab/>
        <w:t>дюрация больше 365 дней, но меньше или равна  1095 дней;</w:t>
      </w:r>
    </w:p>
    <w:p w:rsidR="001904AE" w:rsidRPr="004027FC" w:rsidP="00C9095D" w14:paraId="044FA5BC" w14:textId="635D96C1">
      <w:pPr>
        <w:pStyle w:val="ListParagraph"/>
        <w:ind w:left="0" w:firstLine="567"/>
        <w:rPr>
          <w:sz w:val="24"/>
          <w:szCs w:val="24"/>
        </w:rPr>
      </w:pPr>
      <w:r w:rsidRPr="004027FC">
        <w:rPr>
          <w:sz w:val="24"/>
          <w:szCs w:val="24"/>
        </w:rPr>
        <w:t>От 3 до 5 лет</w:t>
      </w:r>
      <w:r w:rsidRPr="004027FC">
        <w:rPr>
          <w:sz w:val="24"/>
          <w:szCs w:val="24"/>
        </w:rPr>
        <w:tab/>
        <w:t>дюрация больше 1095 дней, но меньше или равна 1825 дней;</w:t>
      </w:r>
    </w:p>
    <w:p w:rsidR="001904AE" w:rsidRPr="004027FC" w:rsidP="00C9095D" w14:paraId="7E95C5F8" w14:textId="77777777">
      <w:pPr>
        <w:pStyle w:val="ListParagraph"/>
        <w:ind w:left="0" w:firstLine="567"/>
        <w:rPr>
          <w:sz w:val="24"/>
          <w:szCs w:val="24"/>
        </w:rPr>
      </w:pPr>
      <w:r w:rsidRPr="004027FC">
        <w:rPr>
          <w:sz w:val="24"/>
          <w:szCs w:val="24"/>
        </w:rPr>
        <w:t>Более 5 лет</w:t>
      </w:r>
      <w:r w:rsidRPr="004027FC">
        <w:rPr>
          <w:sz w:val="24"/>
          <w:szCs w:val="24"/>
        </w:rPr>
        <w:tab/>
        <w:t>дюрация больше 1825 дней.</w:t>
      </w:r>
    </w:p>
    <w:p w:rsidR="00D60449" w:rsidRPr="004027FC" w:rsidP="00C9095D" w14:paraId="5F3D814B" w14:textId="77777777">
      <w:pPr>
        <w:pStyle w:val="ListParagraph"/>
        <w:ind w:left="0" w:firstLine="567"/>
        <w:rPr>
          <w:sz w:val="24"/>
          <w:szCs w:val="24"/>
        </w:rPr>
      </w:pPr>
    </w:p>
    <w:p w:rsidR="001904AE" w:rsidRPr="004027FC" w:rsidP="00C9095D" w14:paraId="52D8C43D" w14:textId="77777777">
      <w:pPr>
        <w:pStyle w:val="ListParagraph"/>
        <w:numPr>
          <w:ilvl w:val="0"/>
          <w:numId w:val="3"/>
        </w:numPr>
        <w:ind w:left="993" w:hanging="426"/>
        <w:rPr>
          <w:b/>
          <w:i/>
          <w:sz w:val="24"/>
          <w:szCs w:val="24"/>
        </w:rPr>
      </w:pPr>
      <w:r w:rsidRPr="004027FC">
        <w:rPr>
          <w:b/>
          <w:i/>
          <w:sz w:val="24"/>
          <w:szCs w:val="24"/>
        </w:rPr>
        <w:t>Группировка по типу эмитента:</w:t>
      </w:r>
    </w:p>
    <w:p w:rsidR="001904AE" w:rsidRPr="004027FC" w:rsidP="00C9095D" w14:paraId="60ED48ED" w14:textId="77777777">
      <w:pPr>
        <w:ind w:firstLine="567"/>
        <w:rPr>
          <w:sz w:val="24"/>
          <w:szCs w:val="24"/>
        </w:rPr>
      </w:pPr>
      <w:r w:rsidRPr="004027FC">
        <w:rPr>
          <w:sz w:val="24"/>
          <w:szCs w:val="24"/>
        </w:rPr>
        <w:t>- для облигации российских эмитентов, номинированные в рублях:</w:t>
      </w:r>
    </w:p>
    <w:p w:rsidR="001904AE" w:rsidRPr="004027FC" w:rsidP="00C9095D" w14:paraId="0A13941A" w14:textId="77777777">
      <w:pPr>
        <w:pStyle w:val="ListParagraph"/>
        <w:ind w:left="0" w:firstLine="567"/>
        <w:rPr>
          <w:sz w:val="24"/>
          <w:szCs w:val="24"/>
        </w:rPr>
      </w:pPr>
      <w:r w:rsidRPr="004027FC">
        <w:rPr>
          <w:sz w:val="24"/>
          <w:szCs w:val="24"/>
        </w:rPr>
        <w:t>Государственные облигации;</w:t>
      </w:r>
    </w:p>
    <w:p w:rsidR="001904AE" w:rsidRPr="004027FC" w:rsidP="00C9095D" w14:paraId="2C25616B" w14:textId="77777777">
      <w:pPr>
        <w:pStyle w:val="ListParagraph"/>
        <w:ind w:left="0" w:firstLine="567"/>
        <w:rPr>
          <w:sz w:val="24"/>
          <w:szCs w:val="24"/>
        </w:rPr>
      </w:pPr>
      <w:r w:rsidRPr="004027FC">
        <w:rPr>
          <w:sz w:val="24"/>
          <w:szCs w:val="24"/>
        </w:rPr>
        <w:t>Корпоративные облигации;</w:t>
      </w:r>
    </w:p>
    <w:p w:rsidR="001904AE" w:rsidRPr="004027FC" w:rsidP="00C9095D" w14:paraId="311713A6" w14:textId="77777777">
      <w:pPr>
        <w:pStyle w:val="ListParagraph"/>
        <w:ind w:left="0" w:firstLine="567"/>
        <w:rPr>
          <w:sz w:val="24"/>
          <w:szCs w:val="24"/>
        </w:rPr>
      </w:pPr>
      <w:r w:rsidRPr="004027FC">
        <w:rPr>
          <w:sz w:val="24"/>
          <w:szCs w:val="24"/>
        </w:rPr>
        <w:t>Муниципальные облигации и облигации субъектов РФ.</w:t>
      </w:r>
    </w:p>
    <w:p w:rsidR="001904AE" w:rsidRPr="004027FC" w:rsidP="00C9095D" w14:paraId="5D598F9C" w14:textId="77777777">
      <w:pPr>
        <w:ind w:firstLine="567"/>
        <w:rPr>
          <w:sz w:val="24"/>
          <w:szCs w:val="24"/>
        </w:rPr>
      </w:pPr>
      <w:r w:rsidRPr="004027FC">
        <w:rPr>
          <w:sz w:val="24"/>
          <w:szCs w:val="24"/>
        </w:rPr>
        <w:t>- для еврооблигации российских эмитентов:</w:t>
      </w:r>
    </w:p>
    <w:p w:rsidR="001904AE" w:rsidRPr="004027FC" w:rsidP="00C9095D" w14:paraId="4FE73860" w14:textId="77777777">
      <w:pPr>
        <w:pStyle w:val="ListParagraph"/>
        <w:ind w:left="0" w:firstLine="567"/>
        <w:rPr>
          <w:sz w:val="24"/>
          <w:szCs w:val="24"/>
        </w:rPr>
      </w:pPr>
      <w:r w:rsidRPr="004027FC">
        <w:rPr>
          <w:sz w:val="24"/>
          <w:szCs w:val="24"/>
        </w:rPr>
        <w:t>Государственные еврооблигации;</w:t>
      </w:r>
    </w:p>
    <w:p w:rsidR="001904AE" w:rsidRPr="004027FC" w:rsidP="00C9095D" w14:paraId="746A9982" w14:textId="77777777">
      <w:pPr>
        <w:pStyle w:val="ListParagraph"/>
        <w:ind w:left="0" w:firstLine="567"/>
        <w:rPr>
          <w:sz w:val="24"/>
          <w:szCs w:val="24"/>
        </w:rPr>
      </w:pPr>
      <w:r w:rsidRPr="004027FC">
        <w:rPr>
          <w:sz w:val="24"/>
          <w:szCs w:val="24"/>
        </w:rPr>
        <w:t>Еврооблигации банков;</w:t>
      </w:r>
    </w:p>
    <w:p w:rsidR="001904AE" w:rsidRPr="004027FC" w:rsidP="00C9095D" w14:paraId="388FF9E0" w14:textId="77777777">
      <w:pPr>
        <w:pStyle w:val="ListParagraph"/>
        <w:ind w:left="0" w:firstLine="567"/>
        <w:rPr>
          <w:sz w:val="24"/>
          <w:szCs w:val="24"/>
        </w:rPr>
      </w:pPr>
      <w:r w:rsidRPr="004027FC">
        <w:rPr>
          <w:sz w:val="24"/>
          <w:szCs w:val="24"/>
        </w:rPr>
        <w:t>Еврооблигации нефинансовых организаций.</w:t>
      </w:r>
    </w:p>
    <w:p w:rsidR="00D60449" w:rsidRPr="004027FC" w:rsidP="00C9095D" w14:paraId="55960FBC" w14:textId="77777777">
      <w:pPr>
        <w:pStyle w:val="ListParagraph"/>
        <w:ind w:left="0" w:firstLine="567"/>
        <w:rPr>
          <w:sz w:val="24"/>
          <w:szCs w:val="24"/>
        </w:rPr>
      </w:pPr>
    </w:p>
    <w:p w:rsidR="001904AE" w:rsidRPr="004027FC" w:rsidP="00C9095D" w14:paraId="0671E4B7" w14:textId="77777777">
      <w:pPr>
        <w:pStyle w:val="ListParagraph"/>
        <w:numPr>
          <w:ilvl w:val="0"/>
          <w:numId w:val="3"/>
        </w:numPr>
        <w:ind w:left="993" w:hanging="426"/>
        <w:rPr>
          <w:sz w:val="24"/>
          <w:szCs w:val="24"/>
        </w:rPr>
      </w:pPr>
      <w:r w:rsidRPr="004027FC">
        <w:rPr>
          <w:b/>
          <w:i/>
          <w:sz w:val="24"/>
          <w:szCs w:val="24"/>
        </w:rPr>
        <w:t>Группировка по валюте</w:t>
      </w:r>
      <w:r w:rsidRPr="004027FC">
        <w:rPr>
          <w:sz w:val="24"/>
          <w:szCs w:val="24"/>
        </w:rPr>
        <w:t>.</w:t>
      </w:r>
    </w:p>
    <w:p w:rsidR="0023053C" w:rsidRPr="004027FC" w:rsidP="00C9095D" w14:paraId="59D6133F" w14:textId="77777777">
      <w:pPr>
        <w:spacing w:before="120" w:after="120"/>
        <w:ind w:firstLine="567"/>
        <w:rPr>
          <w:sz w:val="24"/>
          <w:szCs w:val="24"/>
        </w:rPr>
      </w:pPr>
      <w:r w:rsidRPr="004027FC">
        <w:rPr>
          <w:b/>
          <w:sz w:val="24"/>
          <w:szCs w:val="24"/>
        </w:rPr>
        <w:t>Эффективная ставка доходности долговой ценной бумаги</w:t>
      </w:r>
      <w:r w:rsidRPr="004027FC">
        <w:rPr>
          <w:sz w:val="24"/>
          <w:szCs w:val="24"/>
        </w:rPr>
        <w:t xml:space="preserve"> от цены </w:t>
      </w:r>
      <w:r w:rsidRPr="004027FC">
        <w:rPr>
          <w:i/>
          <w:sz w:val="24"/>
          <w:szCs w:val="24"/>
        </w:rPr>
        <w:t xml:space="preserve">P </w:t>
      </w:r>
      <w:r w:rsidRPr="004027FC">
        <w:rPr>
          <w:sz w:val="24"/>
          <w:szCs w:val="24"/>
        </w:rPr>
        <w:t>определяется исходя из уравнения:</w:t>
      </w:r>
    </w:p>
    <w:p w:rsidR="0023053C" w:rsidRPr="004027FC" w:rsidP="00C9095D" w14:paraId="04AD44E9" w14:textId="77777777">
      <w:pPr>
        <w:spacing w:before="120" w:after="120"/>
        <w:ind w:firstLine="567"/>
        <w:rPr>
          <w:i/>
          <w:sz w:val="24"/>
          <w:szCs w:val="24"/>
          <w:lang w:val="en-US"/>
        </w:rPr>
      </w:pPr>
      <m:oMathPara>
        <m:oMath>
          <m:r>
            <w:rPr>
              <w:rFonts w:ascii="Cambria Math" w:hAnsi="Cambria Math"/>
              <w:sz w:val="24"/>
              <w:szCs w:val="24"/>
            </w:rPr>
            <m:t>P+NKD</m:t>
          </m:r>
          <m:r>
            <w:rPr>
              <w:rFonts w:ascii="Cambria Math" w:hAnsi="Cambria Math"/>
              <w:sz w:val="24"/>
              <w:szCs w:val="24"/>
              <w:lang w:val="en-US"/>
            </w:rPr>
            <m:t xml:space="preserve">= </m:t>
          </m:r>
          <m:nary>
            <m:naryPr>
              <m:chr m:val="∑"/>
              <m:limLoc m:val="undOvr"/>
              <m:ctrlPr>
                <w:rPr>
                  <w:rFonts w:ascii="Cambria Math" w:hAnsi="Cambria Math"/>
                  <w:i/>
                  <w:sz w:val="24"/>
                  <w:szCs w:val="24"/>
                  <w:lang w:val="en-US"/>
                </w:rPr>
              </m:ctrlPr>
            </m:naryPr>
            <m:sub>
              <m:r>
                <w:rPr>
                  <w:rFonts w:ascii="Cambria Math" w:hAnsi="Cambria Math"/>
                  <w:sz w:val="24"/>
                  <w:szCs w:val="24"/>
                  <w:lang w:val="en-US"/>
                </w:rPr>
                <m:t>i=1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lang w:val="en-US"/>
                        </w:rPr>
                        <m:t>(1+YTM)</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0</m:t>
                              </m:r>
                            </m:sub>
                          </m:sSub>
                        </m:num>
                        <m:den>
                          <m:r>
                            <w:rPr>
                              <w:rFonts w:ascii="Cambria Math" w:hAnsi="Cambria Math"/>
                              <w:sz w:val="24"/>
                              <w:szCs w:val="24"/>
                              <w:lang w:val="en-US"/>
                            </w:rPr>
                            <m:t>365</m:t>
                          </m:r>
                        </m:den>
                      </m:f>
                    </m:sup>
                  </m:sSup>
                </m:den>
              </m:f>
            </m:e>
          </m:nary>
        </m:oMath>
      </m:oMathPara>
    </w:p>
    <w:p w:rsidR="0023053C" w:rsidRPr="004027FC" w:rsidP="00C9095D" w14:paraId="06395D23" w14:textId="77777777">
      <w:pPr>
        <w:ind w:firstLine="567"/>
        <w:rPr>
          <w:i/>
          <w:sz w:val="24"/>
          <w:szCs w:val="24"/>
        </w:rPr>
      </w:pPr>
      <w:r w:rsidRPr="004027FC">
        <w:rPr>
          <w:i/>
          <w:sz w:val="24"/>
          <w:szCs w:val="24"/>
        </w:rPr>
        <w:t>где:</w:t>
      </w:r>
    </w:p>
    <w:p w:rsidR="0023053C" w:rsidRPr="004027FC" w:rsidP="00C9095D" w14:paraId="61B6CDEC" w14:textId="77777777">
      <w:pPr>
        <w:ind w:firstLine="567"/>
        <w:rPr>
          <w:sz w:val="24"/>
          <w:szCs w:val="24"/>
        </w:rPr>
      </w:pPr>
      <w:r w:rsidRPr="004027FC">
        <w:rPr>
          <w:sz w:val="24"/>
          <w:szCs w:val="24"/>
          <w:lang w:val="en-US"/>
        </w:rPr>
        <w:t>YTM</w:t>
      </w:r>
      <w:r w:rsidRPr="004027FC">
        <w:rPr>
          <w:sz w:val="24"/>
          <w:szCs w:val="24"/>
        </w:rPr>
        <w:t xml:space="preserve"> - искомая эффективная ставка доходности;</w:t>
      </w:r>
    </w:p>
    <w:p w:rsidR="0023053C" w:rsidRPr="004027FC" w:rsidP="00C9095D" w14:paraId="3D06B824" w14:textId="77777777">
      <w:pPr>
        <w:ind w:firstLine="567"/>
        <w:rPr>
          <w:sz w:val="24"/>
          <w:szCs w:val="24"/>
        </w:rPr>
      </w:pPr>
      <m:oMath>
        <m:r>
          <w:rPr>
            <w:rFonts w:ascii="Cambria Math" w:hAnsi="Cambria Math"/>
            <w:sz w:val="24"/>
            <w:szCs w:val="24"/>
          </w:rPr>
          <m:t>P</m:t>
        </m:r>
      </m:oMath>
      <w:r w:rsidRPr="004027FC">
        <w:rPr>
          <w:sz w:val="24"/>
          <w:szCs w:val="24"/>
        </w:rPr>
        <w:t xml:space="preserve"> - цена, от которой рассчитывается эффективная ставка доходности долговой ценной бумаги;</w:t>
      </w:r>
    </w:p>
    <w:p w:rsidR="0023053C" w:rsidRPr="004027FC" w:rsidP="00C9095D" w14:paraId="45D31C03" w14:textId="77777777">
      <w:pPr>
        <w:ind w:firstLine="567"/>
        <w:rPr>
          <w:sz w:val="24"/>
          <w:szCs w:val="24"/>
        </w:rPr>
      </w:pPr>
      <m:oMath>
        <m:r>
          <w:rPr>
            <w:rFonts w:ascii="Cambria Math" w:hAnsi="Cambria Math"/>
            <w:sz w:val="24"/>
            <w:szCs w:val="24"/>
          </w:rPr>
          <m:t>NKD</m:t>
        </m:r>
      </m:oMath>
      <w:r w:rsidRPr="004027FC">
        <w:rPr>
          <w:sz w:val="24"/>
          <w:szCs w:val="24"/>
        </w:rPr>
        <w:t xml:space="preserve"> - накопленный купонный доход на дату оценки (прибавляется в том случае, если цена </w:t>
      </w:r>
      <w:r w:rsidRPr="004027FC">
        <w:rPr>
          <w:i/>
          <w:sz w:val="24"/>
          <w:szCs w:val="24"/>
          <w:lang w:val="en-US"/>
        </w:rPr>
        <w:t>P</w:t>
      </w:r>
      <w:r w:rsidRPr="004027FC">
        <w:rPr>
          <w:i/>
          <w:sz w:val="24"/>
          <w:szCs w:val="24"/>
        </w:rPr>
        <w:t xml:space="preserve"> </w:t>
      </w:r>
      <w:r w:rsidRPr="004027FC">
        <w:rPr>
          <w:sz w:val="24"/>
          <w:szCs w:val="24"/>
        </w:rPr>
        <w:t>не включает НКД);</w:t>
      </w:r>
    </w:p>
    <w:p w:rsidR="0023053C" w:rsidRPr="004027FC" w:rsidP="00C9095D" w14:paraId="4EE67E40" w14:textId="77777777">
      <w:pPr>
        <w:ind w:firstLine="567"/>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долговой ценной бумаге;</w:t>
      </w:r>
    </w:p>
    <w:p w:rsidR="0023053C" w:rsidRPr="004027FC" w:rsidP="00C9095D" w14:paraId="7B862AF3" w14:textId="7777777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w:t>
      </w:r>
      <w:r w:rsidRPr="004027FC">
        <w:rPr>
          <w:i/>
          <w:sz w:val="24"/>
          <w:szCs w:val="24"/>
        </w:rPr>
        <w:t>i</w:t>
      </w:r>
      <w:r w:rsidRPr="004027FC">
        <w:rPr>
          <w:sz w:val="24"/>
          <w:szCs w:val="24"/>
        </w:rPr>
        <w:t>-го платежа;</w:t>
      </w:r>
    </w:p>
    <w:p w:rsidR="0023053C" w:rsidRPr="004027FC" w:rsidP="00C9095D" w14:paraId="652A93FA" w14:textId="7777777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 дата </w:t>
      </w:r>
      <w:r w:rsidRPr="004027FC">
        <w:rPr>
          <w:i/>
          <w:sz w:val="24"/>
          <w:szCs w:val="24"/>
        </w:rPr>
        <w:t>i</w:t>
      </w:r>
      <w:r w:rsidRPr="004027FC">
        <w:rPr>
          <w:sz w:val="24"/>
          <w:szCs w:val="24"/>
        </w:rPr>
        <w:t>-го платежа;</w:t>
      </w:r>
    </w:p>
    <w:p w:rsidR="0023053C" w:rsidRPr="004027FC" w:rsidP="00C9095D" w14:paraId="2D7BC6A5" w14:textId="7777777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Pr>
          <w:sz w:val="24"/>
          <w:szCs w:val="24"/>
        </w:rPr>
        <w:t xml:space="preserve"> - дата оценки.</w:t>
      </w:r>
    </w:p>
    <w:p w:rsidR="00C06BF1" w:rsidRPr="00252089" w:rsidP="00C9095D" w14:paraId="434F102D" w14:textId="0ABF4137">
      <w:pPr>
        <w:spacing w:before="120" w:after="120"/>
        <w:ind w:firstLine="567"/>
        <w:rPr>
          <w:i/>
          <w:sz w:val="24"/>
          <w:szCs w:val="24"/>
        </w:rPr>
      </w:pPr>
      <w:r w:rsidRPr="004027FC">
        <w:rPr>
          <w:sz w:val="24"/>
          <w:szCs w:val="24"/>
        </w:rPr>
        <w:t>Формула расчета приведенной стоимости (PV)</w:t>
      </w:r>
      <w:r>
        <w:rPr>
          <w:sz w:val="24"/>
          <w:szCs w:val="24"/>
        </w:rPr>
        <w:t>:</w:t>
      </w:r>
      <m:oMath>
        <m:r>
          <m:rPr>
            <m:sty m:val="p"/>
          </m:rPr>
          <w:rPr>
            <w:rFonts w:ascii="Cambria Math" w:hAnsi="Cambria Math"/>
            <w:sz w:val="24"/>
            <w:szCs w:val="24"/>
          </w:rPr>
          <w:br/>
        </m:r>
      </m:oMath>
      <m:oMathPara>
        <m:oMath>
          <m:r>
            <w:rPr>
              <w:rFonts w:ascii="Cambria Math" w:hAnsi="Cambria Math"/>
              <w:sz w:val="24"/>
              <w:szCs w:val="24"/>
            </w:rPr>
            <m:t xml:space="preserve">PV= </m:t>
          </m:r>
          <m:nary>
            <m:naryPr>
              <m:chr m:val="∑"/>
              <m:limLoc m:val="undOvr"/>
              <m:ctrlPr>
                <w:rPr>
                  <w:rFonts w:ascii="Cambria Math" w:hAnsi="Cambria Math"/>
                  <w:i/>
                  <w:sz w:val="24"/>
                  <w:szCs w:val="24"/>
                  <w:lang w:val="en-US"/>
                </w:rPr>
              </m:ctrlPr>
            </m:naryPr>
            <m:sub>
              <m:r>
                <w:rPr>
                  <w:rFonts w:ascii="Cambria Math" w:hAnsi="Cambria Math"/>
                  <w:sz w:val="24"/>
                  <w:szCs w:val="24"/>
                  <w:lang w:val="en-US"/>
                </w:rPr>
                <m:t>i</m:t>
              </m:r>
              <m:r>
                <w:rPr>
                  <w:rFonts w:ascii="Cambria Math" w:hAnsi="Cambria Math"/>
                  <w:sz w:val="24"/>
                  <w:szCs w:val="24"/>
                </w:rPr>
                <m:t>=1</m:t>
              </m:r>
            </m:sub>
            <m:sup>
              <m:r>
                <w:rPr>
                  <w:rFonts w:ascii="Cambria Math" w:hAnsi="Cambria Math"/>
                  <w:sz w:val="24"/>
                  <w:szCs w:val="24"/>
                  <w:lang w:val="en-US"/>
                </w:rPr>
                <m:t>N</m:t>
              </m:r>
            </m:sup>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CF</m:t>
                      </m:r>
                    </m:e>
                    <m:sub>
                      <m:r>
                        <w:rPr>
                          <w:rFonts w:ascii="Cambria Math" w:hAnsi="Cambria Math"/>
                          <w:sz w:val="24"/>
                          <w:szCs w:val="24"/>
                          <w:lang w:val="en-US"/>
                        </w:rPr>
                        <m:t>i</m:t>
                      </m:r>
                    </m:sub>
                  </m:sSub>
                </m:num>
                <m:den>
                  <m:sSup>
                    <m:sSupPr>
                      <m:ctrlPr>
                        <w:rPr>
                          <w:rFonts w:ascii="Cambria Math" w:hAnsi="Cambria Math"/>
                          <w:i/>
                          <w:sz w:val="24"/>
                          <w:szCs w:val="24"/>
                          <w:lang w:val="en-US"/>
                        </w:rPr>
                      </m:ctrlPr>
                    </m:sSupPr>
                    <m:e>
                      <m:r>
                        <w:rPr>
                          <w:rFonts w:ascii="Cambria Math" w:hAnsi="Cambria Math"/>
                          <w:sz w:val="24"/>
                          <w:szCs w:val="24"/>
                        </w:rPr>
                        <m:t>(1+</m:t>
                      </m:r>
                      <m:r>
                        <w:rPr>
                          <w:rFonts w:ascii="Cambria Math" w:hAnsi="Cambria Math"/>
                          <w:sz w:val="24"/>
                          <w:szCs w:val="24"/>
                          <w:lang w:val="en-US"/>
                        </w:rPr>
                        <m:t>r</m:t>
                      </m:r>
                      <m:r>
                        <w:rPr>
                          <w:rFonts w:ascii="Cambria Math" w:hAnsi="Cambria Math"/>
                          <w:sz w:val="24"/>
                          <w:szCs w:val="24"/>
                        </w:rPr>
                        <m:t>)</m:t>
                      </m:r>
                    </m:e>
                    <m:sup>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r>
                                <w:rPr>
                                  <w:rFonts w:ascii="Cambria Math" w:hAnsi="Cambria Math"/>
                                  <w:sz w:val="24"/>
                                  <w:szCs w:val="24"/>
                                </w:rPr>
                                <m:t>-</m:t>
                              </m:r>
                            </m:sub>
                          </m:sSub>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rPr>
                                <m:t>0</m:t>
                              </m:r>
                            </m:sub>
                          </m:sSub>
                        </m:num>
                        <m:den>
                          <m:r>
                            <w:rPr>
                              <w:rFonts w:ascii="Cambria Math" w:hAnsi="Cambria Math"/>
                              <w:sz w:val="24"/>
                              <w:szCs w:val="24"/>
                            </w:rPr>
                            <m:t>365</m:t>
                          </m:r>
                        </m:den>
                      </m:f>
                    </m:sup>
                  </m:sSup>
                </m:den>
              </m:f>
            </m:e>
          </m:nary>
        </m:oMath>
      </m:oMathPara>
    </w:p>
    <w:p w:rsidR="00C06BF1" w:rsidRPr="00252089" w:rsidP="00C9095D" w14:paraId="4B2C58E7" w14:textId="77777777">
      <w:pPr>
        <w:spacing w:before="120" w:after="120"/>
        <w:ind w:firstLine="567"/>
        <w:rPr>
          <w:i/>
          <w:sz w:val="24"/>
          <w:szCs w:val="24"/>
        </w:rPr>
      </w:pPr>
    </w:p>
    <w:p w:rsidR="00C06BF1" w:rsidRPr="004027FC" w:rsidP="00C9095D" w14:paraId="7F5B657D" w14:textId="77777777">
      <w:pPr>
        <w:ind w:firstLine="567"/>
        <w:rPr>
          <w:i/>
          <w:sz w:val="24"/>
          <w:szCs w:val="24"/>
        </w:rPr>
      </w:pPr>
      <w:r w:rsidRPr="004027FC">
        <w:rPr>
          <w:i/>
          <w:sz w:val="24"/>
          <w:szCs w:val="24"/>
        </w:rPr>
        <w:t>где:</w:t>
      </w:r>
    </w:p>
    <w:p w:rsidR="00C06BF1" w:rsidRPr="004027FC" w:rsidP="00C9095D" w14:paraId="705168DD" w14:textId="77777777">
      <w:pPr>
        <w:ind w:firstLine="567"/>
        <w:rPr>
          <w:sz w:val="24"/>
          <w:szCs w:val="24"/>
        </w:rPr>
      </w:pPr>
      <m:oMath>
        <m:r>
          <w:rPr>
            <w:rFonts w:ascii="Cambria Math" w:hAnsi="Cambria Math"/>
            <w:sz w:val="24"/>
            <w:szCs w:val="24"/>
          </w:rPr>
          <m:t>r</m:t>
        </m:r>
      </m:oMath>
      <w:r w:rsidRPr="004027FC">
        <w:rPr>
          <w:sz w:val="24"/>
          <w:szCs w:val="24"/>
        </w:rPr>
        <w:t xml:space="preserve"> - ставка дисконтирования;</w:t>
      </w:r>
    </w:p>
    <w:p w:rsidR="00C06BF1" w:rsidRPr="004027FC" w:rsidP="00C9095D" w14:paraId="7E30DB3F" w14:textId="77777777">
      <w:pPr>
        <w:ind w:firstLine="567"/>
        <w:rPr>
          <w:sz w:val="24"/>
          <w:szCs w:val="24"/>
        </w:rPr>
      </w:pPr>
      <m:oMath>
        <m:r>
          <w:rPr>
            <w:rFonts w:ascii="Cambria Math" w:hAnsi="Cambria Math"/>
            <w:sz w:val="24"/>
            <w:szCs w:val="24"/>
          </w:rPr>
          <m:t>N</m:t>
        </m:r>
      </m:oMath>
      <w:r w:rsidRPr="004027FC">
        <w:rPr>
          <w:sz w:val="24"/>
          <w:szCs w:val="24"/>
        </w:rPr>
        <w:t xml:space="preserve"> - количество оставшихся на дату оценки платежей процентов и/или основной суммы долга по договору (депозиту, долговой ценной бумаге);</w:t>
      </w:r>
    </w:p>
    <w:p w:rsidR="00C06BF1" w:rsidRPr="004027FC" w:rsidP="00C9095D" w14:paraId="3357EE8F" w14:textId="7777777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oMath>
      <w:r w:rsidRPr="004027FC">
        <w:rPr>
          <w:sz w:val="24"/>
          <w:szCs w:val="24"/>
        </w:rPr>
        <w:t xml:space="preserve"> - величина i-го платежа;</w:t>
      </w:r>
    </w:p>
    <w:p w:rsidR="00C06BF1" w:rsidRPr="004027FC" w:rsidP="00C9095D" w14:paraId="4F67A25D" w14:textId="77777777">
      <w:pPr>
        <w:ind w:firstLine="567"/>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oMath>
      <w:r w:rsidRPr="004027FC">
        <w:rPr>
          <w:sz w:val="24"/>
          <w:szCs w:val="24"/>
        </w:rPr>
        <w:t xml:space="preserve"> </w:t>
      </w:r>
      <w:r>
        <w:rPr>
          <w:sz w:val="24"/>
          <w:szCs w:val="24"/>
        </w:rPr>
        <w:t>–</w:t>
      </w:r>
      <w:r w:rsidRPr="004027FC">
        <w:rPr>
          <w:sz w:val="24"/>
          <w:szCs w:val="24"/>
        </w:rPr>
        <w:t xml:space="preserve"> </w:t>
      </w:r>
      <w:r>
        <w:rPr>
          <w:sz w:val="24"/>
          <w:szCs w:val="24"/>
        </w:rPr>
        <w:t xml:space="preserve">плановая </w:t>
      </w:r>
      <w:r w:rsidRPr="004027FC">
        <w:rPr>
          <w:sz w:val="24"/>
          <w:szCs w:val="24"/>
        </w:rPr>
        <w:t>дата i-го платежа;</w:t>
      </w:r>
    </w:p>
    <w:p w:rsidR="001802E7" w:rsidRPr="001802E7" w:rsidP="001802E7" w14:paraId="3764EFAE" w14:textId="5735868E">
      <w:pPr>
        <w:pStyle w:val="ListParagraph"/>
        <w:ind w:left="0" w:firstLine="567"/>
        <w:rPr>
          <w:sz w:val="24"/>
          <w:szCs w:val="24"/>
        </w:rPr>
      </w:pP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0</m:t>
            </m:r>
          </m:sub>
        </m:sSub>
      </m:oMath>
      <w:r w:rsidRPr="004027FC" w:rsidR="00C06BF1">
        <w:rPr>
          <w:sz w:val="24"/>
          <w:szCs w:val="24"/>
        </w:rPr>
        <w:t xml:space="preserve"> - дата оценки.</w:t>
      </w:r>
    </w:p>
    <w:p w:rsidR="001802E7" w:rsidRPr="004027FC" w:rsidP="001802E7" w14:paraId="7172A0DF" w14:textId="77777777">
      <w:pPr>
        <w:spacing w:before="120"/>
        <w:ind w:firstLine="567"/>
        <w:rPr>
          <w:sz w:val="24"/>
          <w:szCs w:val="24"/>
        </w:rPr>
      </w:pPr>
      <w:r w:rsidRPr="004027FC">
        <w:rPr>
          <w:sz w:val="24"/>
          <w:szCs w:val="24"/>
        </w:rPr>
        <w:br w:type="page"/>
      </w:r>
    </w:p>
    <w:p w:rsidR="0078321C" w14:paraId="1AE340AC" w14:textId="54F77FAF">
      <w:pPr>
        <w:jc w:val="left"/>
        <w:rPr>
          <w:b/>
          <w:i/>
          <w:sz w:val="24"/>
          <w:szCs w:val="24"/>
        </w:rPr>
      </w:pPr>
    </w:p>
    <w:p w:rsidR="000A7452" w:rsidRPr="0078321C" w:rsidP="0078321C" w14:paraId="0DC15068" w14:textId="4BEB3F2B">
      <w:pPr>
        <w:pStyle w:val="Heading1"/>
        <w:numPr>
          <w:ilvl w:val="0"/>
          <w:numId w:val="0"/>
        </w:numPr>
        <w:spacing w:before="0"/>
        <w:jc w:val="right"/>
        <w:rPr>
          <w:rFonts w:eastAsia="Calibri"/>
          <w:bCs w:val="0"/>
          <w:i/>
          <w:iCs w:val="0"/>
          <w:smallCaps w:val="0"/>
          <w:spacing w:val="0"/>
          <w:kern w:val="0"/>
          <w:sz w:val="24"/>
          <w:lang w:eastAsia="en-US"/>
        </w:rPr>
      </w:pPr>
      <w:bookmarkStart w:id="41" w:name="_Toc217389282"/>
      <w:r w:rsidRPr="0078321C">
        <w:rPr>
          <w:rFonts w:eastAsia="Calibri"/>
          <w:bCs w:val="0"/>
          <w:i/>
          <w:iCs w:val="0"/>
          <w:smallCaps w:val="0"/>
          <w:spacing w:val="0"/>
          <w:kern w:val="0"/>
          <w:sz w:val="24"/>
          <w:lang w:eastAsia="en-US"/>
        </w:rPr>
        <w:t>Приложение №2</w:t>
      </w:r>
      <w:bookmarkEnd w:id="41"/>
    </w:p>
    <w:p w:rsidR="005E4290" w:rsidRPr="004027FC" w:rsidP="005E4290" w14:paraId="20DBCA1F" w14:textId="34E728B1">
      <w:pPr>
        <w:pStyle w:val="a7"/>
        <w:numPr>
          <w:ilvl w:val="0"/>
          <w:numId w:val="0"/>
        </w:numPr>
        <w:ind w:left="502"/>
        <w:rPr>
          <w:szCs w:val="24"/>
        </w:rPr>
      </w:pPr>
      <w:r w:rsidRPr="004027FC">
        <w:rPr>
          <w:szCs w:val="24"/>
        </w:rPr>
        <w:t>ПОРЯДОК КОРРЕКТИРОВКИ СТОИМОСТИ</w:t>
      </w:r>
      <w:r>
        <w:rPr>
          <w:szCs w:val="24"/>
        </w:rPr>
        <w:t xml:space="preserve"> </w:t>
      </w:r>
      <w:r w:rsidR="00AD1B1E">
        <w:rPr>
          <w:szCs w:val="24"/>
        </w:rPr>
        <w:t>АКТИВОВ ДЛЯ УЧЕТА КРЕДИТНОГО РИСКА</w:t>
      </w:r>
    </w:p>
    <w:p w:rsidR="00FF2809" w:rsidRPr="00FF2809" w:rsidP="00C9095D" w14:paraId="536B3023" w14:textId="0B382154">
      <w:pPr>
        <w:spacing w:before="120" w:after="120" w:line="25" w:lineRule="atLeast"/>
        <w:ind w:firstLine="567"/>
        <w:rPr>
          <w:b/>
          <w:sz w:val="24"/>
        </w:rPr>
      </w:pPr>
      <w:r w:rsidRPr="00FF2809">
        <w:rPr>
          <w:b/>
          <w:sz w:val="24"/>
        </w:rPr>
        <w:t>Общие положения</w:t>
      </w:r>
    </w:p>
    <w:p w:rsidR="00AD1B1E" w:rsidRPr="00C9095D" w:rsidP="00C9095D" w14:paraId="4C5F46DC" w14:textId="3545D78E">
      <w:pPr>
        <w:spacing w:before="120" w:after="120" w:line="25" w:lineRule="atLeast"/>
        <w:ind w:firstLine="567"/>
        <w:rPr>
          <w:sz w:val="24"/>
          <w:szCs w:val="24"/>
        </w:rPr>
      </w:pPr>
      <w:r w:rsidRPr="00C9095D">
        <w:rPr>
          <w:sz w:val="24"/>
          <w:szCs w:val="24"/>
        </w:rPr>
        <w:t>Настоящий Порядок корректировки стоимости активов для учета кредитного риска (далее – Порядок) применяется для оценки как всех описанных видов активов, так и их части.</w:t>
      </w:r>
    </w:p>
    <w:p w:rsidR="00AD1B1E" w:rsidRPr="00C9095D" w:rsidP="00C9095D" w14:paraId="7E2E5663" w14:textId="20DFD043">
      <w:pPr>
        <w:spacing w:before="120" w:after="120" w:line="25" w:lineRule="atLeast"/>
        <w:ind w:firstLine="567"/>
        <w:rPr>
          <w:sz w:val="24"/>
          <w:szCs w:val="24"/>
        </w:rPr>
      </w:pPr>
      <w:r w:rsidRPr="00C9095D">
        <w:rPr>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w:t>
      </w:r>
      <w:r w:rsidRPr="00C9095D" w:rsidR="00CD3882">
        <w:rPr>
          <w:sz w:val="24"/>
          <w:szCs w:val="24"/>
        </w:rPr>
        <w:t xml:space="preserve"> следующие виды:</w:t>
      </w:r>
      <w:r w:rsidRPr="00C9095D">
        <w:rPr>
          <w:sz w:val="24"/>
          <w:szCs w:val="24"/>
        </w:rPr>
        <w:t xml:space="preserve"> </w:t>
      </w:r>
    </w:p>
    <w:p w:rsidR="00AD1B1E" w:rsidRPr="00C9095D" w:rsidP="00F249DC" w14:paraId="52B50674" w14:textId="45455D8D">
      <w:pPr>
        <w:pStyle w:val="ListParagraph"/>
        <w:numPr>
          <w:ilvl w:val="0"/>
          <w:numId w:val="72"/>
        </w:numPr>
        <w:spacing w:before="120" w:after="120" w:line="25" w:lineRule="atLeast"/>
        <w:ind w:left="426" w:hanging="426"/>
        <w:contextualSpacing w:val="0"/>
        <w:rPr>
          <w:sz w:val="24"/>
          <w:szCs w:val="24"/>
        </w:rPr>
      </w:pPr>
      <w:r w:rsidRPr="00C9095D">
        <w:rPr>
          <w:sz w:val="24"/>
          <w:szCs w:val="24"/>
        </w:rPr>
        <w:t>Стандартные (без признаков обесценения)</w:t>
      </w:r>
      <w:r w:rsidRPr="00C9095D" w:rsidR="00CD3882">
        <w:rPr>
          <w:sz w:val="24"/>
          <w:szCs w:val="24"/>
        </w:rPr>
        <w:t>;</w:t>
      </w:r>
    </w:p>
    <w:p w:rsidR="00AD1B1E" w:rsidRPr="00C9095D" w:rsidP="00F249DC" w14:paraId="05C57EF7" w14:textId="1122C171">
      <w:pPr>
        <w:pStyle w:val="ListParagraph"/>
        <w:numPr>
          <w:ilvl w:val="0"/>
          <w:numId w:val="72"/>
        </w:numPr>
        <w:spacing w:before="120" w:after="120" w:line="25" w:lineRule="atLeast"/>
        <w:ind w:left="426" w:hanging="426"/>
        <w:contextualSpacing w:val="0"/>
        <w:rPr>
          <w:sz w:val="24"/>
          <w:szCs w:val="24"/>
        </w:rPr>
      </w:pPr>
      <w:r w:rsidRPr="00C9095D">
        <w:rPr>
          <w:sz w:val="24"/>
          <w:szCs w:val="24"/>
        </w:rPr>
        <w:t>Обесцененные без наступления дефолта</w:t>
      </w:r>
      <w:r w:rsidRPr="00C9095D" w:rsidR="00CD3882">
        <w:rPr>
          <w:sz w:val="24"/>
          <w:szCs w:val="24"/>
        </w:rPr>
        <w:t>;</w:t>
      </w:r>
    </w:p>
    <w:p w:rsidR="00AD1B1E" w:rsidRPr="00C9095D" w:rsidP="00F249DC" w14:paraId="04A46FA6"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Активы, находящиеся в дефолте.</w:t>
      </w:r>
    </w:p>
    <w:p w:rsidR="00E210F2" w:rsidRPr="00C9095D" w:rsidP="00C9095D" w14:paraId="74F39211" w14:textId="77777777">
      <w:pPr>
        <w:spacing w:before="120" w:after="120" w:line="25" w:lineRule="atLeast"/>
        <w:ind w:firstLine="567"/>
        <w:rPr>
          <w:b/>
          <w:sz w:val="24"/>
          <w:szCs w:val="24"/>
        </w:rPr>
      </w:pPr>
      <w:r w:rsidRPr="00C9095D">
        <w:rPr>
          <w:b/>
          <w:sz w:val="24"/>
          <w:szCs w:val="24"/>
        </w:rPr>
        <w:t>Сфера применения:</w:t>
      </w:r>
    </w:p>
    <w:p w:rsidR="00E210F2" w:rsidRPr="00C9095D" w:rsidP="00C9095D" w14:paraId="3F379E52" w14:textId="77777777">
      <w:pPr>
        <w:spacing w:before="120" w:after="120" w:line="25" w:lineRule="atLeast"/>
        <w:ind w:firstLine="567"/>
        <w:rPr>
          <w:b/>
          <w:i/>
          <w:sz w:val="24"/>
          <w:szCs w:val="24"/>
        </w:rPr>
      </w:pPr>
      <w:r w:rsidRPr="00C9095D">
        <w:rPr>
          <w:b/>
          <w:i/>
          <w:sz w:val="24"/>
          <w:szCs w:val="24"/>
        </w:rPr>
        <w:t>Стандартные актива (без признаков обесценения), а именно:</w:t>
      </w:r>
    </w:p>
    <w:p w:rsidR="00314F34" w:rsidP="00F249DC" w14:paraId="26AE87C9" w14:textId="109BDF72">
      <w:pPr>
        <w:pStyle w:val="ListParagraph"/>
        <w:numPr>
          <w:ilvl w:val="0"/>
          <w:numId w:val="72"/>
        </w:numPr>
        <w:spacing w:before="120" w:after="120" w:line="25" w:lineRule="atLeast"/>
        <w:ind w:left="426" w:hanging="426"/>
        <w:contextualSpacing w:val="0"/>
        <w:rPr>
          <w:sz w:val="24"/>
          <w:szCs w:val="24"/>
        </w:rPr>
      </w:pPr>
      <w:r w:rsidRPr="004C5F74">
        <w:rPr>
          <w:sz w:val="24"/>
          <w:szCs w:val="24"/>
        </w:rPr>
        <w:t>Денежные средства во вкладах (депозитах) – в случае, если денежные средства размещены во вклад (депозит) в валюте, в которой Банком России не раскрываются сведения о средневзвешенных процентных ставках по привлеченным кредитными организациями вкладам (депозитам) нефинансовых организаций в рублях и иностранной валюте</w:t>
      </w:r>
      <w:r>
        <w:rPr>
          <w:sz w:val="24"/>
          <w:szCs w:val="24"/>
        </w:rPr>
        <w:t>;</w:t>
      </w:r>
    </w:p>
    <w:p w:rsidR="00E210F2" w:rsidRPr="00C9095D" w:rsidP="00F249DC" w14:paraId="53C18B47" w14:textId="43D392AB">
      <w:pPr>
        <w:pStyle w:val="ListParagraph"/>
        <w:numPr>
          <w:ilvl w:val="0"/>
          <w:numId w:val="72"/>
        </w:numPr>
        <w:spacing w:before="120" w:after="120" w:line="25" w:lineRule="atLeast"/>
        <w:ind w:left="426" w:hanging="426"/>
        <w:contextualSpacing w:val="0"/>
        <w:rPr>
          <w:sz w:val="24"/>
          <w:szCs w:val="24"/>
        </w:rPr>
      </w:pPr>
      <w:r w:rsidRPr="00C9095D">
        <w:rPr>
          <w:sz w:val="24"/>
          <w:szCs w:val="24"/>
        </w:rPr>
        <w:t xml:space="preserve">Права требования из договоров займа и кредитных </w:t>
      </w:r>
      <w:r w:rsidRPr="00C9095D" w:rsidR="001B1FA0">
        <w:rPr>
          <w:sz w:val="24"/>
          <w:szCs w:val="24"/>
        </w:rPr>
        <w:t>договор</w:t>
      </w:r>
      <w:r w:rsidR="001B1FA0">
        <w:rPr>
          <w:sz w:val="24"/>
          <w:szCs w:val="24"/>
        </w:rPr>
        <w:t>ов</w:t>
      </w:r>
      <w:r w:rsidRPr="00C9095D" w:rsidR="001B1FA0">
        <w:rPr>
          <w:sz w:val="24"/>
          <w:szCs w:val="24"/>
        </w:rPr>
        <w:t xml:space="preserve"> </w:t>
      </w:r>
      <w:r w:rsidRPr="00C9095D">
        <w:rPr>
          <w:sz w:val="24"/>
          <w:szCs w:val="24"/>
        </w:rPr>
        <w:t>(в случае если зай</w:t>
      </w:r>
      <w:r w:rsidRPr="00C9095D" w:rsidR="009A2012">
        <w:rPr>
          <w:sz w:val="24"/>
          <w:szCs w:val="24"/>
        </w:rPr>
        <w:t xml:space="preserve">модавцем по договору выступает </w:t>
      </w:r>
      <w:r w:rsidRPr="00C9095D">
        <w:rPr>
          <w:sz w:val="24"/>
          <w:szCs w:val="24"/>
        </w:rPr>
        <w:t>Фонд);</w:t>
      </w:r>
    </w:p>
    <w:p w:rsidR="00E210F2" w:rsidRPr="00C9095D" w:rsidP="00F249DC" w14:paraId="4308F451"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E210F2" w:rsidRPr="00C9095D" w:rsidP="00C9095D" w14:paraId="499192E1" w14:textId="77777777">
      <w:pPr>
        <w:spacing w:before="120" w:after="120" w:line="25" w:lineRule="atLeast"/>
        <w:ind w:firstLine="567"/>
        <w:rPr>
          <w:b/>
          <w:i/>
          <w:sz w:val="24"/>
          <w:szCs w:val="24"/>
        </w:rPr>
      </w:pPr>
      <w:r w:rsidRPr="00C9095D">
        <w:rPr>
          <w:b/>
          <w:i/>
          <w:sz w:val="24"/>
          <w:szCs w:val="24"/>
        </w:rPr>
        <w:t>Обесцененные (без наступления дефолта), а именно:</w:t>
      </w:r>
    </w:p>
    <w:p w:rsidR="00E210F2" w:rsidRPr="00C9095D" w:rsidP="00F249DC" w14:paraId="70BC9834"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Денежные средства на счетах и во вкладах;</w:t>
      </w:r>
    </w:p>
    <w:p w:rsidR="00E210F2" w:rsidRPr="00C9095D" w:rsidP="00F249DC" w14:paraId="0E27F443"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Долговые инструменты;</w:t>
      </w:r>
    </w:p>
    <w:p w:rsidR="00E210F2" w:rsidRPr="00C9095D" w:rsidP="00F249DC" w14:paraId="2DD25B13"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Права требования из кредитных договоров и договоров займа (в случае, если займодавцем по договору выступает Фонд);</w:t>
      </w:r>
    </w:p>
    <w:p w:rsidR="00E210F2" w:rsidRPr="00C9095D" w:rsidP="00F249DC" w14:paraId="79FCAC3C"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Дебиторская задолженность (за исключением просрочки в рамках операционного цикла для операционной дебиторской задолженности).</w:t>
      </w:r>
    </w:p>
    <w:p w:rsidR="00E210F2" w:rsidRPr="00C9095D" w:rsidP="00F249DC" w14:paraId="6D686CCF" w14:textId="65185EC1">
      <w:pPr>
        <w:pStyle w:val="ListParagraph"/>
        <w:numPr>
          <w:ilvl w:val="0"/>
          <w:numId w:val="72"/>
        </w:numPr>
        <w:spacing w:before="120" w:after="120" w:line="25" w:lineRule="atLeast"/>
        <w:ind w:left="426" w:hanging="426"/>
        <w:contextualSpacing w:val="0"/>
        <w:rPr>
          <w:sz w:val="24"/>
          <w:szCs w:val="24"/>
        </w:rPr>
      </w:pPr>
      <w:r w:rsidRPr="00C9095D">
        <w:rPr>
          <w:sz w:val="24"/>
          <w:szCs w:val="24"/>
        </w:rPr>
        <w:t>Активы, стоимость которых определяетс</w:t>
      </w:r>
      <w:r w:rsidRPr="00C9095D" w:rsidR="009A2012">
        <w:rPr>
          <w:sz w:val="24"/>
          <w:szCs w:val="24"/>
        </w:rPr>
        <w:t xml:space="preserve">я на основании отчета оценщика </w:t>
      </w:r>
      <w:r w:rsidRPr="00C9095D" w:rsidR="000A4BCA">
        <w:rPr>
          <w:sz w:val="24"/>
          <w:szCs w:val="24"/>
        </w:rPr>
        <w:t xml:space="preserve">(с учетом </w:t>
      </w:r>
      <w:r w:rsidRPr="00C9095D">
        <w:rPr>
          <w:sz w:val="24"/>
          <w:szCs w:val="24"/>
        </w:rPr>
        <w:t>положений, установленных в Разделе 7 настоящего приложения).</w:t>
      </w:r>
    </w:p>
    <w:p w:rsidR="00E210F2" w:rsidRPr="00C9095D" w:rsidP="00C9095D" w14:paraId="5A233A82" w14:textId="77777777">
      <w:pPr>
        <w:spacing w:before="120" w:after="120" w:line="25" w:lineRule="atLeast"/>
        <w:ind w:firstLine="567"/>
        <w:rPr>
          <w:b/>
          <w:i/>
          <w:sz w:val="24"/>
          <w:szCs w:val="24"/>
        </w:rPr>
      </w:pPr>
      <w:r w:rsidRPr="00C9095D">
        <w:rPr>
          <w:b/>
          <w:i/>
          <w:sz w:val="24"/>
          <w:szCs w:val="24"/>
        </w:rPr>
        <w:t>Активы, находящиеся в дефолте, а именно:</w:t>
      </w:r>
    </w:p>
    <w:p w:rsidR="00E210F2" w:rsidRPr="00C9095D" w:rsidP="00F249DC" w14:paraId="14886A11" w14:textId="77777777">
      <w:pPr>
        <w:pStyle w:val="ListParagraph"/>
        <w:numPr>
          <w:ilvl w:val="0"/>
          <w:numId w:val="72"/>
        </w:numPr>
        <w:spacing w:before="120" w:after="120" w:line="25" w:lineRule="atLeast"/>
        <w:ind w:left="426" w:hanging="426"/>
        <w:contextualSpacing w:val="0"/>
        <w:rPr>
          <w:sz w:val="24"/>
          <w:szCs w:val="24"/>
        </w:rPr>
      </w:pPr>
      <w:r w:rsidRPr="00C9095D">
        <w:rPr>
          <w:sz w:val="24"/>
          <w:szCs w:val="24"/>
        </w:rPr>
        <w:t>Все виды активов, находящиеся в дефолте.</w:t>
      </w:r>
    </w:p>
    <w:p w:rsidR="00E210F2" w:rsidP="00C9095D" w14:paraId="5059C3AD" w14:textId="0F660601">
      <w:pPr>
        <w:spacing w:before="120" w:after="120" w:line="25" w:lineRule="atLeast"/>
        <w:ind w:firstLine="567"/>
        <w:rPr>
          <w:sz w:val="24"/>
          <w:szCs w:val="24"/>
        </w:rPr>
      </w:pPr>
      <w:r w:rsidRPr="00C9095D">
        <w:rPr>
          <w:sz w:val="24"/>
          <w:szCs w:val="24"/>
        </w:rPr>
        <w:t>Для целей настоящей методики, контрагенты – индивидуальные предприниматели приравниваются к контрагентам – физическим лицам.</w:t>
      </w:r>
    </w:p>
    <w:p w:rsidR="00823935" w:rsidRPr="00C9095D" w:rsidP="00C9095D" w14:paraId="580115ED" w14:textId="2A9C0954">
      <w:pPr>
        <w:spacing w:before="120" w:after="120" w:line="25" w:lineRule="atLeast"/>
        <w:ind w:firstLine="567"/>
        <w:rPr>
          <w:sz w:val="24"/>
          <w:szCs w:val="24"/>
        </w:rPr>
      </w:pPr>
      <w:r>
        <w:rPr>
          <w:sz w:val="24"/>
          <w:szCs w:val="24"/>
        </w:rPr>
        <w:t xml:space="preserve">Для целей настоящей методики применение или не применение событий по обесценению и/или дефолту для контрагентов  - управляющих компаний как доверительных управляющих паевых инвестиционных фондов, </w:t>
      </w:r>
      <w:r w:rsidR="00D646F5">
        <w:rPr>
          <w:sz w:val="24"/>
          <w:szCs w:val="24"/>
        </w:rPr>
        <w:t xml:space="preserve">а также для инвестиционных товариществ </w:t>
      </w:r>
      <w:r>
        <w:rPr>
          <w:sz w:val="24"/>
          <w:szCs w:val="24"/>
        </w:rPr>
        <w:t xml:space="preserve">обосновывается мотивированным суждением Управляющей компании. </w:t>
      </w:r>
    </w:p>
    <w:p w:rsidR="00AD1B1E" w:rsidP="0051550B" w14:paraId="335BE356" w14:textId="77777777">
      <w:pPr>
        <w:spacing w:before="120" w:after="120" w:line="25" w:lineRule="atLeast"/>
        <w:ind w:firstLine="502"/>
        <w:rPr>
          <w:sz w:val="24"/>
        </w:rPr>
      </w:pPr>
    </w:p>
    <w:p w:rsidR="00AD1B1E" w:rsidP="0051550B" w14:paraId="48EF60EF" w14:textId="02110A35">
      <w:pPr>
        <w:spacing w:before="120" w:after="120" w:line="25" w:lineRule="atLeast"/>
        <w:ind w:firstLine="502"/>
        <w:rPr>
          <w:b/>
          <w:sz w:val="24"/>
        </w:rPr>
      </w:pPr>
      <w:r>
        <w:rPr>
          <w:b/>
          <w:sz w:val="24"/>
        </w:rPr>
        <w:t>Термины и о</w:t>
      </w:r>
      <w:r w:rsidRPr="00040D95">
        <w:rPr>
          <w:b/>
          <w:sz w:val="24"/>
        </w:rPr>
        <w:t>пределения.</w:t>
      </w:r>
    </w:p>
    <w:p w:rsidR="00FB09B7" w:rsidP="0051550B" w14:paraId="06FD3674" w14:textId="77777777">
      <w:pPr>
        <w:spacing w:before="120" w:after="120" w:line="25" w:lineRule="atLeast"/>
        <w:ind w:firstLine="502"/>
        <w:rPr>
          <w:sz w:val="24"/>
          <w:szCs w:val="24"/>
        </w:rPr>
      </w:pPr>
      <w:r>
        <w:rPr>
          <w:b/>
          <w:sz w:val="24"/>
          <w:szCs w:val="24"/>
        </w:rPr>
        <w:t>Контрагент</w:t>
      </w:r>
      <w:r>
        <w:rPr>
          <w:sz w:val="24"/>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лица по активам ПИФ.</w:t>
      </w:r>
    </w:p>
    <w:p w:rsidR="00AD1B1E" w:rsidRPr="00040D95" w:rsidP="0051550B" w14:paraId="544F7D01" w14:textId="3E5574C4">
      <w:pPr>
        <w:spacing w:before="120" w:after="120" w:line="25" w:lineRule="atLeast"/>
        <w:ind w:firstLine="502"/>
        <w:rPr>
          <w:sz w:val="24"/>
        </w:rPr>
      </w:pPr>
      <w:r w:rsidRPr="00040D95">
        <w:rPr>
          <w:b/>
          <w:sz w:val="24"/>
        </w:rPr>
        <w:t>Кредитный риск</w:t>
      </w:r>
      <w:r w:rsidRPr="00040D95">
        <w:rPr>
          <w:sz w:val="24"/>
        </w:rPr>
        <w:t xml:space="preserve"> – риск возникновения потерь в результате неисполнения обязательств контрагентом, а также в результате изменения оценки кредитоспособности (кредитного риска) контрагента.</w:t>
      </w:r>
    </w:p>
    <w:p w:rsidR="00AD1B1E" w:rsidRPr="00040D95" w:rsidP="0051550B" w14:paraId="087B7678" w14:textId="209668C3">
      <w:pPr>
        <w:spacing w:before="120" w:after="120" w:line="25" w:lineRule="atLeast"/>
        <w:ind w:firstLine="502"/>
        <w:rPr>
          <w:sz w:val="24"/>
        </w:rPr>
      </w:pPr>
      <w:r w:rsidRPr="00040D95">
        <w:rPr>
          <w:b/>
          <w:sz w:val="24"/>
        </w:rPr>
        <w:t>Безрисковая ставка</w:t>
      </w:r>
      <w:r w:rsidR="009618DD">
        <w:rPr>
          <w:b/>
          <w:sz w:val="24"/>
        </w:rPr>
        <w:t xml:space="preserve"> на дату определения справедливой стоимости</w:t>
      </w:r>
      <w:r w:rsidRPr="00040D95">
        <w:rPr>
          <w:sz w:val="24"/>
        </w:rPr>
        <w:t>:</w:t>
      </w:r>
    </w:p>
    <w:p w:rsidR="005B1D70" w:rsidRPr="00BA18D2" w:rsidP="00F249DC" w14:paraId="3E7A984F" w14:textId="77777777">
      <w:pPr>
        <w:pStyle w:val="ListParagraph"/>
        <w:numPr>
          <w:ilvl w:val="0"/>
          <w:numId w:val="72"/>
        </w:numPr>
        <w:spacing w:before="120" w:after="120" w:line="25" w:lineRule="atLeast"/>
        <w:ind w:left="426" w:hanging="426"/>
        <w:contextualSpacing w:val="0"/>
        <w:rPr>
          <w:sz w:val="24"/>
          <w:szCs w:val="24"/>
          <w:u w:val="single"/>
        </w:rPr>
      </w:pPr>
      <w:r w:rsidRPr="00BA18D2">
        <w:rPr>
          <w:sz w:val="24"/>
          <w:szCs w:val="24"/>
          <w:u w:val="single"/>
        </w:rPr>
        <w:t>В российских рублях</w:t>
      </w:r>
      <w:r w:rsidRPr="00BA18D2">
        <w:rPr>
          <w:sz w:val="24"/>
          <w:szCs w:val="24"/>
          <w:u w:val="single"/>
        </w:rPr>
        <w:t>:</w:t>
      </w:r>
    </w:p>
    <w:p w:rsidR="005B1D70" w:rsidP="00C9095D" w14:paraId="4A767084" w14:textId="129F3638">
      <w:pPr>
        <w:spacing w:before="120" w:after="120" w:line="25" w:lineRule="atLeast"/>
        <w:ind w:firstLine="567"/>
        <w:rPr>
          <w:sz w:val="24"/>
          <w:szCs w:val="24"/>
        </w:rPr>
      </w:pPr>
      <w:r w:rsidRPr="00C9095D">
        <w:rPr>
          <w:sz w:val="24"/>
          <w:szCs w:val="24"/>
        </w:rPr>
        <w:t>- ставка, определяемая из G-кривой, построенной по россий</w:t>
      </w:r>
      <w:r w:rsidRPr="00C9095D" w:rsidR="00CD3882">
        <w:rPr>
          <w:sz w:val="24"/>
          <w:szCs w:val="24"/>
        </w:rPr>
        <w:t>ским государственным облигациям</w:t>
      </w:r>
      <w:r w:rsidRPr="00C9095D" w:rsidR="00780128">
        <w:rPr>
          <w:sz w:val="24"/>
          <w:szCs w:val="24"/>
        </w:rPr>
        <w:t xml:space="preserve"> (ставки КБД Московской биржи</w:t>
      </w:r>
      <w:r>
        <w:rPr>
          <w:rStyle w:val="FootnoteReference"/>
          <w:sz w:val="24"/>
          <w:szCs w:val="24"/>
        </w:rPr>
        <w:footnoteReference w:id="3"/>
      </w:r>
      <w:r w:rsidRPr="00C9095D" w:rsidR="00780128">
        <w:rPr>
          <w:sz w:val="24"/>
          <w:szCs w:val="24"/>
        </w:rPr>
        <w:t xml:space="preserve"> на дату расчета справедливой стоимости с учетом срока до погашения соответствующего платежа, рассчитанная до двух знаков после запятой. При этом если на конкретный день нет значения ставки КБД по необходимому сроку погашения, объявленной Московской биржи, КБД должна быть определена расчетным путем по методике Московской биржи с той же точностью, с которой её объявляет Московская биржа) </w:t>
      </w:r>
      <w:r w:rsidRPr="00C9095D">
        <w:rPr>
          <w:sz w:val="24"/>
          <w:szCs w:val="24"/>
        </w:rPr>
        <w:t>– для задолженности, срок погашения которой превышает 1 календарный день</w:t>
      </w:r>
      <w:r w:rsidRPr="00B32D77" w:rsidR="007F3F7A">
        <w:rPr>
          <w:sz w:val="24"/>
          <w:szCs w:val="24"/>
        </w:rPr>
        <w:t>.</w:t>
      </w:r>
      <w:r w:rsidRPr="00C9095D">
        <w:rPr>
          <w:sz w:val="24"/>
          <w:szCs w:val="24"/>
        </w:rPr>
        <w:t xml:space="preserve"> </w:t>
      </w:r>
    </w:p>
    <w:p w:rsidR="006655D0" w:rsidP="006655D0" w14:paraId="5FF0BAB6" w14:textId="27BE0479">
      <w:pPr>
        <w:pStyle w:val="ListParagraph"/>
        <w:spacing w:line="360" w:lineRule="auto"/>
        <w:ind w:left="0" w:firstLine="709"/>
        <w:rPr>
          <w:sz w:val="24"/>
          <w:szCs w:val="24"/>
        </w:rPr>
      </w:pPr>
      <w:r>
        <w:rPr>
          <w:sz w:val="24"/>
          <w:szCs w:val="24"/>
        </w:rPr>
        <w:t xml:space="preserve">Значение срока ставки определяется до 4 знаков после запятой. Итоговое значение ставки </w:t>
      </w:r>
      <w:r w:rsidR="00F95AB5">
        <w:rPr>
          <w:sz w:val="24"/>
          <w:szCs w:val="24"/>
        </w:rPr>
        <w:t xml:space="preserve">в процентах </w:t>
      </w:r>
      <w:r>
        <w:rPr>
          <w:sz w:val="24"/>
          <w:szCs w:val="24"/>
        </w:rPr>
        <w:t>определяется до 2 знаков после запятой.</w:t>
      </w:r>
    </w:p>
    <w:p w:rsidR="00AD1B1E" w:rsidRPr="00B34AE7" w:rsidP="00D82547" w14:paraId="037C8AAD" w14:textId="3F27D4D4">
      <w:pPr>
        <w:rPr>
          <w:sz w:val="24"/>
          <w:szCs w:val="24"/>
        </w:rPr>
      </w:pPr>
      <w:r w:rsidRPr="00C9095D">
        <w:rPr>
          <w:sz w:val="24"/>
          <w:szCs w:val="24"/>
        </w:rPr>
        <w:t xml:space="preserve">- </w:t>
      </w:r>
      <w:r w:rsidR="00FB09B7">
        <w:rPr>
          <w:sz w:val="24"/>
          <w:szCs w:val="24"/>
        </w:rPr>
        <w:t xml:space="preserve">ставка </w:t>
      </w:r>
      <w:r w:rsidR="00FB09B7">
        <w:rPr>
          <w:sz w:val="24"/>
        </w:rPr>
        <w:t>RUONIA</w:t>
      </w:r>
      <w:r>
        <w:rPr>
          <w:rStyle w:val="FootnoteReference"/>
          <w:sz w:val="24"/>
        </w:rPr>
        <w:footnoteReference w:id="4"/>
      </w:r>
      <w:r w:rsidRPr="00C9095D">
        <w:rPr>
          <w:sz w:val="24"/>
          <w:szCs w:val="24"/>
        </w:rPr>
        <w:t xml:space="preserve">– для задолженности, срок погашения которой не превышает 1 </w:t>
      </w:r>
      <w:r w:rsidRPr="00C9095D" w:rsidR="006655D0">
        <w:rPr>
          <w:sz w:val="24"/>
          <w:szCs w:val="24"/>
        </w:rPr>
        <w:t>календарн</w:t>
      </w:r>
      <w:r w:rsidR="006655D0">
        <w:rPr>
          <w:sz w:val="24"/>
          <w:szCs w:val="24"/>
        </w:rPr>
        <w:t>ый</w:t>
      </w:r>
      <w:r w:rsidRPr="00C9095D" w:rsidR="006655D0">
        <w:rPr>
          <w:sz w:val="24"/>
          <w:szCs w:val="24"/>
        </w:rPr>
        <w:t xml:space="preserve"> </w:t>
      </w:r>
      <w:r w:rsidRPr="00C9095D">
        <w:rPr>
          <w:sz w:val="24"/>
          <w:szCs w:val="24"/>
        </w:rPr>
        <w:t>д</w:t>
      </w:r>
      <w:r w:rsidR="006655D0">
        <w:rPr>
          <w:sz w:val="24"/>
          <w:szCs w:val="24"/>
        </w:rPr>
        <w:t>е</w:t>
      </w:r>
      <w:r w:rsidRPr="00C9095D">
        <w:rPr>
          <w:sz w:val="24"/>
          <w:szCs w:val="24"/>
        </w:rPr>
        <w:t>н</w:t>
      </w:r>
      <w:r w:rsidR="006655D0">
        <w:rPr>
          <w:sz w:val="24"/>
          <w:szCs w:val="24"/>
        </w:rPr>
        <w:t>ь</w:t>
      </w:r>
      <w:r w:rsidRPr="00C9095D" w:rsidR="00CD3882">
        <w:rPr>
          <w:sz w:val="24"/>
          <w:szCs w:val="24"/>
        </w:rPr>
        <w:t>.</w:t>
      </w:r>
      <w:r w:rsidRPr="00453997" w:rsidR="00453997">
        <w:rPr>
          <w:rFonts w:ascii="Arial Narrow" w:hAnsi="Arial Narrow"/>
          <w:color w:val="FF0000"/>
          <w:lang w:eastAsia="ru-RU"/>
        </w:rPr>
        <w:t xml:space="preserve"> </w:t>
      </w:r>
      <w:r w:rsidRPr="00B34AE7" w:rsidR="00453997">
        <w:rPr>
          <w:sz w:val="24"/>
          <w:szCs w:val="24"/>
        </w:rPr>
        <w:t>В случае, когда на последний рабочий день года ставка не рассчитывается, используется последнее известное значение ставки.</w:t>
      </w:r>
    </w:p>
    <w:p w:rsidR="006655D0" w:rsidP="006655D0" w14:paraId="53D1E6C8" w14:textId="77777777">
      <w:pPr>
        <w:jc w:val="left"/>
        <w:rPr>
          <w:sz w:val="24"/>
          <w:szCs w:val="24"/>
        </w:rPr>
      </w:pPr>
    </w:p>
    <w:p w:rsidR="006655D0" w:rsidP="009618DD" w14:paraId="2881968E" w14:textId="3B77C7B5">
      <w:pPr>
        <w:ind w:firstLine="426"/>
        <w:rPr>
          <w:sz w:val="24"/>
          <w:szCs w:val="24"/>
        </w:rPr>
      </w:pPr>
      <w:r>
        <w:rPr>
          <w:sz w:val="24"/>
          <w:szCs w:val="24"/>
        </w:rPr>
        <w:t xml:space="preserve">В </w:t>
      </w:r>
      <w:r w:rsidR="000E1365">
        <w:rPr>
          <w:sz w:val="24"/>
          <w:szCs w:val="24"/>
        </w:rPr>
        <w:t xml:space="preserve">случае </w:t>
      </w:r>
      <w:r>
        <w:rPr>
          <w:sz w:val="24"/>
          <w:szCs w:val="24"/>
        </w:rPr>
        <w:t>невозможности определения актуальных значений КБД Московской биржи</w:t>
      </w:r>
      <w:r w:rsidRPr="006655D0">
        <w:rPr>
          <w:sz w:val="24"/>
          <w:szCs w:val="24"/>
        </w:rPr>
        <w:t xml:space="preserve"> </w:t>
      </w:r>
      <w:r w:rsidRPr="00FA141A">
        <w:rPr>
          <w:sz w:val="24"/>
          <w:szCs w:val="24"/>
        </w:rPr>
        <w:t>в случае</w:t>
      </w:r>
      <w:r w:rsidRPr="00C05EFD">
        <w:rPr>
          <w:sz w:val="24"/>
          <w:szCs w:val="24"/>
        </w:rPr>
        <w:t xml:space="preserve">,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w:t>
      </w:r>
      <w:r>
        <w:rPr>
          <w:sz w:val="24"/>
          <w:szCs w:val="24"/>
        </w:rPr>
        <w:t xml:space="preserve">аналогичными </w:t>
      </w:r>
      <w:r w:rsidRPr="00C05EFD">
        <w:rPr>
          <w:sz w:val="24"/>
          <w:szCs w:val="24"/>
        </w:rPr>
        <w:t>событиями</w:t>
      </w:r>
      <w:r>
        <w:rPr>
          <w:sz w:val="24"/>
          <w:szCs w:val="24"/>
        </w:rPr>
        <w:t xml:space="preserve">, в качестве временной альтернативы безрисковой ставки для определения справедливой стоимости активов </w:t>
      </w:r>
      <w:r w:rsidR="009618DD">
        <w:rPr>
          <w:sz w:val="24"/>
          <w:szCs w:val="24"/>
        </w:rPr>
        <w:t>применяется</w:t>
      </w:r>
      <w:r w:rsidR="003C1922">
        <w:rPr>
          <w:sz w:val="24"/>
          <w:szCs w:val="24"/>
        </w:rPr>
        <w:t xml:space="preserve"> </w:t>
      </w:r>
      <w:r w:rsidR="009618DD">
        <w:rPr>
          <w:sz w:val="24"/>
          <w:szCs w:val="24"/>
        </w:rPr>
        <w:t xml:space="preserve">ставка </w:t>
      </w:r>
      <w:r>
        <w:rPr>
          <w:sz w:val="24"/>
          <w:szCs w:val="24"/>
        </w:rPr>
        <w:t xml:space="preserve"> ROIS</w:t>
      </w:r>
      <w:r>
        <w:rPr>
          <w:sz w:val="24"/>
          <w:szCs w:val="24"/>
          <w:lang w:val="en-US"/>
        </w:rPr>
        <w:t>f</w:t>
      </w:r>
      <w:r>
        <w:rPr>
          <w:sz w:val="24"/>
          <w:szCs w:val="24"/>
        </w:rPr>
        <w:t xml:space="preserve">ix на дату определения справедливой стоимости. </w:t>
      </w:r>
    </w:p>
    <w:p w:rsidR="006655D0" w:rsidRPr="00C9095D" w:rsidP="006655D0" w14:paraId="2829CEF1" w14:textId="4738A4C6">
      <w:pPr>
        <w:ind w:firstLine="426"/>
        <w:rPr>
          <w:sz w:val="24"/>
          <w:szCs w:val="24"/>
        </w:rPr>
      </w:pPr>
      <w:r>
        <w:rPr>
          <w:sz w:val="24"/>
          <w:szCs w:val="24"/>
        </w:rPr>
        <w:t xml:space="preserve">Выбор </w:t>
      </w:r>
      <w:r w:rsidR="009618DD">
        <w:rPr>
          <w:sz w:val="24"/>
          <w:szCs w:val="24"/>
        </w:rPr>
        <w:t xml:space="preserve">иной </w:t>
      </w:r>
      <w:r>
        <w:rPr>
          <w:sz w:val="24"/>
          <w:szCs w:val="24"/>
        </w:rPr>
        <w:t>ставки в отношении актива Управляющая компания оформляет мотивированным суждением и предоставляет его в Специализированный депозитарий.</w:t>
      </w:r>
    </w:p>
    <w:p w:rsidR="005B1D70" w:rsidRPr="00BA18D2" w:rsidP="00F249DC" w14:paraId="317BD75E" w14:textId="77777777">
      <w:pPr>
        <w:pStyle w:val="ListParagraph"/>
        <w:numPr>
          <w:ilvl w:val="0"/>
          <w:numId w:val="72"/>
        </w:numPr>
        <w:spacing w:before="120" w:after="120" w:line="25" w:lineRule="atLeast"/>
        <w:ind w:left="426" w:hanging="426"/>
        <w:contextualSpacing w:val="0"/>
        <w:rPr>
          <w:sz w:val="24"/>
          <w:szCs w:val="24"/>
          <w:u w:val="single"/>
        </w:rPr>
      </w:pPr>
      <w:r w:rsidRPr="00BA18D2">
        <w:rPr>
          <w:sz w:val="24"/>
          <w:szCs w:val="24"/>
          <w:u w:val="single"/>
        </w:rPr>
        <w:t>В американских долларах</w:t>
      </w:r>
      <w:r w:rsidRPr="00BA18D2">
        <w:rPr>
          <w:sz w:val="24"/>
          <w:szCs w:val="24"/>
          <w:u w:val="single"/>
        </w:rPr>
        <w:t>:</w:t>
      </w:r>
    </w:p>
    <w:p w:rsidR="005B1D70" w:rsidP="001227A7" w14:paraId="5D5004A3" w14:textId="1A3D39C1">
      <w:pPr>
        <w:spacing w:before="120" w:after="120" w:line="25" w:lineRule="atLeast"/>
        <w:ind w:firstLine="567"/>
        <w:rPr>
          <w:sz w:val="24"/>
          <w:szCs w:val="24"/>
        </w:rPr>
      </w:pPr>
      <w:r w:rsidRPr="001227A7">
        <w:rPr>
          <w:sz w:val="24"/>
          <w:szCs w:val="24"/>
        </w:rPr>
        <w:t>-</w:t>
      </w:r>
      <w:r w:rsidRPr="001227A7" w:rsidR="00AD1B1E">
        <w:rPr>
          <w:sz w:val="24"/>
          <w:szCs w:val="24"/>
        </w:rPr>
        <w:t xml:space="preserve"> ставка, получающаяся методом линейной интерполяции ставок на соответствующие сроки </w:t>
      </w:r>
      <w:r>
        <w:rPr>
          <w:sz w:val="24"/>
          <w:szCs w:val="24"/>
        </w:rPr>
        <w:t xml:space="preserve">ставки </w:t>
      </w:r>
      <w:r w:rsidRPr="001227A7">
        <w:rPr>
          <w:sz w:val="24"/>
          <w:szCs w:val="24"/>
        </w:rPr>
        <w:t>SOFR</w:t>
      </w:r>
      <w:r>
        <w:rPr>
          <w:sz w:val="24"/>
          <w:szCs w:val="24"/>
        </w:rPr>
        <w:t xml:space="preserve"> и ставок </w:t>
      </w:r>
      <w:r w:rsidRPr="001227A7" w:rsidR="00AD1B1E">
        <w:rPr>
          <w:sz w:val="24"/>
          <w:szCs w:val="24"/>
        </w:rPr>
        <w:t>по американским государственным облигациям</w:t>
      </w:r>
      <w:r>
        <w:rPr>
          <w:vertAlign w:val="superscript"/>
        </w:rPr>
        <w:footnoteReference w:id="5"/>
      </w:r>
      <w:r w:rsidRPr="001227A7">
        <w:rPr>
          <w:sz w:val="24"/>
          <w:szCs w:val="24"/>
        </w:rPr>
        <w:t xml:space="preserve"> </w:t>
      </w:r>
      <w:r>
        <w:rPr>
          <w:sz w:val="24"/>
          <w:szCs w:val="24"/>
        </w:rPr>
        <w:t xml:space="preserve">для задолженности, срок погашения которой превышает 1 календарный день; </w:t>
      </w:r>
    </w:p>
    <w:p w:rsidR="00AD1B1E" w:rsidP="001227A7" w14:paraId="5BE0C159" w14:textId="7EFE05BF">
      <w:pPr>
        <w:spacing w:before="120" w:after="120" w:line="25" w:lineRule="atLeast"/>
        <w:ind w:firstLine="567"/>
        <w:rPr>
          <w:sz w:val="24"/>
          <w:szCs w:val="24"/>
        </w:rPr>
      </w:pPr>
      <w:r w:rsidRPr="001227A7">
        <w:rPr>
          <w:sz w:val="24"/>
          <w:szCs w:val="24"/>
        </w:rPr>
        <w:t xml:space="preserve">- </w:t>
      </w:r>
      <w:r w:rsidRPr="001227A7">
        <w:rPr>
          <w:sz w:val="24"/>
          <w:szCs w:val="24"/>
        </w:rPr>
        <w:t>ставка SOFR</w:t>
      </w:r>
      <w:r>
        <w:rPr>
          <w:vertAlign w:val="superscript"/>
        </w:rPr>
        <w:footnoteReference w:id="6"/>
      </w:r>
      <w:r w:rsidRPr="005B1D70">
        <w:rPr>
          <w:sz w:val="24"/>
          <w:szCs w:val="24"/>
        </w:rPr>
        <w:t>- для задолженности, срок погашения которой не превышает 1 календарного дня</w:t>
      </w:r>
      <w:r w:rsidRPr="001227A7">
        <w:rPr>
          <w:sz w:val="24"/>
          <w:szCs w:val="24"/>
        </w:rPr>
        <w:t xml:space="preserve">. </w:t>
      </w:r>
    </w:p>
    <w:p w:rsidR="001B3318" w:rsidRPr="001227A7" w:rsidP="001227A7" w14:paraId="722F6E7D" w14:textId="493A19DD">
      <w:pPr>
        <w:spacing w:before="120" w:after="120" w:line="25" w:lineRule="atLeast"/>
        <w:ind w:firstLine="567"/>
        <w:rPr>
          <w:sz w:val="24"/>
          <w:szCs w:val="24"/>
        </w:rPr>
      </w:pPr>
      <w:r w:rsidRPr="001B3318">
        <w:rPr>
          <w:sz w:val="24"/>
          <w:szCs w:val="24"/>
        </w:rPr>
        <w:t>В случае, когда на рабочий день ставка не рассчитывается, используется последнее известное значение ставки</w:t>
      </w:r>
      <w:r>
        <w:rPr>
          <w:sz w:val="24"/>
          <w:szCs w:val="24"/>
        </w:rPr>
        <w:t>, но не более 3 (трех) рабочих дней. Применение последней известной ставки на ином периоде Управляющая компания оформляет мотивированным суждением и предоставляет его в Специализированный депозитарий.</w:t>
      </w:r>
    </w:p>
    <w:p w:rsidR="005B1D70" w:rsidRPr="00BA18D2" w:rsidP="00F249DC" w14:paraId="61CFC288" w14:textId="77777777">
      <w:pPr>
        <w:pStyle w:val="ListParagraph"/>
        <w:numPr>
          <w:ilvl w:val="0"/>
          <w:numId w:val="72"/>
        </w:numPr>
        <w:spacing w:before="120" w:after="120" w:line="25" w:lineRule="atLeast"/>
        <w:ind w:left="426" w:hanging="426"/>
        <w:contextualSpacing w:val="0"/>
        <w:rPr>
          <w:sz w:val="24"/>
          <w:szCs w:val="24"/>
          <w:u w:val="single"/>
        </w:rPr>
      </w:pPr>
      <w:r w:rsidRPr="00BA18D2">
        <w:rPr>
          <w:sz w:val="24"/>
          <w:szCs w:val="24"/>
          <w:u w:val="single"/>
        </w:rPr>
        <w:t xml:space="preserve">В евро </w:t>
      </w:r>
    </w:p>
    <w:p w:rsidR="006559BF" w:rsidRPr="001227A7" w:rsidP="001227A7" w14:paraId="27B5FF3C" w14:textId="77777777">
      <w:pPr>
        <w:spacing w:before="120" w:after="120" w:line="25" w:lineRule="atLeast"/>
        <w:ind w:firstLine="567"/>
        <w:rPr>
          <w:sz w:val="24"/>
          <w:szCs w:val="24"/>
        </w:rPr>
      </w:pPr>
      <w:r w:rsidRPr="001227A7">
        <w:rPr>
          <w:sz w:val="24"/>
          <w:szCs w:val="24"/>
        </w:rPr>
        <w:t xml:space="preserve">- </w:t>
      </w:r>
      <w:r w:rsidR="005B1D70">
        <w:rPr>
          <w:sz w:val="24"/>
          <w:szCs w:val="24"/>
        </w:rPr>
        <w:t>ставк</w:t>
      </w:r>
      <w:r w:rsidR="00A91C7D">
        <w:rPr>
          <w:sz w:val="24"/>
          <w:szCs w:val="24"/>
        </w:rPr>
        <w:t>а</w:t>
      </w:r>
      <w:r w:rsidR="005B1D70">
        <w:rPr>
          <w:sz w:val="24"/>
          <w:szCs w:val="24"/>
        </w:rPr>
        <w:t xml:space="preserve"> €STR</w:t>
      </w:r>
      <w:r>
        <w:rPr>
          <w:vertAlign w:val="superscript"/>
        </w:rPr>
        <w:footnoteReference w:id="7"/>
      </w:r>
      <w:r w:rsidR="00A91C7D">
        <w:rPr>
          <w:sz w:val="24"/>
          <w:szCs w:val="24"/>
        </w:rPr>
        <w:t xml:space="preserve"> - для задолженности, срок погашения которой не превышает 1 календарного дня;</w:t>
      </w:r>
      <w:r w:rsidRPr="001227A7">
        <w:rPr>
          <w:sz w:val="24"/>
          <w:szCs w:val="24"/>
        </w:rPr>
        <w:t xml:space="preserve"> </w:t>
      </w:r>
    </w:p>
    <w:p w:rsidR="006655D0" w:rsidP="006F1DEA" w14:paraId="0F1F08B6" w14:textId="2F7D71D1">
      <w:pPr>
        <w:pStyle w:val="ListParagraph"/>
        <w:spacing w:line="25" w:lineRule="atLeast"/>
        <w:ind w:left="0" w:firstLine="709"/>
        <w:rPr>
          <w:sz w:val="24"/>
          <w:szCs w:val="24"/>
        </w:rPr>
      </w:pPr>
      <w:r>
        <w:rPr>
          <w:sz w:val="24"/>
          <w:szCs w:val="24"/>
        </w:rPr>
        <w:t>- для задолженности со сроком до погашения свыше 1 календарного дня, но не превышающим 90 календарных дней – интерполяция ставки между значением ставки €STR и ставкой по облигациям еврозоны с рейтингом ААА</w:t>
      </w:r>
      <w:r>
        <w:rPr>
          <w:szCs w:val="24"/>
        </w:rPr>
        <w:footnoteReference w:id="8"/>
      </w:r>
      <w:r>
        <w:rPr>
          <w:sz w:val="24"/>
          <w:szCs w:val="24"/>
        </w:rPr>
        <w:t xml:space="preserve"> на срок 3 месяца.</w:t>
      </w:r>
    </w:p>
    <w:p w:rsidR="006655D0" w:rsidP="006F1DEA" w14:paraId="349DE27E" w14:textId="4D93603C">
      <w:pPr>
        <w:pStyle w:val="ListParagraph"/>
        <w:spacing w:line="25" w:lineRule="atLeast"/>
        <w:ind w:left="0" w:firstLine="709"/>
        <w:rPr>
          <w:sz w:val="24"/>
          <w:szCs w:val="24"/>
        </w:rPr>
      </w:pPr>
      <w:r>
        <w:rPr>
          <w:sz w:val="24"/>
          <w:szCs w:val="24"/>
        </w:rPr>
        <w:t>- для задолженности со сроком до погашения, превышающим 90 календарных дней - ставка, получающаяся методом линейной интерполяции ставок по облигациям еврозоны с рейтингом ААА.</w:t>
      </w:r>
    </w:p>
    <w:p w:rsidR="001B3318" w:rsidP="006F1DEA" w14:paraId="29DFAEA5" w14:textId="053BC969">
      <w:pPr>
        <w:pStyle w:val="ListParagraph"/>
        <w:spacing w:line="25" w:lineRule="atLeast"/>
        <w:ind w:left="0" w:firstLine="709"/>
        <w:rPr>
          <w:sz w:val="24"/>
          <w:szCs w:val="24"/>
        </w:rPr>
      </w:pPr>
      <w:r w:rsidRPr="001B3318">
        <w:rPr>
          <w:sz w:val="24"/>
          <w:szCs w:val="24"/>
        </w:rPr>
        <w:t>В случае, когда на рабочий день ставка не рассчитывается, используется последнее известное значение ставки</w:t>
      </w:r>
      <w:r>
        <w:rPr>
          <w:sz w:val="24"/>
          <w:szCs w:val="24"/>
        </w:rPr>
        <w:t>, но не более 3 (трех) рабочих дней. Применение последней известной ставки на ином периоде Управляющая компания оформляет мотивированным суждением и предоставляет его в Специализированный депозитарий.</w:t>
      </w:r>
    </w:p>
    <w:p w:rsidR="00DA12BA" w:rsidRPr="004550DC" w:rsidP="00DA12BA" w14:paraId="710D9D3B" w14:textId="77777777">
      <w:pPr>
        <w:pStyle w:val="ListParagraph"/>
        <w:numPr>
          <w:ilvl w:val="0"/>
          <w:numId w:val="72"/>
        </w:numPr>
        <w:spacing w:before="120" w:after="120" w:line="25" w:lineRule="atLeast"/>
        <w:ind w:left="426" w:hanging="426"/>
        <w:contextualSpacing w:val="0"/>
        <w:rPr>
          <w:sz w:val="24"/>
          <w:szCs w:val="24"/>
          <w:u w:val="single"/>
        </w:rPr>
      </w:pPr>
      <w:r w:rsidRPr="004550DC">
        <w:rPr>
          <w:sz w:val="24"/>
          <w:szCs w:val="24"/>
          <w:u w:val="single"/>
        </w:rPr>
        <w:t xml:space="preserve">В китайских юанях </w:t>
      </w:r>
    </w:p>
    <w:p w:rsidR="00601AFA" w:rsidRPr="002C201B" w:rsidP="004550DC" w14:paraId="5F0BACB5" w14:textId="527588E8">
      <w:pPr>
        <w:pStyle w:val="ListParagraph"/>
        <w:rPr>
          <w:sz w:val="24"/>
          <w:szCs w:val="24"/>
          <w14:ligatures w14:val="standardContextual"/>
        </w:rPr>
      </w:pPr>
      <w:r w:rsidRPr="004550DC">
        <w:rPr>
          <w:sz w:val="24"/>
          <w:szCs w:val="24"/>
          <w14:ligatures w14:val="standardContextual"/>
        </w:rPr>
        <w:t xml:space="preserve">Для срока до погашения, не превышающего 1 календарный день – ставка </w:t>
      </w:r>
      <w:r w:rsidRPr="004550DC">
        <w:rPr>
          <w:sz w:val="24"/>
          <w:szCs w:val="24"/>
          <w:lang w:val="en-US"/>
          <w14:ligatures w14:val="standardContextual"/>
        </w:rPr>
        <w:t>O</w:t>
      </w:r>
      <w:r w:rsidRPr="004550DC">
        <w:rPr>
          <w:sz w:val="24"/>
          <w:szCs w:val="24"/>
          <w14:ligatures w14:val="standardContextual"/>
        </w:rPr>
        <w:t>/</w:t>
      </w:r>
      <w:r w:rsidRPr="004550DC">
        <w:rPr>
          <w:sz w:val="24"/>
          <w:szCs w:val="24"/>
          <w:lang w:val="en-US"/>
          <w14:ligatures w14:val="standardContextual"/>
        </w:rPr>
        <w:t>N</w:t>
      </w:r>
      <w:r w:rsidRPr="004550DC">
        <w:rPr>
          <w:sz w:val="24"/>
          <w:szCs w:val="24"/>
          <w14:ligatures w14:val="standardContextual"/>
        </w:rPr>
        <w:t xml:space="preserve"> </w:t>
      </w:r>
      <w:r w:rsidRPr="004550DC">
        <w:rPr>
          <w:sz w:val="24"/>
          <w:szCs w:val="24"/>
          <w:lang w:val="en-US"/>
          <w14:ligatures w14:val="standardContextual"/>
        </w:rPr>
        <w:t>HIBOR</w:t>
      </w:r>
      <w:r w:rsidRPr="004550DC">
        <w:rPr>
          <w:sz w:val="24"/>
          <w:szCs w:val="24"/>
          <w14:ligatures w14:val="standardContextual"/>
        </w:rPr>
        <w:t xml:space="preserve"> (</w:t>
      </w:r>
      <w:r w:rsidRPr="004550DC">
        <w:rPr>
          <w:sz w:val="24"/>
          <w:szCs w:val="24"/>
          <w:lang w:val="en-US"/>
          <w14:ligatures w14:val="standardContextual"/>
        </w:rPr>
        <w:t>CNH</w:t>
      </w:r>
      <w:r w:rsidRPr="004550DC">
        <w:rPr>
          <w:sz w:val="24"/>
          <w:szCs w:val="24"/>
          <w14:ligatures w14:val="standardContextual"/>
        </w:rPr>
        <w:t>)</w:t>
      </w:r>
      <w:r>
        <w:rPr>
          <w:sz w:val="24"/>
          <w:szCs w:val="24"/>
          <w:vertAlign w:val="superscript"/>
          <w14:ligatures w14:val="standardContextual"/>
        </w:rPr>
        <w:footnoteReference w:customMarkFollows="1" w:id="9"/>
        <w:t xml:space="preserve">[14]</w:t>
      </w:r>
      <w:r w:rsidRPr="004550DC">
        <w:rPr>
          <w:sz w:val="24"/>
          <w:szCs w:val="24"/>
          <w14:ligatures w14:val="standardContextual"/>
        </w:rPr>
        <w:t>.</w:t>
      </w:r>
    </w:p>
    <w:p w:rsidR="00601AFA" w:rsidRPr="00064248" w:rsidP="004550DC" w14:paraId="5DED73A5" w14:textId="77777777">
      <w:pPr>
        <w:pStyle w:val="ListParagraph"/>
        <w:rPr>
          <w:sz w:val="24"/>
          <w:szCs w:val="24"/>
          <w14:ligatures w14:val="standardContextual"/>
        </w:rPr>
      </w:pPr>
    </w:p>
    <w:p w:rsidR="00601AFA" w:rsidRPr="004550DC" w:rsidP="004550DC" w14:paraId="797A5D40" w14:textId="77777777">
      <w:pPr>
        <w:pStyle w:val="ListParagraph"/>
        <w:rPr>
          <w:sz w:val="24"/>
          <w:szCs w:val="24"/>
          <w14:ligatures w14:val="standardContextual"/>
        </w:rPr>
      </w:pPr>
      <w:r w:rsidRPr="00064248">
        <w:rPr>
          <w:sz w:val="24"/>
          <w:szCs w:val="24"/>
          <w14:ligatures w14:val="standardContextual"/>
        </w:rPr>
        <w:t xml:space="preserve">Для срока до погашения свыше 1 календарного дня и </w:t>
      </w:r>
      <w:r w:rsidRPr="004550DC">
        <w:rPr>
          <w:sz w:val="24"/>
          <w:szCs w:val="24"/>
          <w14:ligatures w14:val="standardContextual"/>
        </w:rPr>
        <w:t>до года (включительно), ставка, определяемая методом линейной интерполяции ставок HIBOR (CNH). Срочность узлов интерполяции для ставок HIBOR (CNH) определяется как отношение количества единиц измерения времени, указанного в соответствующем узле интерполяции, к округленному количеству (до целого) соответствующих единиц измерения времени в календарном году. Полученное значение безрисковой ставки (в том числе в результате применения метода линейной интерполяции) используется при расчете справедливой стоимости по формуле 2, исходя из базиса начисления процентов – 365(366) дней в году.</w:t>
      </w:r>
    </w:p>
    <w:p w:rsidR="00601AFA" w:rsidRPr="004550DC" w:rsidP="004550DC" w14:paraId="6658580F" w14:textId="77777777">
      <w:pPr>
        <w:pStyle w:val="ListParagraph"/>
        <w:rPr>
          <w:sz w:val="24"/>
          <w:szCs w:val="24"/>
          <w14:ligatures w14:val="standardContextual"/>
        </w:rPr>
      </w:pPr>
    </w:p>
    <w:p w:rsidR="00601AFA" w:rsidRPr="004550DC" w:rsidP="004550DC" w14:paraId="6637225F" w14:textId="77777777">
      <w:pPr>
        <w:pStyle w:val="ListParagraph"/>
        <w:rPr>
          <w:sz w:val="24"/>
          <w:szCs w:val="24"/>
          <w14:ligatures w14:val="standardContextual"/>
        </w:rPr>
      </w:pPr>
      <w:r w:rsidRPr="004550DC">
        <w:rPr>
          <w:sz w:val="24"/>
          <w:szCs w:val="24"/>
          <w14:ligatures w14:val="standardContextual"/>
        </w:rPr>
        <w:t>Для срока до погашения свыше одного года – выбор исходной ставки для определения безрисковой ставки в китайских юанях осуществляется на основании экспертного (мотивированного) суждения Управляющей компании. Помимо требований к содержанию экспертного (мотивированного) суждения Управляющий компании, установленных настоящими Правилами определения СЧА, экспертное (мотивированное) суждение о выборе безрисковой ставки в китайских юанях (при необходимости) должно содержать порядок определения срочности узлов интерполяции и базис начисления процентов. Если иное не указано в экспертном (мотивированном) суждении Управляющей компании о выборе безрисковой ставки в китайских юанях, для определения безрисквой ставки в китайских юанях на сроки отличные от срочности узлов интерполяции используется метод линейной интерполяции.    </w:t>
      </w:r>
    </w:p>
    <w:p w:rsidR="00DA12BA" w:rsidRPr="002D3A7E" w:rsidP="00DA12BA" w14:paraId="347AADCD" w14:textId="3A01A692">
      <w:pPr>
        <w:spacing w:before="120" w:after="120" w:line="25" w:lineRule="atLeast"/>
        <w:ind w:firstLine="567"/>
        <w:rPr>
          <w:sz w:val="24"/>
          <w:szCs w:val="24"/>
        </w:rPr>
      </w:pPr>
      <w:r w:rsidRPr="004550DC">
        <w:rPr>
          <w:sz w:val="24"/>
          <w:szCs w:val="24"/>
        </w:rPr>
        <w:t>В случае невозможности определения актуальных значений HIBOR CNH, либо необходимости определения ставки на сроке большем максимального значения срока ставки HIBOR CNH, выбор иной ставки в отношении актива Управляющая компания оформляет мотивированным суждением</w:t>
      </w:r>
      <w:r w:rsidRPr="004550DC" w:rsidR="00D54FCE">
        <w:rPr>
          <w:sz w:val="24"/>
          <w:szCs w:val="24"/>
        </w:rPr>
        <w:t>, согласованным со специализированным депозитарием</w:t>
      </w:r>
      <w:r w:rsidRPr="004550DC">
        <w:rPr>
          <w:sz w:val="24"/>
          <w:szCs w:val="24"/>
        </w:rPr>
        <w:t>.</w:t>
      </w:r>
    </w:p>
    <w:p w:rsidR="00AD1B1E" w:rsidP="006F1DEA" w14:paraId="6A1E0676" w14:textId="457128D6">
      <w:pPr>
        <w:pStyle w:val="ListParagraph"/>
        <w:numPr>
          <w:ilvl w:val="0"/>
          <w:numId w:val="56"/>
        </w:numPr>
        <w:spacing w:before="120" w:after="120" w:line="25" w:lineRule="atLeast"/>
        <w:ind w:left="425" w:hanging="357"/>
        <w:contextualSpacing w:val="0"/>
        <w:rPr>
          <w:sz w:val="24"/>
        </w:rPr>
      </w:pPr>
      <w:r w:rsidRPr="001227A7">
        <w:rPr>
          <w:sz w:val="24"/>
          <w:szCs w:val="24"/>
        </w:rPr>
        <w:t xml:space="preserve"> </w:t>
      </w:r>
      <w:r w:rsidRPr="00BA18D2">
        <w:rPr>
          <w:sz w:val="24"/>
          <w:u w:val="single"/>
        </w:rPr>
        <w:t>В прочих валютах</w:t>
      </w:r>
      <w:r w:rsidRPr="00040D95">
        <w:rPr>
          <w:sz w:val="24"/>
        </w:rPr>
        <w:t xml:space="preserve"> – как безрисковая ставка (либо ее интерполяция, например, линейная) в соответствующей валюте.</w:t>
      </w:r>
    </w:p>
    <w:p w:rsidR="001B3318" w:rsidRPr="00040D95" w:rsidP="001B3318" w14:paraId="21387EAC" w14:textId="0F6059AA">
      <w:pPr>
        <w:pStyle w:val="ListParagraph"/>
        <w:spacing w:before="120" w:after="120" w:line="25" w:lineRule="atLeast"/>
        <w:ind w:left="425"/>
        <w:contextualSpacing w:val="0"/>
        <w:rPr>
          <w:sz w:val="24"/>
        </w:rPr>
      </w:pPr>
      <w:r w:rsidRPr="001B3318">
        <w:rPr>
          <w:sz w:val="24"/>
          <w:szCs w:val="24"/>
        </w:rPr>
        <w:t>В случае, когда на рабочий день ставка не рассчитывается, используется последнее известное значение ставки</w:t>
      </w:r>
      <w:r>
        <w:rPr>
          <w:sz w:val="24"/>
          <w:szCs w:val="24"/>
        </w:rPr>
        <w:t>, но не более 3 (трех) рабочих дней. Применение последней известной ставки на ином периоде Управляющая компания оформляет мотивированным суждением и предоставляет его в Специализированный депозитарий.</w:t>
      </w:r>
    </w:p>
    <w:p w:rsidR="00164E9A" w:rsidP="0051550B" w14:paraId="165B3CCD" w14:textId="77777777">
      <w:pPr>
        <w:pStyle w:val="ListParagraph"/>
        <w:spacing w:before="120" w:after="120" w:line="25" w:lineRule="atLeast"/>
        <w:ind w:left="0" w:firstLine="709"/>
        <w:contextualSpacing w:val="0"/>
        <w:rPr>
          <w:b/>
          <w:sz w:val="24"/>
          <w:szCs w:val="24"/>
        </w:rPr>
      </w:pPr>
      <w:r>
        <w:rPr>
          <w:b/>
          <w:sz w:val="24"/>
          <w:szCs w:val="24"/>
        </w:rPr>
        <w:t>Формула линейной интерполяции</w:t>
      </w:r>
    </w:p>
    <w:p w:rsidR="00164E9A" w:rsidP="0051550B" w14:paraId="453845F6" w14:textId="77777777">
      <w:pPr>
        <w:pStyle w:val="ListParagraph"/>
        <w:spacing w:before="120" w:after="120" w:line="25" w:lineRule="atLeast"/>
        <w:ind w:left="0" w:firstLine="709"/>
        <w:contextualSpacing w:val="0"/>
        <w:rPr>
          <w:b/>
          <w:i/>
          <w:sz w:val="22"/>
          <w:szCs w:val="22"/>
        </w:rPr>
      </w:pPr>
      <m:oMathPara>
        <m:oMath>
          <m:d>
            <m:dPr>
              <m:begChr m:val="{"/>
              <m:endChr m:val=""/>
              <m:ctrlPr>
                <w:rPr>
                  <w:rFonts w:ascii="Cambria Math" w:hAnsi="Cambria Math"/>
                  <w:b/>
                  <w:i/>
                  <w:sz w:val="22"/>
                  <w:szCs w:val="22"/>
                </w:rPr>
              </m:ctrlPr>
            </m:dPr>
            <m:e>
              <m:eqArr>
                <m:eqArrPr>
                  <m:ctrlPr>
                    <w:rPr>
                      <w:rFonts w:ascii="Cambria Math" w:hAnsi="Cambria Math"/>
                      <w:b/>
                      <w:i/>
                      <w:sz w:val="22"/>
                      <w:szCs w:val="22"/>
                    </w:rPr>
                  </m:ctrlPr>
                </m:eqArrPr>
                <m:e>
                  <m:sSub>
                    <m:sSubPr>
                      <m:ctrlPr>
                        <w:rPr>
                          <w:rFonts w:ascii="Cambria Math" w:hAnsi="Cambria Math"/>
                          <w:b/>
                          <w:i/>
                          <w:sz w:val="22"/>
                          <w:szCs w:val="22"/>
                          <w:lang w:val="en-US"/>
                        </w:rPr>
                      </m:ctrlPr>
                    </m:sSubPr>
                    <m:e>
                      <m:r>
                        <m:rPr>
                          <m:sty m:val="bi"/>
                        </m:rPr>
                        <w:rPr>
                          <w:rFonts w:ascii="Cambria Math" w:hAnsi="Cambria Math"/>
                          <w:sz w:val="22"/>
                          <w:szCs w:val="22"/>
                          <w:lang w:val="en-US"/>
                        </w:rPr>
                        <m:t>RK</m:t>
                      </m:r>
                    </m:e>
                    <m:sub>
                      <m:r>
                        <m:rPr>
                          <m:sty m:val="bi"/>
                        </m:rPr>
                        <w:rPr>
                          <w:rFonts w:ascii="Cambria Math" w:hAnsi="Cambria Math"/>
                          <w:sz w:val="22"/>
                          <w:szCs w:val="22"/>
                          <w:lang w:val="en-US"/>
                        </w:rPr>
                        <m:t>Dmin</m:t>
                      </m:r>
                    </m:sub>
                  </m:sSub>
                  <m:r>
                    <m:rPr>
                      <m:sty m:val="bi"/>
                    </m:rPr>
                    <w:rPr>
                      <w:rFonts w:ascii="Cambria Math" w:hAnsi="Cambria Math"/>
                      <w:sz w:val="22"/>
                      <w:szCs w:val="22"/>
                    </w:rPr>
                    <m:t xml:space="preserve">, если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m:t>
                      </m:r>
                    </m:sub>
                  </m:sSub>
                  <m:r>
                    <m:rPr>
                      <m:sty m:val="bi"/>
                    </m:rPr>
                    <w:rPr>
                      <w:rFonts w:ascii="Cambria Math" w:hAnsi="Cambria Math"/>
                      <w:sz w:val="22"/>
                      <w:szCs w:val="22"/>
                      <w:lang w:val="en-US"/>
                    </w:rPr>
                    <m:t xml:space="preserve">≤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min</m:t>
                      </m:r>
                    </m:sub>
                  </m:sSub>
                </m:e>
                <m:e>
                  <m:sSub>
                    <m:sSubPr>
                      <m:ctrlPr>
                        <w:rPr>
                          <w:rFonts w:ascii="Cambria Math" w:hAnsi="Cambria Math"/>
                          <w:b/>
                          <w:i/>
                          <w:sz w:val="22"/>
                          <w:szCs w:val="22"/>
                        </w:rPr>
                      </m:ctrlPr>
                    </m:sSubPr>
                    <m:e>
                      <m:r>
                        <m:rPr>
                          <m:sty m:val="bi"/>
                        </m:rPr>
                        <w:rPr>
                          <w:rFonts w:ascii="Cambria Math" w:hAnsi="Cambria Math"/>
                          <w:sz w:val="22"/>
                          <w:szCs w:val="22"/>
                        </w:rPr>
                        <m:t>RK</m:t>
                      </m:r>
                    </m:e>
                    <m:sub>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sub>
                  </m:sSub>
                  <m:r>
                    <m:rPr>
                      <m:sty m:val="bi"/>
                    </m:rPr>
                    <w:rPr>
                      <w:rFonts w:ascii="Cambria Math" w:hAnsi="Cambria Math"/>
                      <w:sz w:val="22"/>
                      <w:szCs w:val="22"/>
                    </w:rPr>
                    <m:t>+</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m</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num>
                    <m:den>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den>
                  </m:f>
                  <m:r>
                    <m:rPr>
                      <m:sty m:val="bi"/>
                    </m:rPr>
                    <w:rPr>
                      <w:rFonts w:ascii="Cambria Math" w:hAnsi="Cambria Math"/>
                      <w:sz w:val="22"/>
                      <w:szCs w:val="22"/>
                    </w:rPr>
                    <m:t>×</m:t>
                  </m:r>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RK</m:t>
                          </m:r>
                        </m:e>
                        <m:sub>
                          <m:r>
                            <m:rPr>
                              <m:sty m:val="bi"/>
                            </m:rPr>
                            <w:rPr>
                              <w:rFonts w:ascii="Cambria Math" w:hAnsi="Cambria Math"/>
                              <w:sz w:val="22"/>
                              <w:szCs w:val="22"/>
                            </w:rPr>
                            <m:t>V+1</m:t>
                          </m:r>
                        </m:sub>
                      </m:sSub>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RK</m:t>
                          </m:r>
                        </m:e>
                        <m:sub>
                          <m:sSub>
                            <m:sSubPr>
                              <m:ctrlPr>
                                <w:rPr>
                                  <w:rFonts w:ascii="Cambria Math" w:hAnsi="Cambria Math"/>
                                  <w:b/>
                                  <w:i/>
                                  <w:sz w:val="22"/>
                                  <w:szCs w:val="22"/>
                                </w:rPr>
                              </m:ctrlPr>
                            </m:sSubPr>
                            <m:e>
                              <m:r>
                                <m:rPr>
                                  <m:sty m:val="bi"/>
                                </m:rPr>
                                <w:rPr>
                                  <w:rFonts w:ascii="Cambria Math" w:hAnsi="Cambria Math"/>
                                  <w:sz w:val="22"/>
                                  <w:szCs w:val="22"/>
                                </w:rPr>
                                <m:t>V</m:t>
                              </m:r>
                            </m:e>
                            <m:sub>
                              <m:r>
                                <m:rPr>
                                  <m:sty m:val="bi"/>
                                </m:rPr>
                                <w:rPr>
                                  <w:rFonts w:ascii="Cambria Math" w:hAnsi="Cambria Math"/>
                                  <w:sz w:val="22"/>
                                  <w:szCs w:val="22"/>
                                </w:rPr>
                                <m:t>-1</m:t>
                              </m:r>
                            </m:sub>
                          </m:sSub>
                        </m:sub>
                      </m:sSub>
                    </m:e>
                  </m:d>
                  <m:r>
                    <m:rPr>
                      <m:sty m:val="bi"/>
                    </m:rPr>
                    <w:rPr>
                      <w:rFonts w:ascii="Cambria Math" w:hAnsi="Cambria Math"/>
                      <w:sz w:val="22"/>
                      <w:szCs w:val="22"/>
                    </w:rPr>
                    <m:t xml:space="preserve"> , если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min</m:t>
                      </m:r>
                    </m:sub>
                  </m:sSub>
                  <m:r>
                    <m:rPr>
                      <m:sty m:val="bi"/>
                    </m:rPr>
                    <w:rPr>
                      <w:rFonts w:ascii="Cambria Math" w:hAnsi="Cambria Math"/>
                      <w:sz w:val="22"/>
                      <w:szCs w:val="22"/>
                      <w:lang w:val="en-US"/>
                    </w:rPr>
                    <m:t>&lt;</m:t>
                  </m:r>
                  <m:r>
                    <w:rPr>
                      <w:rFonts w:ascii="Cambria Math" w:hAnsi="Cambria Math"/>
                      <w:sz w:val="22"/>
                      <w:szCs w:val="22"/>
                      <w:lang w:val="en-US"/>
                    </w:rPr>
                    <m:t xml:space="preserve">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m:t>
                      </m:r>
                    </m:sub>
                  </m:sSub>
                  <m:r>
                    <m:rPr>
                      <m:sty m:val="bi"/>
                    </m:rPr>
                    <w:rPr>
                      <w:rFonts w:ascii="Cambria Math" w:hAnsi="Cambria Math"/>
                      <w:sz w:val="22"/>
                      <w:szCs w:val="22"/>
                      <w:lang w:val="en-US"/>
                    </w:rPr>
                    <m:t>&lt;</m:t>
                  </m:r>
                  <m:r>
                    <w:rPr>
                      <w:rFonts w:ascii="Cambria Math" w:hAnsi="Cambria Math"/>
                      <w:sz w:val="22"/>
                      <w:szCs w:val="22"/>
                      <w:lang w:val="en-US"/>
                    </w:rPr>
                    <m:t xml:space="preserve">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max</m:t>
                      </m:r>
                    </m:sub>
                  </m:sSub>
                </m:e>
                <m:e>
                  <m:sSub>
                    <m:sSubPr>
                      <m:ctrlPr>
                        <w:rPr>
                          <w:rFonts w:ascii="Cambria Math" w:hAnsi="Cambria Math"/>
                          <w:b/>
                          <w:i/>
                          <w:sz w:val="22"/>
                          <w:szCs w:val="22"/>
                        </w:rPr>
                      </m:ctrlPr>
                    </m:sSubPr>
                    <m:e>
                      <m:r>
                        <m:rPr>
                          <m:sty m:val="bi"/>
                        </m:rPr>
                        <w:rPr>
                          <w:rFonts w:ascii="Cambria Math" w:hAnsi="Cambria Math"/>
                          <w:sz w:val="22"/>
                          <w:szCs w:val="22"/>
                        </w:rPr>
                        <m:t>RK</m:t>
                      </m:r>
                    </m:e>
                    <m:sub>
                      <m:r>
                        <m:rPr>
                          <m:sty m:val="bi"/>
                        </m:rPr>
                        <w:rPr>
                          <w:rFonts w:ascii="Cambria Math" w:hAnsi="Cambria Math"/>
                          <w:sz w:val="22"/>
                          <w:szCs w:val="22"/>
                        </w:rPr>
                        <m:t>Dmax</m:t>
                      </m:r>
                    </m:sub>
                  </m:sSub>
                  <m:r>
                    <m:rPr>
                      <m:sty m:val="bi"/>
                    </m:rPr>
                    <w:rPr>
                      <w:rFonts w:ascii="Cambria Math" w:hAnsi="Cambria Math"/>
                      <w:sz w:val="22"/>
                      <w:szCs w:val="22"/>
                    </w:rPr>
                    <m:t xml:space="preserve">, если </m:t>
                  </m:r>
                  <m:sSub>
                    <m:sSubPr>
                      <m:ctrlPr>
                        <w:rPr>
                          <w:rFonts w:ascii="Cambria Math" w:hAnsi="Cambria Math"/>
                          <w:b/>
                          <w:i/>
                          <w:sz w:val="22"/>
                          <w:szCs w:val="22"/>
                          <w:lang w:val="en-US"/>
                        </w:rPr>
                      </m:ctrlPr>
                    </m:sSubPr>
                    <m:e>
                      <m:r>
                        <m:rPr>
                          <m:sty m:val="bi"/>
                        </m:rPr>
                        <w:rPr>
                          <w:rFonts w:ascii="Cambria Math" w:hAnsi="Cambria Math"/>
                          <w:sz w:val="22"/>
                          <w:szCs w:val="22"/>
                          <w:lang w:val="en-US"/>
                        </w:rPr>
                        <m:t>D</m:t>
                      </m:r>
                    </m:e>
                    <m:sub>
                      <m:r>
                        <m:rPr>
                          <m:sty m:val="bi"/>
                        </m:rPr>
                        <w:rPr>
                          <w:rFonts w:ascii="Cambria Math" w:hAnsi="Cambria Math"/>
                          <w:sz w:val="22"/>
                          <w:szCs w:val="22"/>
                          <w:lang w:val="en-US"/>
                        </w:rPr>
                        <m:t>m</m:t>
                      </m:r>
                    </m:sub>
                  </m:sSub>
                  <m:r>
                    <m:rPr>
                      <m:sty m:val="bi"/>
                    </m:rPr>
                    <w:rPr>
                      <w:rFonts w:ascii="Cambria Math" w:hAnsi="Cambria Math"/>
                      <w:sz w:val="22"/>
                      <w:szCs w:val="22"/>
                      <w:lang w:val="en-US"/>
                    </w:rPr>
                    <m:t xml:space="preserve"> ≥ </m:t>
                  </m:r>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max</m:t>
                      </m:r>
                    </m:sub>
                  </m:sSub>
                </m:e>
              </m:eqArr>
            </m:e>
          </m:d>
        </m:oMath>
      </m:oMathPara>
    </w:p>
    <w:p w:rsidR="00164E9A" w:rsidP="0051550B" w14:paraId="1AE0BEC5" w14:textId="77777777">
      <w:pPr>
        <w:spacing w:before="120" w:after="120" w:line="25" w:lineRule="atLeast"/>
        <w:rPr>
          <w:sz w:val="22"/>
          <w:szCs w:val="22"/>
        </w:rPr>
      </w:pPr>
      <w:r>
        <w:t>где:</w:t>
      </w:r>
    </w:p>
    <w:p w:rsidR="00164E9A" w:rsidRPr="006F1DEA" w:rsidP="0051550B" w14:paraId="3B033B39" w14:textId="6F105462">
      <w:pPr>
        <w:spacing w:before="120" w:after="120" w:line="25" w:lineRule="atLeast"/>
        <w:ind w:left="708"/>
        <w:rPr>
          <w:sz w:val="24"/>
          <w:szCs w:val="24"/>
        </w:rPr>
      </w:pPr>
      <w:r>
        <w:rPr>
          <w:b/>
        </w:rPr>
        <w:t>D</w:t>
      </w:r>
      <w:r>
        <w:rPr>
          <w:b/>
          <w:vertAlign w:val="subscript"/>
        </w:rPr>
        <w:t>m</w:t>
      </w:r>
      <w:r>
        <w:t xml:space="preserve"> - </w:t>
      </w:r>
      <w:r w:rsidRPr="006F1DEA">
        <w:rPr>
          <w:sz w:val="24"/>
          <w:szCs w:val="24"/>
        </w:rPr>
        <w:t>срок до погашения инструмента m в годах</w:t>
      </w:r>
      <w:r w:rsidRPr="006F1DEA" w:rsidR="003E6904">
        <w:rPr>
          <w:sz w:val="24"/>
          <w:szCs w:val="24"/>
        </w:rPr>
        <w:t xml:space="preserve"> (определяется с точностью до 4 знаков после запятой)</w:t>
      </w:r>
      <w:r w:rsidRPr="006F1DEA">
        <w:rPr>
          <w:sz w:val="24"/>
          <w:szCs w:val="24"/>
        </w:rPr>
        <w:t>;</w:t>
      </w:r>
    </w:p>
    <w:p w:rsidR="00164E9A" w:rsidRPr="006F1DEA" w:rsidP="0051550B" w14:paraId="0603C144" w14:textId="2A63A944">
      <w:pPr>
        <w:spacing w:before="120" w:after="120" w:line="25" w:lineRule="atLeast"/>
        <w:ind w:left="708"/>
        <w:rPr>
          <w:sz w:val="24"/>
          <w:szCs w:val="24"/>
        </w:rPr>
      </w:pPr>
      <w:r w:rsidRPr="006F1DEA">
        <w:rPr>
          <w:sz w:val="24"/>
          <w:szCs w:val="24"/>
        </w:rPr>
        <w:t>Dmin, Dmax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Pr="006F1DEA" w:rsidR="003E6904">
        <w:rPr>
          <w:sz w:val="24"/>
          <w:szCs w:val="24"/>
        </w:rPr>
        <w:t xml:space="preserve"> (определяется с точностью до 4 знаков после запятой)</w:t>
      </w:r>
      <w:r w:rsidRPr="006F1DEA">
        <w:rPr>
          <w:sz w:val="24"/>
          <w:szCs w:val="24"/>
        </w:rPr>
        <w:t>;</w:t>
      </w:r>
    </w:p>
    <w:p w:rsidR="00164E9A" w:rsidRPr="006F1DEA" w:rsidP="0051550B" w14:paraId="591A1316" w14:textId="2A8110CE">
      <w:pPr>
        <w:spacing w:before="120" w:after="120" w:line="25" w:lineRule="atLeast"/>
        <w:ind w:left="708"/>
        <w:rPr>
          <w:sz w:val="24"/>
          <w:szCs w:val="24"/>
        </w:rPr>
      </w:pPr>
      <w:r w:rsidRPr="006F1DEA">
        <w:rPr>
          <w:sz w:val="24"/>
          <w:szCs w:val="24"/>
        </w:rPr>
        <w:t>V+1, V-1 – наиболее близкий к Dm срок, на который известно значение кривой бескупонной доходности, не превышающий (превышающий) Dm, в годах</w:t>
      </w:r>
      <w:r w:rsidRPr="006F1DEA" w:rsidR="003E6904">
        <w:rPr>
          <w:sz w:val="24"/>
          <w:szCs w:val="24"/>
        </w:rPr>
        <w:t xml:space="preserve"> (определяется с точностью до 4 знаков после запятой)</w:t>
      </w:r>
      <w:r w:rsidRPr="006F1DEA">
        <w:rPr>
          <w:sz w:val="24"/>
          <w:szCs w:val="24"/>
        </w:rPr>
        <w:t>;</w:t>
      </w:r>
    </w:p>
    <w:p w:rsidR="00164E9A" w:rsidP="0051550B" w14:paraId="392D4BDC" w14:textId="5B3C6ED9">
      <w:pPr>
        <w:spacing w:before="120" w:after="120" w:line="25" w:lineRule="atLeast"/>
        <w:ind w:left="708"/>
        <w:rPr>
          <w:vertAlign w:val="subscript"/>
        </w:rPr>
      </w:pPr>
      <w:r>
        <w:rPr>
          <w:b/>
          <w:sz w:val="24"/>
          <w:szCs w:val="24"/>
        </w:rPr>
        <w:t>RK(</w:t>
      </w:r>
      <w:r>
        <w:rPr>
          <w:b/>
          <w:sz w:val="24"/>
          <w:szCs w:val="24"/>
          <w:lang w:val="en-US"/>
        </w:rPr>
        <w:t>T</w:t>
      </w:r>
      <w:r>
        <w:rPr>
          <w:b/>
          <w:sz w:val="24"/>
          <w:szCs w:val="24"/>
        </w:rPr>
        <w:t xml:space="preserve">) </w:t>
      </w:r>
      <w:r>
        <w:rPr>
          <w:sz w:val="24"/>
          <w:szCs w:val="24"/>
        </w:rPr>
        <w:t xml:space="preserve">– уровень процентных ставок для срока </w:t>
      </w:r>
      <w:r>
        <w:rPr>
          <w:sz w:val="24"/>
          <w:szCs w:val="24"/>
          <w:lang w:val="en-US"/>
        </w:rPr>
        <w:t>T</w:t>
      </w:r>
      <w:r>
        <w:rPr>
          <w:sz w:val="24"/>
          <w:szCs w:val="24"/>
        </w:rPr>
        <w:t xml:space="preserve">, где </w:t>
      </w:r>
      <w:r>
        <w:rPr>
          <w:sz w:val="24"/>
          <w:szCs w:val="24"/>
          <w:lang w:val="en-US"/>
        </w:rPr>
        <w:t>T</w:t>
      </w:r>
      <w:r>
        <w:rPr>
          <w:sz w:val="24"/>
          <w:szCs w:val="24"/>
        </w:rPr>
        <w:t xml:space="preserve"> может принимать значения </w:t>
      </w:r>
      <w:r>
        <w:rPr>
          <w:sz w:val="24"/>
          <w:szCs w:val="24"/>
          <w:lang w:val="en-US"/>
        </w:rPr>
        <w:t>V</w:t>
      </w:r>
      <w:r>
        <w:rPr>
          <w:sz w:val="24"/>
          <w:szCs w:val="24"/>
        </w:rPr>
        <w:t xml:space="preserve">-1, </w:t>
      </w:r>
      <w:r>
        <w:rPr>
          <w:sz w:val="24"/>
          <w:szCs w:val="24"/>
          <w:lang w:val="en-US"/>
        </w:rPr>
        <w:t>V</w:t>
      </w:r>
      <w:r>
        <w:rPr>
          <w:sz w:val="24"/>
          <w:szCs w:val="24"/>
        </w:rPr>
        <w:t xml:space="preserve">+1, </w:t>
      </w:r>
      <w:r>
        <w:rPr>
          <w:sz w:val="24"/>
          <w:szCs w:val="24"/>
          <w:lang w:val="en-US"/>
        </w:rPr>
        <w:t>Dmin</w:t>
      </w:r>
      <w:r>
        <w:rPr>
          <w:sz w:val="24"/>
          <w:szCs w:val="24"/>
        </w:rPr>
        <w:t xml:space="preserve">, </w:t>
      </w:r>
      <w:r>
        <w:rPr>
          <w:sz w:val="24"/>
          <w:szCs w:val="24"/>
          <w:lang w:val="en-US"/>
        </w:rPr>
        <w:t>Dmax</w:t>
      </w:r>
      <w:r>
        <w:rPr>
          <w:sz w:val="24"/>
          <w:szCs w:val="24"/>
        </w:rPr>
        <w:t>. Итоговое значение ставки определяется до 2 знаков после запятой в процентах и до 4 знаков в долях.</w:t>
      </w:r>
    </w:p>
    <w:p w:rsidR="00AD1B1E" w:rsidP="001227A7" w14:paraId="1BBAB06C" w14:textId="6CC61498">
      <w:pPr>
        <w:spacing w:before="120" w:after="120" w:line="25" w:lineRule="atLeast"/>
        <w:ind w:firstLine="567"/>
        <w:rPr>
          <w:sz w:val="24"/>
          <w:szCs w:val="24"/>
        </w:rPr>
      </w:pPr>
    </w:p>
    <w:p w:rsidR="00CA17B0" w:rsidRPr="0047513D" w:rsidP="001227A7" w14:paraId="284EDA8B" w14:textId="7422BE51">
      <w:pPr>
        <w:spacing w:before="120" w:after="120" w:line="25" w:lineRule="atLeast"/>
        <w:ind w:firstLine="567"/>
        <w:rPr>
          <w:sz w:val="24"/>
          <w:szCs w:val="24"/>
        </w:rPr>
      </w:pPr>
      <w:r w:rsidRPr="00CA17B0">
        <w:rPr>
          <w:b/>
          <w:sz w:val="24"/>
          <w:szCs w:val="24"/>
        </w:rPr>
        <w:t xml:space="preserve">CoR (Cost of Risk, стоимость риска) – </w:t>
      </w:r>
      <w:r w:rsidRPr="00CA17B0">
        <w:rPr>
          <w:sz w:val="24"/>
          <w:szCs w:val="24"/>
        </w:rPr>
        <w:t>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p>
    <w:p w:rsidR="00AD1B1E" w:rsidRPr="0047513D" w:rsidP="001227A7" w14:paraId="640ED328" w14:textId="1E6EC00B">
      <w:pPr>
        <w:autoSpaceDE w:val="0"/>
        <w:autoSpaceDN w:val="0"/>
        <w:spacing w:before="120" w:after="120" w:line="25" w:lineRule="atLeast"/>
        <w:ind w:firstLine="567"/>
        <w:rPr>
          <w:sz w:val="24"/>
          <w:szCs w:val="24"/>
        </w:rPr>
      </w:pPr>
      <w:r w:rsidRPr="0047513D">
        <w:rPr>
          <w:b/>
          <w:bCs/>
          <w:iCs/>
          <w:sz w:val="24"/>
          <w:szCs w:val="24"/>
        </w:rPr>
        <w:t>Кредитный рейтинг</w:t>
      </w:r>
      <w:r w:rsidRPr="0047513D">
        <w:rPr>
          <w:bCs/>
          <w:i/>
          <w:iCs/>
          <w:sz w:val="24"/>
          <w:szCs w:val="24"/>
        </w:rPr>
        <w:t xml:space="preserve"> – </w:t>
      </w:r>
      <w:r w:rsidRPr="0047513D">
        <w:rPr>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w:t>
      </w:r>
      <w:r w:rsidRPr="00CD3882">
        <w:rPr>
          <w:sz w:val="24"/>
          <w:szCs w:val="24"/>
        </w:rPr>
        <w:t>нное</w:t>
      </w:r>
      <w:r w:rsidRPr="0047513D">
        <w:rPr>
          <w:sz w:val="24"/>
          <w:szCs w:val="24"/>
        </w:rPr>
        <w:t xml:space="preserve"> с использованием рейтинговой категории по определенной рейтинговой шкале. В целях применения настоящей методики </w:t>
      </w:r>
      <w:r w:rsidR="003E6904">
        <w:rPr>
          <w:sz w:val="24"/>
          <w:szCs w:val="24"/>
        </w:rPr>
        <w:t>для мониторинга признаков обесценения и событий дефолта, а также для определения уровня рейтинга с целью последующего определения величин PD</w:t>
      </w:r>
      <w:r w:rsidRPr="0047513D" w:rsidR="003E6904">
        <w:rPr>
          <w:sz w:val="24"/>
          <w:szCs w:val="24"/>
        </w:rPr>
        <w:t xml:space="preserve"> </w:t>
      </w:r>
      <w:r w:rsidRPr="0047513D">
        <w:rPr>
          <w:sz w:val="24"/>
          <w:szCs w:val="24"/>
        </w:rPr>
        <w:t>используются рейтинги следующих рейтинговых агентств</w:t>
      </w:r>
      <w:r w:rsidR="003E6904">
        <w:rPr>
          <w:sz w:val="24"/>
          <w:szCs w:val="24"/>
        </w:rPr>
        <w:t xml:space="preserve"> при их наличии</w:t>
      </w:r>
      <w:r w:rsidRPr="0047513D">
        <w:rPr>
          <w:sz w:val="24"/>
          <w:szCs w:val="24"/>
        </w:rPr>
        <w:t>:</w:t>
      </w:r>
    </w:p>
    <w:p w:rsidR="00AD1B1E" w:rsidRPr="0047513D" w:rsidP="00F249DC" w14:paraId="27C7A104" w14:textId="77777777">
      <w:pPr>
        <w:pStyle w:val="ListParagraph"/>
        <w:numPr>
          <w:ilvl w:val="0"/>
          <w:numId w:val="38"/>
        </w:numPr>
        <w:autoSpaceDE w:val="0"/>
        <w:autoSpaceDN w:val="0"/>
        <w:spacing w:before="120" w:after="120" w:line="25" w:lineRule="atLeast"/>
        <w:ind w:left="502"/>
        <w:contextualSpacing w:val="0"/>
        <w:rPr>
          <w:sz w:val="24"/>
          <w:szCs w:val="24"/>
        </w:rPr>
      </w:pPr>
      <w:r w:rsidRPr="0047513D">
        <w:rPr>
          <w:sz w:val="24"/>
          <w:szCs w:val="24"/>
        </w:rPr>
        <w:t>Moody's Investors Service</w:t>
      </w:r>
    </w:p>
    <w:p w:rsidR="00AD1B1E" w:rsidRPr="0047513D" w:rsidP="00F249DC" w14:paraId="3078D71E" w14:textId="77777777">
      <w:pPr>
        <w:pStyle w:val="ListParagraph"/>
        <w:numPr>
          <w:ilvl w:val="0"/>
          <w:numId w:val="38"/>
        </w:numPr>
        <w:autoSpaceDE w:val="0"/>
        <w:autoSpaceDN w:val="0"/>
        <w:spacing w:before="120" w:after="120" w:line="25" w:lineRule="atLeast"/>
        <w:ind w:left="502"/>
        <w:contextualSpacing w:val="0"/>
        <w:rPr>
          <w:sz w:val="24"/>
          <w:szCs w:val="24"/>
        </w:rPr>
      </w:pPr>
      <w:r w:rsidRPr="0047513D">
        <w:rPr>
          <w:sz w:val="24"/>
          <w:szCs w:val="24"/>
        </w:rPr>
        <w:t>Standard &amp; Poor's</w:t>
      </w:r>
    </w:p>
    <w:p w:rsidR="00AD1B1E" w:rsidRPr="0047513D" w:rsidP="00F249DC" w14:paraId="26E16A60" w14:textId="77777777">
      <w:pPr>
        <w:pStyle w:val="ListParagraph"/>
        <w:numPr>
          <w:ilvl w:val="0"/>
          <w:numId w:val="38"/>
        </w:numPr>
        <w:autoSpaceDE w:val="0"/>
        <w:autoSpaceDN w:val="0"/>
        <w:spacing w:before="120" w:after="120" w:line="25" w:lineRule="atLeast"/>
        <w:ind w:left="502"/>
        <w:contextualSpacing w:val="0"/>
        <w:rPr>
          <w:sz w:val="24"/>
          <w:szCs w:val="24"/>
        </w:rPr>
      </w:pPr>
      <w:r w:rsidRPr="0047513D">
        <w:rPr>
          <w:sz w:val="24"/>
          <w:szCs w:val="24"/>
        </w:rPr>
        <w:t>Fitch Ratings</w:t>
      </w:r>
    </w:p>
    <w:p w:rsidR="00AD1B1E" w:rsidRPr="0047513D" w:rsidP="00F249DC" w14:paraId="30BA9B80" w14:textId="77777777">
      <w:pPr>
        <w:pStyle w:val="ListParagraph"/>
        <w:numPr>
          <w:ilvl w:val="0"/>
          <w:numId w:val="38"/>
        </w:numPr>
        <w:autoSpaceDE w:val="0"/>
        <w:autoSpaceDN w:val="0"/>
        <w:spacing w:before="120" w:after="120" w:line="25" w:lineRule="atLeast"/>
        <w:ind w:left="502"/>
        <w:contextualSpacing w:val="0"/>
        <w:rPr>
          <w:sz w:val="24"/>
          <w:szCs w:val="24"/>
        </w:rPr>
      </w:pPr>
      <w:r w:rsidRPr="0047513D">
        <w:rPr>
          <w:sz w:val="24"/>
          <w:szCs w:val="24"/>
        </w:rPr>
        <w:t>Аналитическое Кредитное Рейтинговое Агентство (АКРА)</w:t>
      </w:r>
    </w:p>
    <w:p w:rsidR="00CA17B0" w:rsidP="00F249DC" w14:paraId="492F7962" w14:textId="77777777">
      <w:pPr>
        <w:pStyle w:val="ListParagraph"/>
        <w:numPr>
          <w:ilvl w:val="0"/>
          <w:numId w:val="38"/>
        </w:numPr>
        <w:autoSpaceDE w:val="0"/>
        <w:autoSpaceDN w:val="0"/>
        <w:spacing w:before="120" w:after="120" w:line="25" w:lineRule="atLeast"/>
        <w:ind w:left="502"/>
        <w:contextualSpacing w:val="0"/>
        <w:rPr>
          <w:sz w:val="24"/>
          <w:szCs w:val="24"/>
        </w:rPr>
      </w:pPr>
      <w:r w:rsidRPr="0047513D">
        <w:rPr>
          <w:sz w:val="24"/>
          <w:szCs w:val="24"/>
        </w:rPr>
        <w:t>Рейтинговое агентство RAEX («Эксперт РА»)</w:t>
      </w:r>
      <w:r>
        <w:rPr>
          <w:sz w:val="24"/>
          <w:szCs w:val="24"/>
        </w:rPr>
        <w:t>;</w:t>
      </w:r>
    </w:p>
    <w:p w:rsidR="00CA17B0" w:rsidRPr="00F85A3A" w:rsidP="00F249DC" w14:paraId="530964EF" w14:textId="77777777">
      <w:pPr>
        <w:pStyle w:val="ListParagraph"/>
        <w:numPr>
          <w:ilvl w:val="0"/>
          <w:numId w:val="38"/>
        </w:numPr>
        <w:autoSpaceDE w:val="0"/>
        <w:autoSpaceDN w:val="0"/>
        <w:spacing w:before="120" w:after="120" w:line="25" w:lineRule="atLeast"/>
        <w:ind w:left="502"/>
        <w:contextualSpacing w:val="0"/>
        <w:rPr>
          <w:sz w:val="24"/>
          <w:szCs w:val="24"/>
        </w:rPr>
      </w:pPr>
      <w:r w:rsidRPr="00F85A3A">
        <w:rPr>
          <w:sz w:val="24"/>
          <w:szCs w:val="24"/>
        </w:rPr>
        <w:t xml:space="preserve">Общество с ограниченной ответственностью «Национальное Рейтинговое Агентство» </w:t>
      </w:r>
      <w:r w:rsidRPr="00F85A3A">
        <w:rPr>
          <w:sz w:val="24"/>
          <w:szCs w:val="24"/>
        </w:rPr>
        <w:tab/>
        <w:t>(ООО «НРА»)</w:t>
      </w:r>
    </w:p>
    <w:p w:rsidR="00AD1B1E" w:rsidRPr="006F1DEA" w:rsidP="00EF117F" w14:paraId="01EC40F1" w14:textId="28BE2D0D">
      <w:pPr>
        <w:pStyle w:val="ListParagraph"/>
        <w:numPr>
          <w:ilvl w:val="0"/>
          <w:numId w:val="38"/>
        </w:numPr>
        <w:autoSpaceDE w:val="0"/>
        <w:autoSpaceDN w:val="0"/>
        <w:spacing w:before="120" w:after="120" w:line="25" w:lineRule="atLeast"/>
        <w:ind w:left="502"/>
        <w:contextualSpacing w:val="0"/>
        <w:rPr>
          <w:sz w:val="24"/>
          <w:szCs w:val="24"/>
        </w:rPr>
      </w:pPr>
      <w:r w:rsidRPr="006F1DEA">
        <w:rPr>
          <w:sz w:val="24"/>
          <w:szCs w:val="24"/>
        </w:rPr>
        <w:t>Общество с ограниченной ответственностью «Национальные Кредитные Рейтинги»</w:t>
      </w:r>
      <w:r w:rsidRPr="006F1DEA">
        <w:rPr>
          <w:sz w:val="24"/>
          <w:szCs w:val="24"/>
        </w:rPr>
        <w:tab/>
        <w:t>(ООО «НКР»)</w:t>
      </w:r>
      <w:r w:rsidRPr="006F1DEA">
        <w:rPr>
          <w:sz w:val="24"/>
          <w:szCs w:val="24"/>
        </w:rPr>
        <w:t>.</w:t>
      </w:r>
    </w:p>
    <w:p w:rsidR="00AD1B1E" w:rsidRPr="00572776" w:rsidP="0070033F" w14:paraId="3A9A52AD" w14:textId="1527539E">
      <w:pPr>
        <w:autoSpaceDE w:val="0"/>
        <w:autoSpaceDN w:val="0"/>
        <w:spacing w:before="120" w:after="120" w:line="25" w:lineRule="atLeast"/>
        <w:ind w:firstLine="567"/>
        <w:rPr>
          <w:color w:val="212121"/>
        </w:rPr>
      </w:pPr>
      <w:r w:rsidRPr="00CD3882">
        <w:rPr>
          <w:b/>
          <w:bCs/>
          <w:iCs/>
          <w:sz w:val="24"/>
          <w:szCs w:val="24"/>
        </w:rPr>
        <w:t xml:space="preserve">Дефолт -  </w:t>
      </w:r>
      <w:r w:rsidRPr="00CD3882">
        <w:rPr>
          <w:bCs/>
          <w:iCs/>
          <w:sz w:val="24"/>
          <w:szCs w:val="24"/>
        </w:rPr>
        <w:t>наступление</w:t>
      </w:r>
      <w:r w:rsidR="001E656A">
        <w:rPr>
          <w:bCs/>
          <w:iCs/>
          <w:sz w:val="24"/>
          <w:szCs w:val="24"/>
        </w:rPr>
        <w:t xml:space="preserve"> (выявление)</w:t>
      </w:r>
      <w:r w:rsidRPr="00CD3882">
        <w:rPr>
          <w:bCs/>
          <w:iCs/>
          <w:sz w:val="24"/>
          <w:szCs w:val="24"/>
        </w:rPr>
        <w:t xml:space="preserve"> событий</w:t>
      </w:r>
      <w:r w:rsidR="007F3F7A">
        <w:rPr>
          <w:bCs/>
          <w:iCs/>
          <w:sz w:val="24"/>
          <w:szCs w:val="24"/>
        </w:rPr>
        <w:t>,</w:t>
      </w:r>
      <w:r w:rsidRPr="00CD3882">
        <w:rPr>
          <w:bCs/>
          <w:iCs/>
          <w:sz w:val="24"/>
          <w:szCs w:val="24"/>
        </w:rPr>
        <w:t> </w:t>
      </w:r>
      <w:r w:rsidR="001E656A">
        <w:rPr>
          <w:sz w:val="24"/>
          <w:szCs w:val="24"/>
        </w:rPr>
        <w:t>приравниваемых к дефолту и установленных в разделе 3 настоящего Приложения</w:t>
      </w:r>
      <w:r w:rsidR="007F3F7A">
        <w:rPr>
          <w:sz w:val="24"/>
          <w:szCs w:val="24"/>
        </w:rPr>
        <w:t>,</w:t>
      </w:r>
      <w:r w:rsidR="001E656A">
        <w:rPr>
          <w:sz w:val="24"/>
          <w:szCs w:val="24"/>
        </w:rPr>
        <w:t xml:space="preserve"> </w:t>
      </w:r>
      <w:r w:rsidRPr="00CD3882">
        <w:rPr>
          <w:bCs/>
          <w:iCs/>
          <w:sz w:val="24"/>
          <w:szCs w:val="24"/>
        </w:rPr>
        <w:t>и отсутствие урегулирования ситуации на сроки, определяемые отдельно для разного вида активов/обязательств</w:t>
      </w:r>
      <w:r w:rsidR="001E656A">
        <w:rPr>
          <w:bCs/>
          <w:iCs/>
          <w:sz w:val="24"/>
          <w:szCs w:val="24"/>
        </w:rPr>
        <w:t xml:space="preserve">. </w:t>
      </w:r>
    </w:p>
    <w:p w:rsidR="00572776" w:rsidRPr="0047513D" w:rsidP="001227A7" w14:paraId="34A6F089" w14:textId="16E5A9B5">
      <w:pPr>
        <w:pStyle w:val="NormalWeb"/>
        <w:shd w:val="clear" w:color="auto" w:fill="FFFFFF"/>
        <w:spacing w:before="120" w:beforeAutospacing="0" w:after="120" w:afterAutospacing="0" w:line="25" w:lineRule="atLeast"/>
        <w:ind w:firstLine="567"/>
        <w:jc w:val="both"/>
        <w:rPr>
          <w:color w:val="212121"/>
        </w:rPr>
      </w:pPr>
      <w:r>
        <w:t>Предельные сроки признания дефолта для различных видов задолженности указаны в п. 3.1.</w:t>
      </w:r>
    </w:p>
    <w:p w:rsidR="00AD1B1E" w:rsidRPr="0047513D" w:rsidP="001227A7" w14:paraId="1C992D52" w14:textId="16BCEE4D">
      <w:pPr>
        <w:autoSpaceDE w:val="0"/>
        <w:autoSpaceDN w:val="0"/>
        <w:spacing w:before="120" w:after="120" w:line="25" w:lineRule="atLeast"/>
        <w:ind w:firstLine="567"/>
        <w:rPr>
          <w:color w:val="212121"/>
          <w:sz w:val="24"/>
          <w:szCs w:val="24"/>
        </w:rPr>
      </w:pPr>
      <w:r w:rsidRPr="0047513D">
        <w:rPr>
          <w:b/>
          <w:color w:val="212121"/>
          <w:sz w:val="24"/>
          <w:szCs w:val="24"/>
        </w:rPr>
        <w:t xml:space="preserve">Операционная дебиторская задолженность – </w:t>
      </w:r>
      <w:r w:rsidRPr="0047513D">
        <w:rPr>
          <w:color w:val="212121"/>
          <w:sz w:val="24"/>
          <w:szCs w:val="24"/>
        </w:rPr>
        <w:t>дебиторская задолженность, являющаяся просроченной на срок не более чем стандартный</w:t>
      </w:r>
      <w:r w:rsidR="00C63D70">
        <w:rPr>
          <w:color w:val="212121"/>
          <w:sz w:val="24"/>
          <w:szCs w:val="24"/>
        </w:rPr>
        <w:t>,</w:t>
      </w:r>
      <w:r w:rsidRPr="0047513D">
        <w:rPr>
          <w:color w:val="212121"/>
          <w:sz w:val="24"/>
          <w:szCs w:val="24"/>
        </w:rPr>
        <w:t xml:space="preserve"> не приводящий к дефолту для данного вида операций. Определение операци</w:t>
      </w:r>
      <w:r>
        <w:rPr>
          <w:color w:val="212121"/>
          <w:sz w:val="24"/>
          <w:szCs w:val="24"/>
        </w:rPr>
        <w:t xml:space="preserve">онной дебиторской задолженности, </w:t>
      </w:r>
      <w:r w:rsidRPr="00C63D70">
        <w:rPr>
          <w:color w:val="212121"/>
          <w:sz w:val="24"/>
          <w:szCs w:val="24"/>
        </w:rPr>
        <w:t xml:space="preserve">классификация, виды и сроки установлены в </w:t>
      </w:r>
      <w:r w:rsidR="00C63D70">
        <w:rPr>
          <w:color w:val="212121"/>
          <w:sz w:val="24"/>
          <w:szCs w:val="24"/>
        </w:rPr>
        <w:t>разделе 8.1 и Приложении 5</w:t>
      </w:r>
      <w:r w:rsidRPr="00C63D70">
        <w:rPr>
          <w:color w:val="212121"/>
          <w:sz w:val="24"/>
          <w:szCs w:val="24"/>
        </w:rPr>
        <w:t>.</w:t>
      </w:r>
    </w:p>
    <w:p w:rsidR="004E6657" w:rsidRPr="00386E48" w:rsidP="00053733" w14:paraId="6986FF8C" w14:textId="77777777">
      <w:pPr>
        <w:pStyle w:val="Heading3"/>
        <w:tabs>
          <w:tab w:val="clear" w:pos="1997"/>
        </w:tabs>
        <w:spacing w:before="120" w:after="120" w:line="25" w:lineRule="atLeast"/>
        <w:ind w:left="567" w:firstLine="0"/>
        <w:rPr>
          <w:b/>
          <w:i/>
        </w:rPr>
      </w:pPr>
      <w:r w:rsidRPr="006F1DEA">
        <w:rPr>
          <w:b/>
        </w:rPr>
        <w:t>Особенности расчета справедливой стоимости для некоторых видов</w:t>
      </w:r>
      <w:r w:rsidRPr="00DE4CC9">
        <w:rPr>
          <w:b/>
          <w:i/>
        </w:rPr>
        <w:t xml:space="preserve"> </w:t>
      </w:r>
      <w:r w:rsidRPr="00386E48">
        <w:rPr>
          <w:b/>
          <w:i/>
        </w:rPr>
        <w:t xml:space="preserve">обеспеченной задолженности. </w:t>
      </w:r>
    </w:p>
    <w:p w:rsidR="004E6657" w:rsidP="004E6657" w14:paraId="7B069F56" w14:textId="22D48530">
      <w:pPr>
        <w:pStyle w:val="ListParagraph"/>
        <w:spacing w:after="60" w:line="25" w:lineRule="atLeast"/>
        <w:ind w:left="0" w:firstLine="567"/>
        <w:contextualSpacing w:val="0"/>
        <w:rPr>
          <w:sz w:val="24"/>
          <w:szCs w:val="24"/>
        </w:rPr>
      </w:pPr>
      <w:r w:rsidRPr="00486220">
        <w:rPr>
          <w:b/>
          <w:i/>
          <w:sz w:val="24"/>
          <w:szCs w:val="24"/>
        </w:rPr>
        <w:t>По обеспеченной поручительством или гарантией юридических лиц,</w:t>
      </w:r>
      <w:r w:rsidR="00CD4A73">
        <w:rPr>
          <w:b/>
          <w:i/>
          <w:sz w:val="24"/>
          <w:szCs w:val="24"/>
        </w:rPr>
        <w:t xml:space="preserve"> обладающих лучшим кредитным качеством,</w:t>
      </w:r>
      <w:r w:rsidRPr="00486220">
        <w:rPr>
          <w:b/>
          <w:i/>
          <w:sz w:val="24"/>
          <w:szCs w:val="24"/>
        </w:rPr>
        <w:t xml:space="preserve"> опционным соглашением или страховкой</w:t>
      </w:r>
      <w:r w:rsidRPr="0047513D">
        <w:rPr>
          <w:sz w:val="24"/>
          <w:szCs w:val="24"/>
        </w:rPr>
        <w:t xml:space="preserve"> задолженности произведение </w:t>
      </w:r>
      <w:r w:rsidRPr="0047513D">
        <w:rPr>
          <w:sz w:val="24"/>
          <w:szCs w:val="24"/>
          <w:lang w:val="en-US"/>
        </w:rPr>
        <w:t>PD</w:t>
      </w:r>
      <w:r w:rsidRPr="0047513D">
        <w:rPr>
          <w:sz w:val="24"/>
          <w:szCs w:val="24"/>
        </w:rPr>
        <w:t>*</w:t>
      </w:r>
      <w:r w:rsidRPr="0047513D">
        <w:rPr>
          <w:sz w:val="24"/>
          <w:szCs w:val="24"/>
          <w:lang w:val="en-US"/>
        </w:rPr>
        <w:t>LGD</w:t>
      </w:r>
      <w:r w:rsidRPr="0047513D">
        <w:rPr>
          <w:sz w:val="24"/>
          <w:szCs w:val="24"/>
        </w:rPr>
        <w:t xml:space="preserve"> рассчитыва</w:t>
      </w:r>
      <w:r>
        <w:rPr>
          <w:sz w:val="24"/>
          <w:szCs w:val="24"/>
        </w:rPr>
        <w:t>е</w:t>
      </w:r>
      <w:r w:rsidRPr="0047513D">
        <w:rPr>
          <w:sz w:val="24"/>
          <w:szCs w:val="24"/>
        </w:rPr>
        <w:t xml:space="preserve">тся </w:t>
      </w:r>
      <w:r w:rsidRPr="00486220">
        <w:rPr>
          <w:sz w:val="24"/>
          <w:szCs w:val="24"/>
        </w:rPr>
        <w:t>в отношении поручителя/гаранта/страхователя по методике, приведенной ниже</w:t>
      </w:r>
      <w:r>
        <w:rPr>
          <w:sz w:val="24"/>
          <w:szCs w:val="24"/>
        </w:rPr>
        <w:t>,</w:t>
      </w:r>
      <w:r w:rsidRPr="00486220">
        <w:rPr>
          <w:sz w:val="24"/>
          <w:szCs w:val="24"/>
        </w:rPr>
        <w:t xml:space="preserve"> дл</w:t>
      </w:r>
      <w:r w:rsidRPr="0047513D">
        <w:rPr>
          <w:sz w:val="24"/>
          <w:szCs w:val="24"/>
        </w:rPr>
        <w:t xml:space="preserve">я юридических лиц. </w:t>
      </w:r>
    </w:p>
    <w:p w:rsidR="004E6657" w:rsidP="004E6657" w14:paraId="65B561E9" w14:textId="77777777">
      <w:pPr>
        <w:pStyle w:val="ListParagraph"/>
        <w:spacing w:after="60" w:line="25" w:lineRule="atLeast"/>
        <w:ind w:left="0" w:firstLine="567"/>
        <w:contextualSpacing w:val="0"/>
        <w:rPr>
          <w:b/>
          <w:i/>
          <w:sz w:val="24"/>
          <w:szCs w:val="24"/>
        </w:rPr>
      </w:pPr>
      <w:r>
        <w:rPr>
          <w:b/>
          <w:i/>
          <w:sz w:val="24"/>
          <w:szCs w:val="24"/>
        </w:rPr>
        <w:t>Обеспечение страховкой</w:t>
      </w:r>
    </w:p>
    <w:p w:rsidR="004E6657" w:rsidP="004E6657" w14:paraId="7A7A2572" w14:textId="02B6207D">
      <w:pPr>
        <w:pStyle w:val="ListParagraph"/>
        <w:spacing w:after="60" w:line="25" w:lineRule="atLeast"/>
        <w:ind w:left="0" w:firstLine="567"/>
        <w:contextualSpacing w:val="0"/>
        <w:rPr>
          <w:sz w:val="24"/>
          <w:szCs w:val="24"/>
        </w:rPr>
      </w:pPr>
      <w:r w:rsidRPr="0047513D">
        <w:rPr>
          <w:sz w:val="24"/>
          <w:szCs w:val="24"/>
        </w:rPr>
        <w:t xml:space="preserve">Если страховая компания обладает рейтингом не ниже </w:t>
      </w:r>
      <w:r w:rsidR="00023E64">
        <w:rPr>
          <w:sz w:val="24"/>
          <w:szCs w:val="24"/>
        </w:rPr>
        <w:t>ruAAA (AAA(RU), AAA.ru, AAA|ru|)</w:t>
      </w:r>
      <w:r w:rsidRPr="0047513D">
        <w:rPr>
          <w:sz w:val="24"/>
          <w:szCs w:val="24"/>
        </w:rPr>
        <w:t xml:space="preserve"> по </w:t>
      </w:r>
      <w:r w:rsidR="00023E64">
        <w:rPr>
          <w:sz w:val="24"/>
          <w:szCs w:val="24"/>
        </w:rPr>
        <w:t>национальной</w:t>
      </w:r>
      <w:r w:rsidRPr="0047513D">
        <w:rPr>
          <w:sz w:val="24"/>
          <w:szCs w:val="24"/>
        </w:rPr>
        <w:t xml:space="preserve"> шкале</w:t>
      </w:r>
      <w:r w:rsidR="00023E64">
        <w:rPr>
          <w:sz w:val="24"/>
          <w:szCs w:val="24"/>
        </w:rPr>
        <w:t xml:space="preserve"> для Российской Федерации</w:t>
      </w:r>
      <w:r w:rsidRPr="0047513D">
        <w:rPr>
          <w:sz w:val="24"/>
          <w:szCs w:val="24"/>
        </w:rPr>
        <w:t xml:space="preserve"> или входит в список </w:t>
      </w:r>
      <w:r>
        <w:rPr>
          <w:sz w:val="24"/>
          <w:szCs w:val="24"/>
        </w:rPr>
        <w:t xml:space="preserve">страховых компаний, </w:t>
      </w:r>
      <w:r w:rsidRPr="0047513D">
        <w:rPr>
          <w:sz w:val="24"/>
          <w:szCs w:val="24"/>
        </w:rPr>
        <w:t>одобренных для страхования недвижимости любым банко</w:t>
      </w:r>
      <w:r>
        <w:rPr>
          <w:sz w:val="24"/>
          <w:szCs w:val="24"/>
        </w:rPr>
        <w:t>м из перечня</w:t>
      </w:r>
      <w:r w:rsidRPr="0047513D">
        <w:rPr>
          <w:sz w:val="24"/>
          <w:szCs w:val="24"/>
        </w:rPr>
        <w:t xml:space="preserve">, указанных в </w:t>
      </w:r>
      <w:r w:rsidRPr="00C669A2">
        <w:rPr>
          <w:sz w:val="24"/>
          <w:szCs w:val="24"/>
        </w:rPr>
        <w:t xml:space="preserve">Разделе </w:t>
      </w:r>
      <w:r>
        <w:rPr>
          <w:sz w:val="24"/>
          <w:szCs w:val="24"/>
        </w:rPr>
        <w:t>9</w:t>
      </w:r>
      <w:r w:rsidRPr="00023E64" w:rsidR="00023E64">
        <w:rPr>
          <w:sz w:val="24"/>
          <w:szCs w:val="24"/>
        </w:rPr>
        <w:t xml:space="preserve"> </w:t>
      </w:r>
      <w:r w:rsidR="00023E64">
        <w:rPr>
          <w:sz w:val="24"/>
          <w:szCs w:val="24"/>
        </w:rPr>
        <w:t>настоящего Приложения</w:t>
      </w:r>
      <w:r>
        <w:rPr>
          <w:sz w:val="24"/>
          <w:szCs w:val="24"/>
        </w:rPr>
        <w:t xml:space="preserve">, </w:t>
      </w:r>
      <w:r w:rsidRPr="00486220">
        <w:rPr>
          <w:sz w:val="24"/>
          <w:szCs w:val="24"/>
        </w:rPr>
        <w:t>для</w:t>
      </w:r>
      <w:r w:rsidRPr="0047513D">
        <w:rPr>
          <w:sz w:val="24"/>
          <w:szCs w:val="24"/>
        </w:rPr>
        <w:t xml:space="preserve"> расчета обесценения по обеспеченной залогом недвижимости задолженности, то страховка принимается как обеспечение без дисконтирования на всю сумму страховки.</w:t>
      </w:r>
    </w:p>
    <w:p w:rsidR="000F5D79" w:rsidP="004E6657" w14:paraId="468B55C8" w14:textId="163C1762">
      <w:pPr>
        <w:spacing w:line="25" w:lineRule="atLeast"/>
        <w:jc w:val="left"/>
        <w:rPr>
          <w:b/>
          <w:sz w:val="24"/>
          <w:szCs w:val="24"/>
        </w:rPr>
      </w:pPr>
    </w:p>
    <w:p w:rsidR="00017342" w:rsidP="00DE4162" w14:paraId="4F6C10BE" w14:textId="77777777">
      <w:pPr>
        <w:spacing w:line="25" w:lineRule="atLeast"/>
        <w:jc w:val="left"/>
        <w:rPr>
          <w:b/>
          <w:sz w:val="24"/>
          <w:szCs w:val="24"/>
        </w:rPr>
      </w:pPr>
    </w:p>
    <w:p w:rsidR="00640251" w:rsidRPr="00640251" w:rsidP="00F249DC" w14:paraId="295A7123" w14:textId="78CBF231">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СТАНДАРТНЫЕ АКТИВЫ (БЕЗ ПРИЗНАКОВ ОБЕСЦЕНЕНИЯ)</w:t>
      </w:r>
    </w:p>
    <w:p w:rsidR="000F5D79" w:rsidP="00DE4162" w14:paraId="2A477377" w14:textId="7F7AD33D">
      <w:pPr>
        <w:spacing w:line="25" w:lineRule="atLeast"/>
        <w:jc w:val="left"/>
        <w:rPr>
          <w:b/>
          <w:sz w:val="24"/>
          <w:szCs w:val="24"/>
        </w:rPr>
      </w:pPr>
    </w:p>
    <w:p w:rsidR="00DE4CC9" w:rsidRPr="00DE4CC9" w:rsidP="00F249DC" w14:paraId="2606BABB" w14:textId="493793BE">
      <w:pPr>
        <w:pStyle w:val="Heading3"/>
        <w:numPr>
          <w:ilvl w:val="1"/>
          <w:numId w:val="74"/>
        </w:numPr>
        <w:spacing w:before="120" w:after="120" w:line="25" w:lineRule="atLeast"/>
        <w:ind w:left="567" w:hanging="567"/>
        <w:rPr>
          <w:rStyle w:val="Emphasis"/>
          <w:rFonts w:eastAsia="Calibri"/>
          <w:b/>
        </w:rPr>
      </w:pPr>
      <w:r w:rsidRPr="00DA3E36">
        <w:rPr>
          <w:b/>
          <w:i/>
          <w:u w:val="single"/>
        </w:rPr>
        <w:t xml:space="preserve">Для операционной задолженности </w:t>
      </w:r>
      <w:r w:rsidRPr="00DA3E36">
        <w:t xml:space="preserve">видов, указанных в Приложении 5 к настоящим Правилам, </w:t>
      </w:r>
      <w:r w:rsidR="00053733">
        <w:t>в сроки квалификации такой задолженности, как операционной,</w:t>
      </w:r>
      <w:r w:rsidRPr="00DA3E36" w:rsidR="00053733">
        <w:t xml:space="preserve"> </w:t>
      </w:r>
      <w:r w:rsidRPr="00DA3E36">
        <w:t>стоимость определяется в соответствии с разделом 8 Правил.</w:t>
      </w:r>
    </w:p>
    <w:p w:rsidR="00DE4CC9" w:rsidRPr="0047513D" w:rsidP="00A13F22" w14:paraId="1FA3EE0A" w14:textId="77777777">
      <w:pPr>
        <w:spacing w:line="25" w:lineRule="atLeast"/>
        <w:jc w:val="left"/>
        <w:rPr>
          <w:b/>
          <w:sz w:val="24"/>
          <w:szCs w:val="24"/>
        </w:rPr>
      </w:pPr>
    </w:p>
    <w:p w:rsidR="00DE4CC9" w:rsidRPr="00830021" w:rsidP="00F249DC" w14:paraId="503D6C48" w14:textId="77777777">
      <w:pPr>
        <w:pStyle w:val="Heading3"/>
        <w:numPr>
          <w:ilvl w:val="1"/>
          <w:numId w:val="74"/>
        </w:numPr>
        <w:spacing w:before="120" w:after="120" w:line="25" w:lineRule="atLeast"/>
        <w:ind w:left="567" w:hanging="567"/>
        <w:rPr>
          <w:b/>
          <w:i/>
          <w:u w:val="single"/>
        </w:rPr>
      </w:pPr>
      <w:r w:rsidRPr="00DE4CC9">
        <w:t>Справедливая стоимость актива без признаков обесценения (за исключением задолженности, указанной в п. 1.3, оцениваемой через Cost of Risk, и депозитов) рассчитывается следующим образом:</w:t>
      </w:r>
    </w:p>
    <w:p w:rsidR="000F5D79" w:rsidRPr="0047513D" w:rsidP="00DE4162" w14:paraId="19E89678" w14:textId="77777777">
      <w:pPr>
        <w:pStyle w:val="ListParagraph"/>
        <w:spacing w:line="25" w:lineRule="atLeast"/>
        <w:ind w:left="792"/>
        <w:rPr>
          <w:sz w:val="24"/>
          <w:szCs w:val="24"/>
        </w:rPr>
      </w:pPr>
    </w:p>
    <w:p w:rsidR="00830021" w:rsidP="00DE4162" w14:paraId="576672CA" w14:textId="77777777">
      <w:pPr>
        <w:spacing w:line="25" w:lineRule="atLeast"/>
        <w:jc w:val="left"/>
        <w:rPr>
          <w:sz w:val="24"/>
          <w:szCs w:val="24"/>
          <w:lang w:eastAsia="ru-RU"/>
        </w:rPr>
      </w:pPr>
      <m:oMathPara>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ctrlPr>
                            <w:rPr>
                              <w:rFonts w:ascii="Cambria Math" w:eastAsia="Batang" w:hAnsi="Cambria Math"/>
                              <w:i/>
                              <w:sz w:val="24"/>
                              <w:szCs w:val="24"/>
                              <w:lang w:val="en-US"/>
                            </w:rPr>
                          </m:ctrlPr>
                          <m:r>
                            <w:rPr>
                              <w:rFonts w:ascii="Cambria Math" w:eastAsia="Batang" w:hAnsi="Cambria Math"/>
                              <w:sz w:val="24"/>
                              <w:szCs w:val="24"/>
                            </w:rPr>
                            <m:t>1+</m:t>
                          </m:r>
                          <m:r>
                            <w:rPr>
                              <w:rFonts w:ascii="Cambria Math" w:eastAsia="Batang" w:hAnsi="Cambria Math"/>
                              <w:sz w:val="24"/>
                              <w:szCs w:val="24"/>
                              <w:lang w:val="en-US"/>
                            </w:rPr>
                            <m:t>R</m:t>
                          </m:r>
                          <m:r>
                            <w:rPr>
                              <w:rFonts w:ascii="Cambria Math" w:eastAsia="Batang" w:hAnsi="Cambria Math"/>
                              <w:sz w:val="24"/>
                              <w:szCs w:val="24"/>
                            </w:rPr>
                            <m:t>(</m:t>
                          </m:r>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r>
                            <w:rPr>
                              <w:rFonts w:ascii="Cambria Math" w:eastAsia="Batang" w:hAnsi="Cambria Math"/>
                              <w:sz w:val="24"/>
                              <w:szCs w:val="24"/>
                            </w:rPr>
                            <m:t>)</m:t>
                          </m: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r>
                                <w:rPr>
                                  <w:rFonts w:ascii="Cambria Math" w:eastAsia="Batang" w:hAnsi="Cambria Math"/>
                                  <w:sz w:val="24"/>
                                  <w:szCs w:val="24"/>
                                </w:rPr>
                                <m:t>n)</m:t>
                              </m:r>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m:t>
              </m:r>
              <m:r>
                <w:rPr>
                  <w:rStyle w:val="FootnoteReference"/>
                  <w:rFonts w:ascii="Cambria Math" w:hAnsi="Cambria Math"/>
                  <w:i/>
                  <w:sz w:val="24"/>
                  <w:szCs w:val="24"/>
                  <w:lang w:val="en-US"/>
                </w:rPr>
                <w:footnoteReference w:id="10"/>
              </m:r>
              <m:r>
                <w:rPr>
                  <w:rFonts w:ascii="Cambria Math" w:eastAsia="Batang" w:hAnsi="Cambria Math"/>
                  <w:sz w:val="24"/>
                  <w:szCs w:val="24"/>
                </w:rPr>
                <m:t xml:space="preserve">          </m:t>
              </m:r>
            </m:e>
          </m:nary>
        </m:oMath>
      </m:oMathPara>
    </w:p>
    <w:p w:rsidR="000F5D79" w:rsidRPr="0047513D" w:rsidP="00DE4162" w14:paraId="0030E7AD" w14:textId="77777777">
      <w:pPr>
        <w:spacing w:line="25" w:lineRule="atLeast"/>
        <w:ind w:left="84" w:firstLine="708"/>
        <w:rPr>
          <w:i/>
          <w:sz w:val="24"/>
          <w:szCs w:val="24"/>
        </w:rPr>
      </w:pPr>
      <w:r>
        <w:rPr>
          <w:i/>
          <w:sz w:val="24"/>
          <w:szCs w:val="24"/>
        </w:rPr>
        <w:t>г</w:t>
      </w:r>
      <w:r w:rsidRPr="0047513D">
        <w:rPr>
          <w:i/>
          <w:sz w:val="24"/>
          <w:szCs w:val="24"/>
        </w:rPr>
        <w:t>де</w:t>
      </w:r>
      <w:r>
        <w:rPr>
          <w:i/>
          <w:sz w:val="24"/>
          <w:szCs w:val="24"/>
        </w:rPr>
        <w:t>:</w:t>
      </w:r>
    </w:p>
    <w:p w:rsidR="000F5D79" w:rsidRPr="0047513D" w:rsidP="00DE4162" w14:paraId="6F3478BD" w14:textId="2F495821">
      <w:pPr>
        <w:pStyle w:val="14"/>
        <w:tabs>
          <w:tab w:val="left" w:pos="993"/>
        </w:tabs>
        <w:spacing w:before="120" w:line="25" w:lineRule="atLeast"/>
        <w:ind w:left="0"/>
        <w:jc w:val="both"/>
        <w:rPr>
          <w:rFonts w:eastAsia="Batang"/>
          <w:szCs w:val="24"/>
        </w:rPr>
      </w:pPr>
      <w:r w:rsidRPr="0047513D">
        <w:rPr>
          <w:rFonts w:eastAsia="Calibri"/>
          <w:i/>
          <w:szCs w:val="24"/>
        </w:rPr>
        <w:tab/>
      </w:r>
      <m:oMath>
        <m:r>
          <w:rPr>
            <w:rFonts w:ascii="Cambria Math" w:eastAsia="Batang" w:hAnsi="Cambria Math"/>
            <w:szCs w:val="24"/>
          </w:rPr>
          <m:t xml:space="preserve">PV </m:t>
        </m:r>
      </m:oMath>
      <w:r w:rsidR="00830021">
        <w:rPr>
          <w:rFonts w:eastAsia="Batang"/>
          <w:szCs w:val="24"/>
        </w:rPr>
        <w:t>–</w:t>
      </w:r>
      <w:r w:rsidRPr="0047513D">
        <w:rPr>
          <w:rFonts w:eastAsia="Batang"/>
          <w:szCs w:val="24"/>
        </w:rPr>
        <w:t xml:space="preserve"> справедливая стоимость актива;</w:t>
      </w:r>
    </w:p>
    <w:p w:rsidR="000F5D79" w:rsidRPr="0047513D" w:rsidP="00DE4162" w14:paraId="4B08E0E6" w14:textId="77777777">
      <w:pPr>
        <w:pStyle w:val="14"/>
        <w:tabs>
          <w:tab w:val="left" w:pos="993"/>
        </w:tabs>
        <w:spacing w:before="120" w:line="25" w:lineRule="atLeast"/>
        <w:ind w:left="993"/>
        <w:jc w:val="both"/>
        <w:rPr>
          <w:rFonts w:eastAsia="Batang"/>
          <w:szCs w:val="24"/>
        </w:rPr>
      </w:pPr>
      <w:r w:rsidRPr="0047513D">
        <w:rPr>
          <w:rFonts w:eastAsia="Batang"/>
          <w:szCs w:val="24"/>
        </w:rPr>
        <w:t>N - количество денежных потоков до даты погашения актива, начиная с даты определения СЧА;</w:t>
      </w:r>
    </w:p>
    <w:p w:rsidR="000F5D79" w:rsidRPr="0047513D" w:rsidP="00DE4162" w14:paraId="2EA8B18C" w14:textId="77777777">
      <w:pPr>
        <w:pStyle w:val="14"/>
        <w:tabs>
          <w:tab w:val="left" w:pos="993"/>
        </w:tabs>
        <w:spacing w:before="120" w:line="25" w:lineRule="atLeast"/>
        <w:ind w:left="0"/>
        <w:jc w:val="both"/>
        <w:rPr>
          <w:rFonts w:eastAsia="Batang"/>
          <w:szCs w:val="24"/>
        </w:rPr>
      </w:pPr>
      <w:r w:rsidRPr="0047513D">
        <w:rPr>
          <w:rFonts w:eastAsia="Batang"/>
          <w:szCs w:val="24"/>
        </w:rPr>
        <w:tab/>
      </w:r>
      <m:oMath>
        <m:sSub>
          <m:sSubPr>
            <m:ctrlPr>
              <w:rPr>
                <w:rFonts w:ascii="Cambria Math" w:eastAsia="Batang" w:hAnsi="Cambria Math"/>
                <w:i/>
                <w:szCs w:val="24"/>
              </w:rPr>
            </m:ctrlPr>
          </m:sSubPr>
          <m:e>
            <m:r>
              <w:rPr>
                <w:rFonts w:ascii="Cambria Math" w:eastAsia="Batang" w:hAnsi="Cambria Math"/>
                <w:szCs w:val="24"/>
              </w:rPr>
              <m:t>P</m:t>
            </m:r>
          </m:e>
          <m:sub>
            <m:r>
              <w:rPr>
                <w:rFonts w:ascii="Cambria Math" w:eastAsia="Batang" w:hAnsi="Cambria Math"/>
                <w:szCs w:val="24"/>
              </w:rPr>
              <m:t>n</m:t>
            </m:r>
          </m:sub>
        </m:sSub>
      </m:oMath>
      <w:r w:rsidRPr="0047513D">
        <w:rPr>
          <w:rFonts w:eastAsia="Batang"/>
          <w:szCs w:val="24"/>
        </w:rPr>
        <w:t xml:space="preserve"> - сумма n-ого денежного потока (проценты и основная сумма); </w:t>
      </w:r>
    </w:p>
    <w:p w:rsidR="000F5D79" w:rsidRPr="0047513D" w:rsidP="00DE4162" w14:paraId="18B0011B" w14:textId="77777777">
      <w:pPr>
        <w:pStyle w:val="14"/>
        <w:tabs>
          <w:tab w:val="left" w:pos="993"/>
        </w:tabs>
        <w:spacing w:before="120" w:line="25" w:lineRule="atLeast"/>
        <w:ind w:left="0"/>
        <w:jc w:val="both"/>
        <w:rPr>
          <w:rFonts w:eastAsia="Batang"/>
          <w:szCs w:val="24"/>
        </w:rPr>
      </w:pPr>
      <w:r w:rsidRPr="0047513D">
        <w:rPr>
          <w:rFonts w:eastAsia="Batang"/>
          <w:szCs w:val="24"/>
        </w:rPr>
        <w:tab/>
      </w:r>
      <w:r w:rsidRPr="001365B1">
        <w:rPr>
          <w:rFonts w:eastAsia="Batang"/>
          <w:i/>
          <w:szCs w:val="24"/>
        </w:rPr>
        <w:t>n</w:t>
      </w:r>
      <w:r w:rsidRPr="0047513D">
        <w:rPr>
          <w:rFonts w:eastAsia="Batang"/>
          <w:szCs w:val="24"/>
        </w:rPr>
        <w:t xml:space="preserve"> - порядковый номер денежного потока, начиная с даты определения СЧА;</w:t>
      </w:r>
    </w:p>
    <w:p w:rsidR="000F5D79" w:rsidP="00DE4162" w14:paraId="332739F5" w14:textId="30361643">
      <w:pPr>
        <w:pStyle w:val="14"/>
        <w:tabs>
          <w:tab w:val="left" w:pos="993"/>
        </w:tabs>
        <w:spacing w:before="120" w:line="25" w:lineRule="atLeast"/>
        <w:ind w:left="0"/>
        <w:jc w:val="both"/>
        <w:rPr>
          <w:rFonts w:eastAsia="Batang"/>
          <w:szCs w:val="24"/>
        </w:rPr>
      </w:pPr>
      <w:r w:rsidRPr="0047513D">
        <w:rPr>
          <w:rFonts w:eastAsia="Batang"/>
          <w:szCs w:val="24"/>
        </w:rPr>
        <w:tab/>
      </w:r>
      <w:r w:rsidRPr="001365B1">
        <w:rPr>
          <w:rFonts w:eastAsia="Batang"/>
          <w:i/>
          <w:szCs w:val="24"/>
          <w:lang w:val="en-US"/>
        </w:rPr>
        <w:t>T</w:t>
      </w:r>
      <w:r w:rsidRPr="001365B1">
        <w:rPr>
          <w:rFonts w:eastAsia="Batang"/>
          <w:i/>
          <w:szCs w:val="24"/>
        </w:rPr>
        <w:t>(</w:t>
      </w:r>
      <w:r w:rsidRPr="001365B1">
        <w:rPr>
          <w:rFonts w:eastAsia="Batang"/>
          <w:i/>
          <w:szCs w:val="24"/>
          <w:lang w:val="en-US"/>
        </w:rPr>
        <w:t>n</w:t>
      </w:r>
      <w:r w:rsidRPr="001365B1">
        <w:rPr>
          <w:rFonts w:eastAsia="Batang"/>
          <w:i/>
          <w:szCs w:val="24"/>
        </w:rPr>
        <w:t>)</w:t>
      </w:r>
      <w:r>
        <w:rPr>
          <w:rFonts w:eastAsia="Batang"/>
          <w:szCs w:val="24"/>
        </w:rPr>
        <w:t xml:space="preserve"> </w:t>
      </w:r>
      <w:r w:rsidRPr="0047513D">
        <w:rPr>
          <w:rFonts w:eastAsia="Batang"/>
          <w:szCs w:val="24"/>
        </w:rPr>
        <w:t>- количество дней от даты определения СЧА до даты n-ого денежного потока</w:t>
      </w:r>
      <w:r w:rsidR="00053733">
        <w:rPr>
          <w:rFonts w:eastAsia="Batang"/>
          <w:szCs w:val="24"/>
        </w:rPr>
        <w:t xml:space="preserve">. В дату погашения денежного потока значение </w:t>
      </w:r>
      <w:r w:rsidR="00053733">
        <w:rPr>
          <w:rFonts w:eastAsia="Batang"/>
          <w:szCs w:val="24"/>
          <w:lang w:val="en-US"/>
        </w:rPr>
        <w:t>T</w:t>
      </w:r>
      <w:r w:rsidR="00053733">
        <w:rPr>
          <w:rFonts w:eastAsia="Batang"/>
          <w:szCs w:val="24"/>
        </w:rPr>
        <w:t>(</w:t>
      </w:r>
      <w:r w:rsidR="00053733">
        <w:rPr>
          <w:rFonts w:eastAsia="Batang"/>
          <w:szCs w:val="24"/>
          <w:lang w:val="en-US"/>
        </w:rPr>
        <w:t>n</w:t>
      </w:r>
      <w:r w:rsidR="00053733">
        <w:rPr>
          <w:rFonts w:eastAsia="Batang"/>
          <w:szCs w:val="24"/>
        </w:rPr>
        <w:t>)=0</w:t>
      </w:r>
      <w:r w:rsidRPr="0047513D">
        <w:rPr>
          <w:rFonts w:eastAsia="Batang"/>
          <w:szCs w:val="24"/>
        </w:rPr>
        <w:t>;</w:t>
      </w:r>
    </w:p>
    <w:p w:rsidR="00830021" w:rsidRPr="0047513D" w:rsidP="00DE4162" w14:paraId="0148453B" w14:textId="1A59C952">
      <w:pPr>
        <w:pStyle w:val="14"/>
        <w:tabs>
          <w:tab w:val="left" w:pos="993"/>
        </w:tabs>
        <w:spacing w:before="120" w:line="25" w:lineRule="atLeast"/>
        <w:ind w:left="993"/>
        <w:jc w:val="both"/>
        <w:rPr>
          <w:rFonts w:eastAsia="Batang"/>
          <w:szCs w:val="24"/>
        </w:rPr>
      </w:pPr>
      <w:r w:rsidRPr="001365B1">
        <w:rPr>
          <w:rFonts w:eastAsia="Batang"/>
          <w:i/>
          <w:szCs w:val="24"/>
          <w:lang w:val="en-US"/>
        </w:rPr>
        <w:t>R</w:t>
      </w:r>
      <w:r w:rsidRPr="001365B1">
        <w:rPr>
          <w:rFonts w:eastAsia="Batang"/>
          <w:i/>
          <w:szCs w:val="24"/>
        </w:rPr>
        <w:t>(</w:t>
      </w:r>
      <w:r w:rsidRPr="001365B1">
        <w:rPr>
          <w:rFonts w:eastAsia="Batang"/>
          <w:i/>
          <w:szCs w:val="24"/>
          <w:lang w:val="en-US"/>
        </w:rPr>
        <w:t>T</w:t>
      </w:r>
      <w:r w:rsidRPr="001365B1">
        <w:rPr>
          <w:rFonts w:eastAsia="Batang"/>
          <w:i/>
          <w:szCs w:val="24"/>
        </w:rPr>
        <w:t>(</w:t>
      </w:r>
      <w:r w:rsidRPr="001365B1">
        <w:rPr>
          <w:rFonts w:eastAsia="Batang"/>
          <w:i/>
          <w:szCs w:val="24"/>
          <w:lang w:val="en-US"/>
        </w:rPr>
        <w:t>n</w:t>
      </w:r>
      <w:r w:rsidRPr="001365B1">
        <w:rPr>
          <w:rFonts w:eastAsia="Batang"/>
          <w:i/>
          <w:szCs w:val="24"/>
        </w:rPr>
        <w:t>))</w:t>
      </w:r>
      <w:r>
        <w:rPr>
          <w:rFonts w:eastAsia="Batang"/>
          <w:szCs w:val="24"/>
        </w:rPr>
        <w:t xml:space="preserve"> – безрисковая ставка</w:t>
      </w:r>
      <w:r w:rsidR="00710ED8">
        <w:rPr>
          <w:rFonts w:eastAsia="Batang"/>
          <w:szCs w:val="24"/>
        </w:rPr>
        <w:t xml:space="preserve"> </w:t>
      </w:r>
      <w:r w:rsidRPr="00FF2809" w:rsidR="00710ED8">
        <w:rPr>
          <w:rFonts w:eastAsia="Batang"/>
          <w:szCs w:val="24"/>
        </w:rPr>
        <w:t xml:space="preserve">на сроке </w:t>
      </w:r>
      <w:r w:rsidRPr="00FF2809" w:rsidR="00710ED8">
        <w:rPr>
          <w:rFonts w:ascii="Cambria Math" w:eastAsia="Batang" w:hAnsi="Cambria Math" w:cs="Cambria Math"/>
          <w:szCs w:val="24"/>
        </w:rPr>
        <w:t>𝑇</w:t>
      </w:r>
      <w:r w:rsidRPr="00FF2809" w:rsidR="00710ED8">
        <w:rPr>
          <w:rFonts w:eastAsia="Batang"/>
          <w:szCs w:val="24"/>
        </w:rPr>
        <w:t>(</w:t>
      </w:r>
      <w:r w:rsidRPr="00FF2809" w:rsidR="00710ED8">
        <w:rPr>
          <w:rFonts w:ascii="Cambria Math" w:eastAsia="Batang" w:hAnsi="Cambria Math" w:cs="Cambria Math"/>
          <w:szCs w:val="24"/>
        </w:rPr>
        <w:t>𝑛</w:t>
      </w:r>
      <w:r w:rsidRPr="00FF2809" w:rsidR="00710ED8">
        <w:rPr>
          <w:rFonts w:eastAsia="Batang"/>
          <w:szCs w:val="24"/>
        </w:rPr>
        <w:t>)</w:t>
      </w:r>
      <w:r>
        <w:rPr>
          <w:rFonts w:eastAsia="Batang"/>
          <w:szCs w:val="24"/>
        </w:rPr>
        <w:t>, определяемая в соответствии с порядком, установленным в разделе «</w:t>
      </w:r>
      <w:r w:rsidR="00053733">
        <w:rPr>
          <w:rFonts w:eastAsia="Batang"/>
          <w:szCs w:val="24"/>
        </w:rPr>
        <w:t>Термины и определения</w:t>
      </w:r>
      <w:r>
        <w:rPr>
          <w:rFonts w:eastAsia="Batang"/>
          <w:szCs w:val="24"/>
        </w:rPr>
        <w:t>»;</w:t>
      </w:r>
    </w:p>
    <w:p w:rsidR="000F5D79" w:rsidRPr="0047513D" w:rsidP="00DE4162" w14:paraId="7BCE73E4" w14:textId="5DE468F1">
      <w:pPr>
        <w:pStyle w:val="14"/>
        <w:tabs>
          <w:tab w:val="left" w:pos="993"/>
        </w:tabs>
        <w:spacing w:before="120" w:line="25" w:lineRule="atLeast"/>
        <w:ind w:left="993"/>
        <w:jc w:val="both"/>
        <w:rPr>
          <w:rFonts w:eastAsia="Batang"/>
          <w:szCs w:val="24"/>
        </w:rPr>
      </w:pPr>
      <w:r w:rsidRPr="001365B1">
        <w:rPr>
          <w:rFonts w:eastAsia="Batang"/>
          <w:i/>
          <w:szCs w:val="24"/>
        </w:rPr>
        <w:t>P</w:t>
      </w:r>
      <w:r w:rsidRPr="001365B1">
        <w:rPr>
          <w:rFonts w:eastAsia="Batang"/>
          <w:i/>
          <w:szCs w:val="24"/>
          <w:lang w:val="en-US"/>
        </w:rPr>
        <w:t>D</w:t>
      </w:r>
      <w:r w:rsidRPr="001365B1">
        <w:rPr>
          <w:rFonts w:eastAsia="Batang"/>
          <w:i/>
          <w:szCs w:val="24"/>
        </w:rPr>
        <w:t>(</w:t>
      </w:r>
      <w:r w:rsidRPr="001365B1" w:rsidR="00710ED8">
        <w:rPr>
          <w:rFonts w:eastAsia="Batang"/>
          <w:i/>
          <w:szCs w:val="24"/>
        </w:rPr>
        <w:t>Т</w:t>
      </w:r>
      <w:r w:rsidRPr="001365B1">
        <w:rPr>
          <w:rFonts w:eastAsia="Batang"/>
          <w:i/>
          <w:szCs w:val="24"/>
          <w:lang w:val="en-US"/>
        </w:rPr>
        <w:t>n</w:t>
      </w:r>
      <w:r w:rsidRPr="001365B1">
        <w:rPr>
          <w:rFonts w:eastAsia="Batang"/>
          <w:i/>
          <w:szCs w:val="24"/>
        </w:rPr>
        <w:t>)</w:t>
      </w:r>
      <w:r w:rsidRPr="0047513D">
        <w:rPr>
          <w:rFonts w:eastAsia="Batang"/>
          <w:szCs w:val="24"/>
        </w:rPr>
        <w:t xml:space="preserve"> (Probability of Default, вероятность дефолта) – вероятность, </w:t>
      </w:r>
      <w:r>
        <w:rPr>
          <w:rFonts w:eastAsia="Batang"/>
          <w:szCs w:val="24"/>
        </w:rPr>
        <w:t xml:space="preserve">с которой контрагент в течение </w:t>
      </w:r>
      <w:r w:rsidRPr="0047513D">
        <w:rPr>
          <w:rFonts w:eastAsia="Batang"/>
          <w:szCs w:val="24"/>
          <w:lang w:val="en-US"/>
        </w:rPr>
        <w:t>T</w:t>
      </w:r>
      <w:r w:rsidRPr="0047513D">
        <w:rPr>
          <w:rFonts w:eastAsia="Batang"/>
          <w:szCs w:val="24"/>
        </w:rPr>
        <w:t>(</w:t>
      </w:r>
      <w:r w:rsidRPr="0047513D">
        <w:rPr>
          <w:rFonts w:eastAsia="Batang"/>
          <w:szCs w:val="24"/>
          <w:lang w:val="en-US"/>
        </w:rPr>
        <w:t>n</w:t>
      </w:r>
      <w:r w:rsidRPr="0047513D">
        <w:rPr>
          <w:rFonts w:eastAsia="Batang"/>
          <w:szCs w:val="24"/>
        </w:rPr>
        <w:t xml:space="preserve">) дней может оказаться в состоянии дефолта. </w:t>
      </w:r>
      <w:r w:rsidR="00830021">
        <w:rPr>
          <w:rFonts w:eastAsia="Batang"/>
          <w:szCs w:val="24"/>
        </w:rPr>
        <w:t xml:space="preserve">Вероятность дефолта </w:t>
      </w:r>
      <w:r w:rsidR="00830021">
        <w:rPr>
          <w:rFonts w:eastAsia="Batang"/>
          <w:szCs w:val="24"/>
          <w:lang w:val="en-US"/>
        </w:rPr>
        <w:t>PD</w:t>
      </w:r>
      <w:r w:rsidR="00830021">
        <w:rPr>
          <w:rFonts w:eastAsia="Batang"/>
          <w:szCs w:val="24"/>
        </w:rPr>
        <w:t>(</w:t>
      </w:r>
      <w:r w:rsidR="00830021">
        <w:rPr>
          <w:rFonts w:eastAsia="Batang"/>
          <w:szCs w:val="24"/>
          <w:lang w:val="en-US"/>
        </w:rPr>
        <w:t>T</w:t>
      </w:r>
      <w:r w:rsidR="00830021">
        <w:rPr>
          <w:rFonts w:eastAsia="Batang"/>
          <w:szCs w:val="24"/>
        </w:rPr>
        <w:t>(</w:t>
      </w:r>
      <w:r w:rsidR="00830021">
        <w:rPr>
          <w:rFonts w:eastAsia="Batang"/>
          <w:szCs w:val="24"/>
          <w:lang w:val="en-US"/>
        </w:rPr>
        <w:t>n</w:t>
      </w:r>
      <w:r w:rsidR="00830021">
        <w:rPr>
          <w:rFonts w:eastAsia="Batang"/>
          <w:szCs w:val="24"/>
        </w:rPr>
        <w:t xml:space="preserve">)) определяется с учетом положений, установленных </w:t>
      </w:r>
      <w:r w:rsidRPr="00C669A2" w:rsidR="00830021">
        <w:rPr>
          <w:rFonts w:eastAsia="Batang"/>
          <w:szCs w:val="24"/>
        </w:rPr>
        <w:t>в разделе 4</w:t>
      </w:r>
      <w:r w:rsidR="00053733">
        <w:rPr>
          <w:rFonts w:eastAsia="Batang"/>
          <w:szCs w:val="24"/>
        </w:rPr>
        <w:t xml:space="preserve"> настоящего Приложения</w:t>
      </w:r>
      <w:r w:rsidRPr="00C669A2" w:rsidR="00830021">
        <w:rPr>
          <w:rFonts w:eastAsia="Batang"/>
          <w:szCs w:val="24"/>
        </w:rPr>
        <w:t>.</w:t>
      </w:r>
    </w:p>
    <w:p w:rsidR="000F5D79" w:rsidRPr="0047513D" w:rsidP="00DE4162" w14:paraId="3A40E153" w14:textId="6E5F14DE">
      <w:pPr>
        <w:autoSpaceDE w:val="0"/>
        <w:autoSpaceDN w:val="0"/>
        <w:spacing w:line="25" w:lineRule="atLeast"/>
        <w:ind w:left="993" w:firstLine="15"/>
        <w:rPr>
          <w:rFonts w:eastAsia="Batang"/>
          <w:sz w:val="24"/>
          <w:szCs w:val="24"/>
          <w:lang w:eastAsia="ru-RU"/>
        </w:rPr>
      </w:pPr>
      <w:r w:rsidRPr="001365B1">
        <w:rPr>
          <w:rFonts w:eastAsia="Batang"/>
          <w:i/>
          <w:sz w:val="24"/>
          <w:szCs w:val="24"/>
          <w:lang w:eastAsia="ru-RU"/>
        </w:rPr>
        <w:t>LGD</w:t>
      </w:r>
      <w:r w:rsidRPr="0047513D">
        <w:rPr>
          <w:rFonts w:eastAsia="Batang"/>
          <w:sz w:val="24"/>
          <w:szCs w:val="24"/>
          <w:lang w:eastAsia="ru-RU"/>
        </w:rPr>
        <w:t xml:space="preserve"> (Loss Given Default, потери при банкротстве) – доля от суммы, подверженной кредитному риску, которая может быть потеряна в случае дефолта контрагента. </w:t>
      </w:r>
      <w:r w:rsidR="00830021">
        <w:rPr>
          <w:rFonts w:eastAsia="Batang"/>
          <w:sz w:val="24"/>
          <w:szCs w:val="24"/>
          <w:lang w:eastAsia="ru-RU"/>
        </w:rPr>
        <w:t xml:space="preserve">Определяется в соответствии с порядком, установленным в </w:t>
      </w:r>
      <w:r w:rsidRPr="00C669A2" w:rsidR="00830021">
        <w:rPr>
          <w:rFonts w:eastAsia="Batang"/>
          <w:sz w:val="24"/>
          <w:szCs w:val="24"/>
          <w:lang w:eastAsia="ru-RU"/>
        </w:rPr>
        <w:t>разделе 5</w:t>
      </w:r>
      <w:r w:rsidRPr="00053733" w:rsidR="00053733">
        <w:rPr>
          <w:rFonts w:eastAsia="Batang"/>
          <w:szCs w:val="24"/>
        </w:rPr>
        <w:t xml:space="preserve"> </w:t>
      </w:r>
      <w:r w:rsidRPr="00053733" w:rsidR="00053733">
        <w:rPr>
          <w:rFonts w:eastAsia="Batang"/>
          <w:sz w:val="24"/>
          <w:szCs w:val="24"/>
          <w:lang w:eastAsia="ru-RU"/>
        </w:rPr>
        <w:t>настоящего Приложения</w:t>
      </w:r>
      <w:r w:rsidRPr="00C669A2" w:rsidR="00830021">
        <w:rPr>
          <w:rFonts w:eastAsia="Batang"/>
          <w:sz w:val="24"/>
          <w:szCs w:val="24"/>
          <w:lang w:eastAsia="ru-RU"/>
        </w:rPr>
        <w:t>.</w:t>
      </w:r>
    </w:p>
    <w:p w:rsidR="000F5D79" w:rsidRPr="00FF2809" w:rsidP="00DE4162" w14:paraId="605DBEDD" w14:textId="479EE825">
      <w:pPr>
        <w:pStyle w:val="ListParagraph"/>
        <w:spacing w:line="25" w:lineRule="atLeast"/>
        <w:ind w:left="993"/>
        <w:rPr>
          <w:rFonts w:eastAsia="Batang"/>
          <w:sz w:val="24"/>
          <w:szCs w:val="24"/>
          <w:lang w:eastAsia="ru-RU"/>
        </w:rPr>
      </w:pPr>
      <w:r w:rsidRPr="00FF2809">
        <w:rPr>
          <w:rFonts w:eastAsia="Batang"/>
          <w:sz w:val="24"/>
          <w:szCs w:val="24"/>
          <w:lang w:eastAsia="ru-RU"/>
        </w:rPr>
        <w:t>Промежуточные значения расчета приведенной стоимости для каждого денежного потока, скорректированные на величину кредитного риска,</w:t>
      </w:r>
      <w:r w:rsidR="00053733">
        <w:rPr>
          <w:rFonts w:eastAsia="Batang"/>
          <w:sz w:val="24"/>
          <w:szCs w:val="24"/>
          <w:lang w:eastAsia="ru-RU"/>
        </w:rPr>
        <w:t xml:space="preserve"> не округляются</w:t>
      </w:r>
      <w:r w:rsidRPr="00FF2809">
        <w:rPr>
          <w:rFonts w:eastAsia="Batang"/>
          <w:sz w:val="24"/>
          <w:szCs w:val="24"/>
          <w:lang w:eastAsia="ru-RU"/>
        </w:rPr>
        <w:t>.</w:t>
      </w:r>
      <w:r w:rsidR="00E055C0">
        <w:rPr>
          <w:rFonts w:eastAsia="Batang"/>
          <w:sz w:val="24"/>
          <w:szCs w:val="24"/>
          <w:lang w:eastAsia="ru-RU"/>
        </w:rPr>
        <w:t xml:space="preserve"> </w:t>
      </w:r>
    </w:p>
    <w:p w:rsidR="00FF2809" w:rsidRPr="0047513D" w:rsidP="00DE4162" w14:paraId="47EDB1BA" w14:textId="77777777">
      <w:pPr>
        <w:pStyle w:val="ListParagraph"/>
        <w:spacing w:line="25" w:lineRule="atLeast"/>
        <w:ind w:left="792"/>
        <w:rPr>
          <w:sz w:val="24"/>
          <w:szCs w:val="24"/>
        </w:rPr>
      </w:pPr>
    </w:p>
    <w:p w:rsidR="000F5D79" w:rsidRPr="00DE4CC9" w:rsidP="00F249DC" w14:paraId="07700266" w14:textId="7651C18A">
      <w:pPr>
        <w:pStyle w:val="Heading3"/>
        <w:numPr>
          <w:ilvl w:val="1"/>
          <w:numId w:val="74"/>
        </w:numPr>
        <w:spacing w:before="120" w:after="120" w:line="25" w:lineRule="atLeast"/>
        <w:ind w:left="567" w:hanging="567"/>
        <w:rPr>
          <w:b/>
          <w:i/>
        </w:rPr>
      </w:pPr>
      <w:r w:rsidRPr="00DE4CC9">
        <w:rPr>
          <w:b/>
          <w:i/>
        </w:rPr>
        <w:t xml:space="preserve">Для необеспеченной задолженности, объединенной в </w:t>
      </w:r>
      <w:r w:rsidRPr="00DE4CC9" w:rsidR="006973A3">
        <w:rPr>
          <w:b/>
          <w:i/>
        </w:rPr>
        <w:t xml:space="preserve">портфель </w:t>
      </w:r>
      <w:r w:rsidRPr="00DE4CC9">
        <w:rPr>
          <w:b/>
          <w:i/>
        </w:rPr>
        <w:t>однородной задолженности,</w:t>
      </w:r>
      <w:r w:rsidRPr="00DE4CC9" w:rsidR="00830021">
        <w:rPr>
          <w:b/>
          <w:i/>
        </w:rPr>
        <w:t xml:space="preserve"> а также для</w:t>
      </w:r>
      <w:r w:rsidRPr="00DE4CC9" w:rsidR="00D54572">
        <w:rPr>
          <w:b/>
          <w:i/>
        </w:rPr>
        <w:t xml:space="preserve"> задолженности,</w:t>
      </w:r>
      <w:r w:rsidRPr="00DE4CC9" w:rsidR="00830021">
        <w:rPr>
          <w:b/>
          <w:i/>
        </w:rPr>
        <w:t xml:space="preserve"> обеспеченной залогом жилой недвижимости </w:t>
      </w:r>
      <w:r w:rsidRPr="00DE4CC9" w:rsidR="00830021">
        <w:t>(в случае наличия обеспечения в размере</w:t>
      </w:r>
      <w:r w:rsidRPr="00DE4CC9" w:rsidR="00B77529">
        <w:t xml:space="preserve"> (по данным отчета независимого оценщика)</w:t>
      </w:r>
      <w:r w:rsidRPr="00DE4CC9" w:rsidR="00830021">
        <w:t xml:space="preserve"> не менее, чем на 80% от номинальной стоимости задолженности</w:t>
      </w:r>
      <w:r w:rsidR="00023E64">
        <w:rPr>
          <w:rFonts w:eastAsia="Batang"/>
        </w:rPr>
        <w:t>, определяемой как сумма фактической задолженности и начисленных процентов на дату оценки</w:t>
      </w:r>
      <w:r w:rsidRPr="00DE4CC9" w:rsidR="00830021">
        <w:t>)</w:t>
      </w:r>
      <w:r w:rsidRPr="00DE4CC9">
        <w:t xml:space="preserve"> для оценки используются </w:t>
      </w:r>
      <w:r w:rsidRPr="00DE4CC9" w:rsidR="00830021">
        <w:t>величина Cost of Risk</w:t>
      </w:r>
      <w:r w:rsidRPr="00DE4CC9" w:rsidR="00D54572">
        <w:t xml:space="preserve"> (COR)</w:t>
      </w:r>
      <w:r w:rsidRPr="00DE4CC9" w:rsidR="00830021">
        <w:t xml:space="preserve">, рассчитанная по соответствующим кредитным портфелям </w:t>
      </w:r>
      <w:r w:rsidRPr="00DE4CC9">
        <w:t xml:space="preserve">аналогичной задолженности банков, указанных в Разделе </w:t>
      </w:r>
      <w:r w:rsidRPr="00DE4CC9" w:rsidR="00C669A2">
        <w:t>9</w:t>
      </w:r>
      <w:r w:rsidRPr="00DE4CC9" w:rsidR="00D54572">
        <w:t>. Величина COR не изменяется по мере приближения к сроку погашения задолженности. Для оценки используется формула, указанная в п. 1.2 настоящего Приложения, в которой каждое произведение (PD(T(n))* LGD) заменяется на COR. Показатель COR определяется в соответствии с порядком, установленным в разделе 6</w:t>
      </w:r>
      <w:r w:rsidRPr="00023E64" w:rsidR="00023E64">
        <w:rPr>
          <w:rFonts w:eastAsia="Batang"/>
        </w:rPr>
        <w:t xml:space="preserve"> </w:t>
      </w:r>
      <w:r w:rsidR="00023E64">
        <w:rPr>
          <w:rFonts w:eastAsia="Batang"/>
        </w:rPr>
        <w:t>настоящего Приложения</w:t>
      </w:r>
      <w:r w:rsidRPr="00DE4CC9" w:rsidR="00D54572">
        <w:t>.</w:t>
      </w:r>
    </w:p>
    <w:p w:rsidR="000F5D79" w:rsidRPr="0047513D" w:rsidP="00DE4162" w14:paraId="6F18BBEC" w14:textId="77777777">
      <w:pPr>
        <w:pStyle w:val="ListParagraph"/>
        <w:spacing w:line="25" w:lineRule="atLeast"/>
        <w:ind w:left="792"/>
        <w:rPr>
          <w:sz w:val="24"/>
          <w:szCs w:val="24"/>
        </w:rPr>
      </w:pPr>
    </w:p>
    <w:p w:rsidR="000F5D79" w:rsidRPr="00DE4CC9" w:rsidP="006F1DEA" w14:paraId="5F61E534" w14:textId="7ABDBD3C">
      <w:pPr>
        <w:pStyle w:val="ListParagraph"/>
        <w:spacing w:line="25" w:lineRule="atLeast"/>
        <w:ind w:left="0" w:firstLine="426"/>
        <w:rPr>
          <w:rFonts w:eastAsia="Batang"/>
          <w:sz w:val="24"/>
          <w:szCs w:val="24"/>
          <w:lang w:eastAsia="ru-RU"/>
        </w:rPr>
      </w:pPr>
      <w:r w:rsidRPr="00DE4CC9">
        <w:rPr>
          <w:rFonts w:eastAsia="Batang"/>
          <w:sz w:val="24"/>
          <w:szCs w:val="24"/>
          <w:lang w:eastAsia="ru-RU"/>
        </w:rPr>
        <w:t xml:space="preserve">В портфель </w:t>
      </w:r>
      <w:r w:rsidRPr="00DE4CC9">
        <w:rPr>
          <w:rFonts w:eastAsia="Batang"/>
          <w:sz w:val="24"/>
          <w:szCs w:val="24"/>
          <w:lang w:eastAsia="ru-RU"/>
        </w:rPr>
        <w:t>однородной задолженности</w:t>
      </w:r>
      <w:r w:rsidRPr="00DE4CC9">
        <w:rPr>
          <w:rFonts w:eastAsia="Batang"/>
          <w:sz w:val="24"/>
          <w:szCs w:val="24"/>
          <w:lang w:eastAsia="ru-RU"/>
        </w:rPr>
        <w:t xml:space="preserve"> «потребительские кредиты»</w:t>
      </w:r>
      <w:r w:rsidRPr="00DE4CC9">
        <w:rPr>
          <w:rFonts w:eastAsia="Batang"/>
          <w:sz w:val="24"/>
          <w:szCs w:val="24"/>
          <w:lang w:eastAsia="ru-RU"/>
        </w:rPr>
        <w:t xml:space="preserve"> </w:t>
      </w:r>
      <w:r w:rsidRPr="00DE4CC9" w:rsidR="00D54572">
        <w:rPr>
          <w:rFonts w:eastAsia="Batang"/>
          <w:sz w:val="24"/>
          <w:szCs w:val="24"/>
          <w:lang w:eastAsia="ru-RU"/>
        </w:rPr>
        <w:t xml:space="preserve">по </w:t>
      </w:r>
      <w:r w:rsidRPr="00DE4CC9">
        <w:rPr>
          <w:rFonts w:eastAsia="Batang"/>
          <w:sz w:val="24"/>
          <w:szCs w:val="24"/>
          <w:lang w:eastAsia="ru-RU"/>
        </w:rPr>
        <w:t xml:space="preserve">физическим </w:t>
      </w:r>
      <w:r w:rsidRPr="00DE4CC9" w:rsidR="00D54572">
        <w:rPr>
          <w:rFonts w:eastAsia="Batang"/>
          <w:sz w:val="24"/>
          <w:szCs w:val="24"/>
          <w:lang w:eastAsia="ru-RU"/>
        </w:rPr>
        <w:t xml:space="preserve">лицам </w:t>
      </w:r>
      <w:r w:rsidRPr="00DE4CC9">
        <w:rPr>
          <w:rFonts w:eastAsia="Batang"/>
          <w:sz w:val="24"/>
          <w:szCs w:val="24"/>
          <w:lang w:eastAsia="ru-RU"/>
        </w:rPr>
        <w:t>объединяется вся</w:t>
      </w:r>
      <w:r w:rsidR="00DE4CC9">
        <w:rPr>
          <w:rFonts w:eastAsia="Batang"/>
          <w:sz w:val="24"/>
          <w:szCs w:val="24"/>
          <w:lang w:eastAsia="ru-RU"/>
        </w:rPr>
        <w:t xml:space="preserve"> необеспеченная задолженность.</w:t>
      </w:r>
    </w:p>
    <w:p w:rsidR="000F5D79" w:rsidRPr="0047513D" w:rsidP="00DE4162" w14:paraId="2F3C81E4" w14:textId="77777777">
      <w:pPr>
        <w:pStyle w:val="ListParagraph"/>
        <w:spacing w:line="25" w:lineRule="atLeast"/>
        <w:ind w:left="792"/>
        <w:rPr>
          <w:sz w:val="24"/>
          <w:szCs w:val="24"/>
        </w:rPr>
      </w:pPr>
    </w:p>
    <w:p w:rsidR="007A4AE9" w:rsidP="001227A7" w14:paraId="3F3F8230" w14:textId="77777777">
      <w:pPr>
        <w:spacing w:after="60" w:line="25" w:lineRule="atLeast"/>
        <w:ind w:firstLine="567"/>
        <w:rPr>
          <w:sz w:val="24"/>
          <w:szCs w:val="24"/>
        </w:rPr>
      </w:pPr>
    </w:p>
    <w:p w:rsidR="007A4AE9" w:rsidRPr="00640251" w:rsidP="00F249DC" w14:paraId="241B818E" w14:textId="03610D88">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ОЦЕНКА АКТИВОВ. ОБЕСЦЕНЕНИЕ БЕЗ ДЕФОЛТА.</w:t>
      </w:r>
    </w:p>
    <w:p w:rsidR="007A4AE9" w:rsidRPr="0047513D" w:rsidP="00DE4162" w14:paraId="4E45F090" w14:textId="77777777">
      <w:pPr>
        <w:spacing w:line="25" w:lineRule="atLeast"/>
        <w:ind w:firstLine="426"/>
        <w:rPr>
          <w:sz w:val="24"/>
          <w:szCs w:val="24"/>
        </w:rPr>
      </w:pPr>
    </w:p>
    <w:p w:rsidR="007A4AE9" w:rsidRPr="00DB3C4D" w:rsidP="00F249DC" w14:paraId="6C2AA531" w14:textId="33ED99FA">
      <w:pPr>
        <w:pStyle w:val="Heading3"/>
        <w:numPr>
          <w:ilvl w:val="1"/>
          <w:numId w:val="74"/>
        </w:numPr>
        <w:spacing w:before="120" w:after="120" w:line="25" w:lineRule="atLeast"/>
        <w:ind w:left="567" w:hanging="567"/>
        <w:rPr>
          <w:b/>
          <w:i/>
        </w:rPr>
      </w:pPr>
      <w:r w:rsidRPr="00DB3C4D">
        <w:rPr>
          <w:b/>
          <w:i/>
        </w:rPr>
        <w:t xml:space="preserve"> </w:t>
      </w:r>
      <w:r w:rsidRPr="00DB3C4D">
        <w:t xml:space="preserve">При возникновении события, ведущего к обесценению, </w:t>
      </w:r>
      <w:r w:rsidRPr="00DB3C4D">
        <w:rPr>
          <w:b/>
          <w:i/>
        </w:rPr>
        <w:t>справедливая стоимость долговых инструментов</w:t>
      </w:r>
      <w:r w:rsidRPr="00023E64" w:rsidR="00023E64">
        <w:t xml:space="preserve"> </w:t>
      </w:r>
      <w:r w:rsidR="00023E64">
        <w:t>(в случае отсутствия цен активного основного рынка на дату определения СЧА и цены, рассчитанной наблюдаемыми источниками информации (в т.ч. НКО АО НРД), позволяющей определить справедливую стоимость на дату определения СЧА)</w:t>
      </w:r>
      <w:r w:rsidRPr="00DB3C4D">
        <w:rPr>
          <w:b/>
          <w:i/>
        </w:rPr>
        <w:t xml:space="preserve">, </w:t>
      </w:r>
      <w:r w:rsidRPr="00DB3C4D">
        <w:t>в том числе денежных средств на счетах и во вкладах, справедливая стоимость дебиторской задолженности, в том числе по займам, определяется в соответствии с методом корректировки справедливой стоимости</w:t>
      </w:r>
      <w:r w:rsidRPr="00DB3C4D" w:rsidR="00E33A5B">
        <w:t xml:space="preserve"> по формуле, указанной в п. 1.2</w:t>
      </w:r>
      <w:r w:rsidRPr="00DB3C4D">
        <w:t>.</w:t>
      </w:r>
    </w:p>
    <w:p w:rsidR="007A4AE9" w:rsidP="00F249DC" w14:paraId="7A016637" w14:textId="7B615ED4">
      <w:pPr>
        <w:pStyle w:val="Heading3"/>
        <w:numPr>
          <w:ilvl w:val="1"/>
          <w:numId w:val="74"/>
        </w:numPr>
        <w:spacing w:before="120" w:after="120" w:line="25" w:lineRule="atLeast"/>
        <w:ind w:left="567" w:hanging="567"/>
        <w:rPr>
          <w:b/>
        </w:rPr>
      </w:pPr>
      <w:r w:rsidRPr="00DB3C4D">
        <w:rPr>
          <w:b/>
        </w:rPr>
        <w:t>События, ведущие к обесценению:</w:t>
      </w:r>
    </w:p>
    <w:p w:rsidR="00DB3C4D" w:rsidRPr="00DB3C4D" w:rsidP="00F249DC" w14:paraId="46BB9C03" w14:textId="132F648B">
      <w:pPr>
        <w:pStyle w:val="ListParagraph"/>
        <w:numPr>
          <w:ilvl w:val="2"/>
          <w:numId w:val="74"/>
        </w:numPr>
        <w:spacing w:before="120" w:after="120" w:line="25" w:lineRule="atLeast"/>
        <w:contextualSpacing w:val="0"/>
        <w:rPr>
          <w:b/>
          <w:i/>
          <w:sz w:val="24"/>
          <w:szCs w:val="24"/>
          <w:lang w:bidi="en-US"/>
        </w:rPr>
      </w:pPr>
      <w:r w:rsidRPr="00DB3C4D">
        <w:rPr>
          <w:b/>
          <w:i/>
          <w:sz w:val="24"/>
          <w:szCs w:val="24"/>
          <w:u w:val="single"/>
        </w:rPr>
        <w:t>В отношении юридических лиц</w:t>
      </w:r>
    </w:p>
    <w:p w:rsidR="007A4AE9" w:rsidRPr="006F1DEA" w:rsidP="00F249DC" w14:paraId="4809540F" w14:textId="0982C5D5">
      <w:pPr>
        <w:pStyle w:val="ListParagraph"/>
        <w:numPr>
          <w:ilvl w:val="3"/>
          <w:numId w:val="74"/>
        </w:numPr>
        <w:spacing w:before="120" w:after="120" w:line="25" w:lineRule="atLeast"/>
        <w:ind w:left="1701" w:hanging="850"/>
        <w:contextualSpacing w:val="0"/>
        <w:rPr>
          <w:sz w:val="24"/>
          <w:szCs w:val="24"/>
        </w:rPr>
      </w:pPr>
      <w:r w:rsidRPr="006F1DEA">
        <w:rPr>
          <w:sz w:val="24"/>
          <w:szCs w:val="24"/>
        </w:rPr>
        <w:t>Ухудшение финансового положения</w:t>
      </w:r>
      <w:r w:rsidRPr="006F1DEA" w:rsidR="004A41BE">
        <w:rPr>
          <w:sz w:val="24"/>
          <w:szCs w:val="24"/>
        </w:rPr>
        <w:t xml:space="preserve"> контрагента</w:t>
      </w:r>
      <w:r w:rsidRPr="006F1DEA">
        <w:rPr>
          <w:sz w:val="24"/>
          <w:szCs w:val="24"/>
        </w:rPr>
        <w:t>, отразившиеся в доступной финансовой отчетности</w:t>
      </w:r>
      <w:r w:rsidRPr="006F1DEA" w:rsidR="00560EB5">
        <w:rPr>
          <w:sz w:val="24"/>
          <w:szCs w:val="24"/>
        </w:rPr>
        <w:t>, а именно снижение стоимости чистых активов более чем на 20%</w:t>
      </w:r>
      <w:r w:rsidRPr="006F1DEA">
        <w:rPr>
          <w:sz w:val="24"/>
          <w:szCs w:val="24"/>
        </w:rPr>
        <w:t xml:space="preserve">. </w:t>
      </w:r>
    </w:p>
    <w:p w:rsidR="00DB2847" w:rsidRPr="00DB2847" w:rsidP="00F249DC" w14:paraId="053B24E9" w14:textId="64454FB3">
      <w:pPr>
        <w:pStyle w:val="ListParagraph"/>
        <w:numPr>
          <w:ilvl w:val="3"/>
          <w:numId w:val="74"/>
        </w:numPr>
        <w:spacing w:before="120" w:after="120" w:line="25" w:lineRule="atLeast"/>
        <w:ind w:left="1701" w:hanging="850"/>
        <w:contextualSpacing w:val="0"/>
        <w:rPr>
          <w:color w:val="1F497D" w:themeColor="text2"/>
          <w:sz w:val="24"/>
          <w:szCs w:val="24"/>
        </w:rPr>
      </w:pPr>
      <w:r w:rsidRPr="006F1DEA">
        <w:rPr>
          <w:sz w:val="24"/>
          <w:szCs w:val="24"/>
        </w:rPr>
        <w:t xml:space="preserve"> </w:t>
      </w:r>
      <w:r w:rsidRPr="006F1DEA" w:rsidR="00D5579C">
        <w:rPr>
          <w:sz w:val="24"/>
          <w:szCs w:val="24"/>
        </w:rPr>
        <w:t xml:space="preserve">Снижение кредитного рейтинга, </w:t>
      </w:r>
      <w:r w:rsidRPr="006F1DEA">
        <w:rPr>
          <w:sz w:val="24"/>
          <w:szCs w:val="24"/>
        </w:rPr>
        <w:t xml:space="preserve">– в случае наличия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r w:rsidRPr="006F1DEA">
        <w:rPr>
          <w:sz w:val="24"/>
          <w:szCs w:val="24"/>
        </w:rPr>
        <w:t xml:space="preserve">(за исключением случаев, когда контрагенту присвоены </w:t>
      </w:r>
      <w:r w:rsidRPr="00DB2847">
        <w:rPr>
          <w:sz w:val="24"/>
          <w:szCs w:val="24"/>
        </w:rPr>
        <w:t xml:space="preserve">рейтинги нескольких рейтинговых агентств и снижение рейтинга не является следствием ухудшения кредитоспособности эмитента, </w:t>
      </w:r>
      <w:r w:rsidR="00552C48">
        <w:rPr>
          <w:sz w:val="24"/>
          <w:szCs w:val="24"/>
        </w:rPr>
        <w:t xml:space="preserve">а также для задолженности в рублях снижение рейтинга в иностранной валюте, </w:t>
      </w:r>
      <w:r w:rsidRPr="00DB2847">
        <w:rPr>
          <w:sz w:val="24"/>
          <w:szCs w:val="24"/>
        </w:rPr>
        <w:t xml:space="preserve">например, если они обусловлены ухудшением страновой оценки </w:t>
      </w:r>
      <w:r w:rsidR="00552C48">
        <w:rPr>
          <w:sz w:val="24"/>
          <w:szCs w:val="24"/>
        </w:rPr>
        <w:t>контрагента</w:t>
      </w:r>
      <w:r w:rsidRPr="00DB2847">
        <w:rPr>
          <w:sz w:val="24"/>
          <w:szCs w:val="24"/>
        </w:rPr>
        <w:t>). Такое решение оформляется мотивированным суждением Управляющей компании.</w:t>
      </w:r>
      <w:r>
        <w:rPr>
          <w:sz w:val="24"/>
          <w:szCs w:val="24"/>
        </w:rPr>
        <w:t xml:space="preserve"> </w:t>
      </w:r>
    </w:p>
    <w:p w:rsidR="00110450" w:rsidRPr="006F1DEA" w:rsidP="00DB2847" w14:paraId="161F370C" w14:textId="2CF74D75">
      <w:pPr>
        <w:spacing w:before="120" w:after="120" w:line="25" w:lineRule="atLeast"/>
        <w:ind w:left="1560"/>
        <w:rPr>
          <w:sz w:val="24"/>
          <w:szCs w:val="24"/>
        </w:rPr>
      </w:pPr>
      <w:r w:rsidRPr="006F1DEA">
        <w:rPr>
          <w:sz w:val="24"/>
          <w:szCs w:val="24"/>
        </w:rPr>
        <w:t>Аналогично применяется ухудшение прогноза рейтинга либо отзыв рейтинга</w:t>
      </w:r>
      <w:r w:rsidRPr="006F1DEA" w:rsidR="00DB2847">
        <w:rPr>
          <w:sz w:val="24"/>
          <w:szCs w:val="24"/>
        </w:rPr>
        <w:t xml:space="preserve"> в случае </w:t>
      </w:r>
      <w:r w:rsidRPr="006F1DEA">
        <w:rPr>
          <w:sz w:val="24"/>
          <w:szCs w:val="24"/>
        </w:rPr>
        <w:t>нали</w:t>
      </w:r>
      <w:r w:rsidRPr="006F1DEA" w:rsidR="00DD71B4">
        <w:rPr>
          <w:sz w:val="24"/>
          <w:szCs w:val="24"/>
        </w:rPr>
        <w:t xml:space="preserve">чия экспертного </w:t>
      </w:r>
      <w:r w:rsidRPr="006F1DEA">
        <w:rPr>
          <w:sz w:val="24"/>
          <w:szCs w:val="24"/>
        </w:rPr>
        <w:t>(мотивированного) суждения управляющей компании.</w:t>
      </w:r>
    </w:p>
    <w:p w:rsidR="007A4AE9" w:rsidRPr="006F1DEA" w:rsidP="00F249DC" w14:paraId="49174EC8" w14:textId="261E022C">
      <w:pPr>
        <w:pStyle w:val="ListParagraph"/>
        <w:numPr>
          <w:ilvl w:val="3"/>
          <w:numId w:val="74"/>
        </w:numPr>
        <w:spacing w:before="120" w:after="120" w:line="25" w:lineRule="atLeast"/>
        <w:ind w:left="1701" w:hanging="850"/>
        <w:contextualSpacing w:val="0"/>
        <w:rPr>
          <w:sz w:val="24"/>
          <w:szCs w:val="24"/>
        </w:rPr>
      </w:pPr>
      <w:r w:rsidRPr="006F1DEA">
        <w:rPr>
          <w:sz w:val="24"/>
          <w:szCs w:val="24"/>
        </w:rPr>
        <w:t xml:space="preserve"> </w:t>
      </w:r>
      <w:r w:rsidRPr="006F1DEA">
        <w:rPr>
          <w:sz w:val="24"/>
          <w:szCs w:val="24"/>
        </w:rPr>
        <w:t>Резкий рост доходности любого долгового инструмента эмитента (</w:t>
      </w:r>
      <w:r w:rsidRPr="006F1DEA" w:rsidR="00A15C86">
        <w:rPr>
          <w:sz w:val="24"/>
          <w:szCs w:val="24"/>
        </w:rPr>
        <w:t xml:space="preserve">более чем на </w:t>
      </w:r>
      <w:r w:rsidR="006C531C">
        <w:rPr>
          <w:sz w:val="24"/>
          <w:szCs w:val="24"/>
        </w:rPr>
        <w:t>25</w:t>
      </w:r>
      <w:r w:rsidRPr="006F1DEA" w:rsidR="00A15C86">
        <w:rPr>
          <w:sz w:val="24"/>
          <w:szCs w:val="24"/>
        </w:rPr>
        <w:t xml:space="preserve">% </w:t>
      </w:r>
      <w:r w:rsidRPr="006F1DEA">
        <w:rPr>
          <w:sz w:val="24"/>
          <w:szCs w:val="24"/>
        </w:rPr>
        <w:t>за последние 5 торговых дней при отсутствии роста доходности ОФЗ и при отсутствии роста доходности аналогичных облигаций эмитентов</w:t>
      </w:r>
      <w:r w:rsidRPr="006F1DEA" w:rsidR="00A15C86">
        <w:rPr>
          <w:sz w:val="24"/>
          <w:szCs w:val="24"/>
        </w:rPr>
        <w:t xml:space="preserve"> более чем на </w:t>
      </w:r>
      <w:r w:rsidR="006C531C">
        <w:rPr>
          <w:sz w:val="24"/>
          <w:szCs w:val="24"/>
        </w:rPr>
        <w:t>20</w:t>
      </w:r>
      <w:r w:rsidRPr="006F1DEA" w:rsidR="00A15C86">
        <w:rPr>
          <w:sz w:val="24"/>
          <w:szCs w:val="24"/>
        </w:rPr>
        <w:t>%</w:t>
      </w:r>
      <w:r w:rsidRPr="006F1DEA">
        <w:rPr>
          <w:sz w:val="24"/>
          <w:szCs w:val="24"/>
        </w:rPr>
        <w:t>).</w:t>
      </w:r>
    </w:p>
    <w:p w:rsidR="007A4AE9" w:rsidRPr="006F1DEA" w:rsidP="00F249DC" w14:paraId="1E3632B0" w14:textId="665B81CF">
      <w:pPr>
        <w:pStyle w:val="ListParagraph"/>
        <w:numPr>
          <w:ilvl w:val="3"/>
          <w:numId w:val="74"/>
        </w:numPr>
        <w:spacing w:before="120" w:after="120" w:line="25" w:lineRule="atLeast"/>
        <w:ind w:left="1701" w:hanging="850"/>
        <w:contextualSpacing w:val="0"/>
        <w:rPr>
          <w:sz w:val="24"/>
          <w:szCs w:val="24"/>
        </w:rPr>
      </w:pPr>
      <w:r w:rsidRPr="006F1DEA">
        <w:rPr>
          <w:sz w:val="24"/>
          <w:szCs w:val="24"/>
        </w:rPr>
        <w:t>Отзыв (аннулирование) лицензии на осуществление основного вида деятельности (за исключением случаев, когда лицензия сдается добровольно).</w:t>
      </w:r>
    </w:p>
    <w:p w:rsidR="00A15C86" w:rsidRPr="006F1DEA" w:rsidP="00F249DC" w14:paraId="1AC73E36" w14:textId="432EC75A">
      <w:pPr>
        <w:pStyle w:val="ListParagraph"/>
        <w:numPr>
          <w:ilvl w:val="3"/>
          <w:numId w:val="74"/>
        </w:numPr>
        <w:spacing w:before="120" w:after="120" w:line="25" w:lineRule="atLeast"/>
        <w:ind w:left="1701" w:hanging="850"/>
        <w:contextualSpacing w:val="0"/>
        <w:rPr>
          <w:sz w:val="24"/>
          <w:szCs w:val="24"/>
        </w:rPr>
      </w:pPr>
      <w:r w:rsidRPr="006F1DEA">
        <w:rPr>
          <w:sz w:val="24"/>
          <w:szCs w:val="24"/>
        </w:rPr>
        <w:t>Исчезновение активного рынка для финансового актива в результате финансовых затруднений эмитента</w:t>
      </w:r>
      <w:r w:rsidRPr="006F1DEA" w:rsidR="00552C48">
        <w:rPr>
          <w:sz w:val="24"/>
          <w:szCs w:val="24"/>
        </w:rPr>
        <w:t xml:space="preserve"> (при отсутствии цены, рассчитанной наблюдаемыми </w:t>
      </w:r>
      <w:r w:rsidRPr="006F1DEA" w:rsidR="00552C48">
        <w:rPr>
          <w:sz w:val="24"/>
          <w:szCs w:val="24"/>
        </w:rPr>
        <w:t>доступными источниками информации, указанными в Правилах определения СЧА, позволяющей определить справедливую стоимость на дату определения СЧА)</w:t>
      </w:r>
      <w:r w:rsidRPr="006F1DEA">
        <w:rPr>
          <w:sz w:val="24"/>
          <w:szCs w:val="24"/>
        </w:rPr>
        <w:t>.</w:t>
      </w:r>
    </w:p>
    <w:p w:rsidR="00A15C86" w:rsidRPr="006F1DEA" w:rsidP="00F249DC" w14:paraId="5987FDD5" w14:textId="5F8FD91C">
      <w:pPr>
        <w:pStyle w:val="ListParagraph"/>
        <w:numPr>
          <w:ilvl w:val="3"/>
          <w:numId w:val="74"/>
        </w:numPr>
        <w:spacing w:before="120" w:after="120" w:line="25" w:lineRule="atLeast"/>
        <w:ind w:left="1701" w:hanging="850"/>
        <w:contextualSpacing w:val="0"/>
        <w:rPr>
          <w:sz w:val="24"/>
          <w:szCs w:val="24"/>
          <w:lang w:eastAsia="ru-RU"/>
        </w:rPr>
      </w:pPr>
      <w:r w:rsidRPr="006F1DEA">
        <w:rPr>
          <w:sz w:val="24"/>
          <w:szCs w:val="24"/>
        </w:rPr>
        <w:t xml:space="preserve"> Наличие</w:t>
      </w:r>
      <w:r w:rsidRPr="006F1DEA" w:rsidR="007A4AE9">
        <w:rPr>
          <w:sz w:val="24"/>
          <w:szCs w:val="24"/>
        </w:rPr>
        <w:t xml:space="preserve"> признаков </w:t>
      </w:r>
      <w:r w:rsidRPr="006F1DEA">
        <w:rPr>
          <w:sz w:val="24"/>
          <w:szCs w:val="24"/>
        </w:rPr>
        <w:t>несостоятельности (</w:t>
      </w:r>
      <w:r w:rsidRPr="006F1DEA" w:rsidR="007A4AE9">
        <w:rPr>
          <w:sz w:val="24"/>
          <w:szCs w:val="24"/>
        </w:rPr>
        <w:t>банкротства</w:t>
      </w:r>
      <w:r w:rsidRPr="006F1DEA">
        <w:rPr>
          <w:sz w:val="24"/>
          <w:szCs w:val="24"/>
        </w:rPr>
        <w:t>).</w:t>
      </w:r>
      <w:r>
        <w:rPr>
          <w:rStyle w:val="FootnoteReference"/>
          <w:sz w:val="16"/>
          <w:szCs w:val="16"/>
        </w:rPr>
        <w:footnoteReference w:id="11"/>
      </w:r>
      <w:r w:rsidRPr="006F1DEA">
        <w:rPr>
          <w:sz w:val="24"/>
          <w:szCs w:val="24"/>
          <w:lang w:eastAsia="ru-RU"/>
        </w:rPr>
        <w:t xml:space="preserve"> </w:t>
      </w:r>
    </w:p>
    <w:p w:rsidR="00A15C86" w:rsidRPr="006F1DEA" w:rsidP="00F249DC" w14:paraId="2F8589FE" w14:textId="59EE17CD">
      <w:pPr>
        <w:pStyle w:val="ListParagraph"/>
        <w:numPr>
          <w:ilvl w:val="3"/>
          <w:numId w:val="74"/>
        </w:numPr>
        <w:spacing w:before="120" w:after="120" w:line="25" w:lineRule="atLeast"/>
        <w:ind w:left="1701" w:hanging="850"/>
        <w:contextualSpacing w:val="0"/>
        <w:rPr>
          <w:sz w:val="24"/>
          <w:szCs w:val="24"/>
        </w:rPr>
      </w:pPr>
      <w:r w:rsidRPr="006F1DEA">
        <w:rPr>
          <w:sz w:val="24"/>
          <w:szCs w:val="24"/>
        </w:rPr>
        <w:t xml:space="preserve"> 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Pr>
          <w:rStyle w:val="FootnoteReference"/>
          <w:sz w:val="16"/>
          <w:szCs w:val="16"/>
        </w:rPr>
        <w:footnoteReference w:id="12"/>
      </w:r>
      <w:r w:rsidRPr="006F1DEA">
        <w:rPr>
          <w:rStyle w:val="FootnoteReference"/>
          <w:sz w:val="16"/>
          <w:szCs w:val="16"/>
        </w:rPr>
        <w:t>,</w:t>
      </w:r>
      <w:r w:rsidRPr="006F1DEA">
        <w:rPr>
          <w:sz w:val="24"/>
          <w:szCs w:val="24"/>
        </w:rPr>
        <w:t xml:space="preserve"> к которой принадлежит контрагент, в случае продолжения обслуживания долга самим контрагентом после события дефолта.</w:t>
      </w:r>
    </w:p>
    <w:p w:rsidR="00A15C86" w:rsidRPr="006F1DEA" w:rsidP="00F249DC" w14:paraId="310B94F7" w14:textId="47BCB7E0">
      <w:pPr>
        <w:pStyle w:val="ListParagraph"/>
        <w:numPr>
          <w:ilvl w:val="3"/>
          <w:numId w:val="74"/>
        </w:numPr>
        <w:spacing w:before="120" w:after="120" w:line="25" w:lineRule="atLeast"/>
        <w:ind w:left="1701" w:hanging="850"/>
        <w:contextualSpacing w:val="0"/>
        <w:rPr>
          <w:sz w:val="24"/>
          <w:szCs w:val="24"/>
        </w:rPr>
      </w:pPr>
      <w:r w:rsidRPr="006F1DEA">
        <w:rPr>
          <w:sz w:val="24"/>
          <w:szCs w:val="24"/>
        </w:rPr>
        <w:t xml:space="preserve"> 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w:t>
      </w:r>
      <w:r w:rsidRPr="006E33FF" w:rsidR="009454BA">
        <w:rPr>
          <w:sz w:val="24"/>
          <w:szCs w:val="24"/>
        </w:rPr>
        <w:t>Управляющая компания на основе экспертного (мотивированного) суждения определяет влияние роста доходности по публичному долгу компаний группы, к которой принадлежит контрагент, на кредитоспособность контрагента.</w:t>
      </w:r>
    </w:p>
    <w:p w:rsidR="007A4AE9" w:rsidRPr="0047513D" w:rsidP="00AA55AF" w14:paraId="410541A8" w14:textId="77777777">
      <w:pPr>
        <w:spacing w:before="120" w:after="120" w:line="25" w:lineRule="atLeast"/>
        <w:rPr>
          <w:sz w:val="24"/>
          <w:szCs w:val="24"/>
        </w:rPr>
      </w:pPr>
    </w:p>
    <w:p w:rsidR="007A4AE9" w:rsidRPr="00670830" w:rsidP="00F249DC" w14:paraId="01B48E5F" w14:textId="6BE393D8">
      <w:pPr>
        <w:pStyle w:val="ListParagraph"/>
        <w:numPr>
          <w:ilvl w:val="2"/>
          <w:numId w:val="74"/>
        </w:numPr>
        <w:spacing w:before="120" w:after="120" w:line="25" w:lineRule="atLeast"/>
        <w:ind w:left="1077"/>
        <w:contextualSpacing w:val="0"/>
        <w:rPr>
          <w:b/>
          <w:i/>
          <w:sz w:val="24"/>
          <w:szCs w:val="24"/>
          <w:u w:val="single"/>
        </w:rPr>
      </w:pPr>
      <w:r w:rsidRPr="00670830">
        <w:rPr>
          <w:b/>
          <w:i/>
          <w:sz w:val="24"/>
          <w:szCs w:val="24"/>
          <w:u w:val="single"/>
        </w:rPr>
        <w:t>В отношении физических лиц</w:t>
      </w:r>
    </w:p>
    <w:p w:rsidR="007A4AE9" w:rsidRPr="00616ABF" w:rsidP="00F249DC" w14:paraId="06C678CE" w14:textId="50BF0B18">
      <w:pPr>
        <w:pStyle w:val="ListParagraph"/>
        <w:numPr>
          <w:ilvl w:val="3"/>
          <w:numId w:val="74"/>
        </w:numPr>
        <w:spacing w:before="120" w:after="120" w:line="25" w:lineRule="atLeast"/>
        <w:ind w:left="1701" w:hanging="850"/>
        <w:contextualSpacing w:val="0"/>
        <w:rPr>
          <w:sz w:val="24"/>
          <w:szCs w:val="24"/>
        </w:rPr>
      </w:pPr>
      <w:r w:rsidRPr="00616ABF">
        <w:rPr>
          <w:sz w:val="24"/>
          <w:szCs w:val="24"/>
        </w:rPr>
        <w:t xml:space="preserve"> </w:t>
      </w:r>
      <w:r w:rsidRPr="00616ABF">
        <w:rPr>
          <w:sz w:val="24"/>
          <w:szCs w:val="24"/>
        </w:rPr>
        <w:t>Появление у Управляющей компании информации о снижении возможности физического лица обслуживать обязательства (потеря работы, снижение заработной платы или иного располагаемого дохода</w:t>
      </w:r>
      <w:r w:rsidR="00EE0DDC">
        <w:rPr>
          <w:sz w:val="24"/>
          <w:szCs w:val="24"/>
        </w:rPr>
        <w:t>,</w:t>
      </w:r>
      <w:r w:rsidRPr="00616ABF">
        <w:rPr>
          <w:sz w:val="24"/>
          <w:szCs w:val="24"/>
        </w:rPr>
        <w:t xml:space="preserve"> </w:t>
      </w:r>
      <w:r w:rsidRPr="00616ABF">
        <w:rPr>
          <w:sz w:val="24"/>
          <w:szCs w:val="24"/>
        </w:rPr>
        <w:t>потеря трудоспособности, утрата или обесценение собственности, являющейся одним из источников дохода физического лица</w:t>
      </w:r>
      <w:r w:rsidRPr="00616ABF">
        <w:rPr>
          <w:sz w:val="24"/>
          <w:szCs w:val="24"/>
        </w:rPr>
        <w:t>).</w:t>
      </w:r>
    </w:p>
    <w:p w:rsidR="00FF08C9" w:rsidRPr="00616ABF" w:rsidP="00F249DC" w14:paraId="49B6740E" w14:textId="3E838302">
      <w:pPr>
        <w:pStyle w:val="ListParagraph"/>
        <w:numPr>
          <w:ilvl w:val="3"/>
          <w:numId w:val="74"/>
        </w:numPr>
        <w:spacing w:before="120" w:after="120" w:line="25" w:lineRule="atLeast"/>
        <w:ind w:left="1701" w:hanging="850"/>
        <w:contextualSpacing w:val="0"/>
        <w:rPr>
          <w:sz w:val="24"/>
          <w:szCs w:val="24"/>
        </w:rPr>
      </w:pPr>
      <w:r w:rsidRPr="00616ABF">
        <w:rPr>
          <w:sz w:val="24"/>
          <w:szCs w:val="24"/>
        </w:rPr>
        <w:t xml:space="preserve"> </w:t>
      </w:r>
      <w:r w:rsidRPr="00616ABF" w:rsidR="007A4AE9">
        <w:rPr>
          <w:sz w:val="24"/>
          <w:szCs w:val="24"/>
        </w:rPr>
        <w:t>Появление у Управляющей компании информации об исполнительном производстве в отношении физического лица</w:t>
      </w:r>
      <w:r w:rsidRPr="00616ABF">
        <w:rPr>
          <w:sz w:val="24"/>
          <w:szCs w:val="24"/>
        </w:rPr>
        <w:t xml:space="preserve"> в объеме, влияющем на способность физлица обслуживать свои обязательства.</w:t>
      </w:r>
      <w:r>
        <w:rPr>
          <w:rStyle w:val="FootnoteReference"/>
          <w:sz w:val="16"/>
          <w:szCs w:val="16"/>
        </w:rPr>
        <w:footnoteReference w:id="13"/>
      </w:r>
      <w:r w:rsidRPr="00616ABF">
        <w:rPr>
          <w:sz w:val="24"/>
          <w:szCs w:val="24"/>
        </w:rPr>
        <w:t xml:space="preserve"> </w:t>
      </w:r>
    </w:p>
    <w:p w:rsidR="007A4AE9" w:rsidRPr="00616ABF" w:rsidP="00F249DC" w14:paraId="50F9D3C1" w14:textId="64DEE315">
      <w:pPr>
        <w:pStyle w:val="ListParagraph"/>
        <w:numPr>
          <w:ilvl w:val="3"/>
          <w:numId w:val="74"/>
        </w:numPr>
        <w:spacing w:before="120" w:after="120" w:line="25" w:lineRule="atLeast"/>
        <w:ind w:left="1701" w:hanging="850"/>
        <w:contextualSpacing w:val="0"/>
        <w:rPr>
          <w:sz w:val="24"/>
          <w:szCs w:val="24"/>
        </w:rPr>
      </w:pPr>
      <w:r w:rsidRPr="00616ABF">
        <w:rPr>
          <w:sz w:val="24"/>
          <w:szCs w:val="24"/>
        </w:rPr>
        <w:t xml:space="preserve"> </w:t>
      </w:r>
      <w:r w:rsidRPr="00616ABF">
        <w:rPr>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FF08C9" w:rsidRPr="00434A60" w:rsidP="00F249DC" w14:paraId="65760A61" w14:textId="25E2B215">
      <w:pPr>
        <w:pStyle w:val="ListParagraph"/>
        <w:numPr>
          <w:ilvl w:val="2"/>
          <w:numId w:val="74"/>
        </w:numPr>
        <w:spacing w:before="120" w:after="120" w:line="25" w:lineRule="atLeast"/>
        <w:contextualSpacing w:val="0"/>
        <w:rPr>
          <w:b/>
          <w:i/>
          <w:sz w:val="24"/>
          <w:szCs w:val="24"/>
          <w:u w:val="single"/>
        </w:rPr>
      </w:pPr>
      <w:r w:rsidRPr="00616ABF">
        <w:rPr>
          <w:b/>
          <w:i/>
          <w:sz w:val="24"/>
          <w:szCs w:val="24"/>
          <w:u w:val="single"/>
        </w:rPr>
        <w:t xml:space="preserve"> </w:t>
      </w:r>
      <w:r w:rsidRPr="00434A60">
        <w:rPr>
          <w:b/>
          <w:i/>
          <w:sz w:val="24"/>
          <w:szCs w:val="24"/>
          <w:u w:val="single"/>
        </w:rPr>
        <w:t>В отношении физических и юридических лиц</w:t>
      </w:r>
    </w:p>
    <w:p w:rsidR="00FF08C9" w:rsidP="00F249DC" w14:paraId="7C790EF7" w14:textId="4332FB17">
      <w:pPr>
        <w:pStyle w:val="ListParagraph"/>
        <w:numPr>
          <w:ilvl w:val="3"/>
          <w:numId w:val="74"/>
        </w:numPr>
        <w:spacing w:before="120" w:after="120" w:line="25" w:lineRule="atLeast"/>
        <w:ind w:left="1701" w:hanging="850"/>
        <w:contextualSpacing w:val="0"/>
        <w:rPr>
          <w:sz w:val="24"/>
          <w:szCs w:val="24"/>
        </w:rPr>
      </w:pPr>
      <w:r>
        <w:rPr>
          <w:sz w:val="24"/>
          <w:szCs w:val="24"/>
        </w:rPr>
        <w:t xml:space="preserve"> </w:t>
      </w:r>
      <w:r>
        <w:rPr>
          <w:sz w:val="24"/>
          <w:szCs w:val="24"/>
        </w:rPr>
        <w:t>Нарушение срока исполнения обязательств на меньший срок, чем определено Управляющей компанией для признания дефолта, но больший, чем для признания дебиторской задолженности операционной</w:t>
      </w:r>
      <w:r w:rsidR="00434A60">
        <w:rPr>
          <w:sz w:val="24"/>
          <w:szCs w:val="24"/>
        </w:rPr>
        <w:t xml:space="preserve"> (технический дефолт)</w:t>
      </w:r>
      <w:r w:rsidRPr="00552C48" w:rsidR="00552C48">
        <w:rPr>
          <w:sz w:val="24"/>
          <w:szCs w:val="24"/>
        </w:rPr>
        <w:t xml:space="preserve"> </w:t>
      </w:r>
      <w:r w:rsidR="00552C48">
        <w:rPr>
          <w:sz w:val="24"/>
          <w:szCs w:val="24"/>
        </w:rPr>
        <w:t xml:space="preserve">или больший, чем допустимое нарушение сроков исполнения обязательств по займам в соответствии с </w:t>
      </w:r>
      <w:r w:rsidR="00542EE6">
        <w:rPr>
          <w:sz w:val="24"/>
          <w:szCs w:val="24"/>
        </w:rPr>
        <w:t>разделом 10</w:t>
      </w:r>
      <w:r w:rsidR="00552C48">
        <w:rPr>
          <w:sz w:val="24"/>
          <w:szCs w:val="24"/>
        </w:rPr>
        <w:t xml:space="preserve"> настоящих Правил</w:t>
      </w:r>
      <w:r>
        <w:rPr>
          <w:sz w:val="24"/>
          <w:szCs w:val="24"/>
        </w:rPr>
        <w:t>. При этом 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решение об отсутствии обесценения оформляется мотивированным суждением</w:t>
      </w:r>
      <w:r w:rsidR="00346FE3">
        <w:rPr>
          <w:sz w:val="24"/>
          <w:szCs w:val="24"/>
        </w:rPr>
        <w:t xml:space="preserve"> </w:t>
      </w:r>
      <w:r w:rsidR="00542EE6">
        <w:rPr>
          <w:sz w:val="24"/>
          <w:szCs w:val="24"/>
        </w:rPr>
        <w:t xml:space="preserve">Управляющей компании </w:t>
      </w:r>
      <w:r w:rsidRPr="00616ABF" w:rsidR="00346FE3">
        <w:rPr>
          <w:sz w:val="24"/>
          <w:szCs w:val="24"/>
        </w:rPr>
        <w:t>с приложением копии подтверждающих документов</w:t>
      </w:r>
      <w:r>
        <w:rPr>
          <w:sz w:val="24"/>
          <w:szCs w:val="24"/>
        </w:rPr>
        <w:t>.</w:t>
      </w:r>
    </w:p>
    <w:p w:rsidR="00FF08C9" w:rsidP="00F249DC" w14:paraId="4B4010DE" w14:textId="7FA6710E">
      <w:pPr>
        <w:pStyle w:val="ListParagraph"/>
        <w:numPr>
          <w:ilvl w:val="3"/>
          <w:numId w:val="74"/>
        </w:numPr>
        <w:spacing w:before="120" w:after="120" w:line="25" w:lineRule="atLeast"/>
        <w:ind w:left="1701" w:hanging="850"/>
        <w:contextualSpacing w:val="0"/>
        <w:rPr>
          <w:sz w:val="24"/>
          <w:szCs w:val="24"/>
        </w:rPr>
      </w:pPr>
      <w:r>
        <w:rPr>
          <w:sz w:val="24"/>
          <w:szCs w:val="24"/>
        </w:rPr>
        <w:t xml:space="preserve"> Предоставление кредитором уступки своему заемщику в силу экономических причин или договорных условий, связанной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rsidR="00721A52" w:rsidP="00F249DC" w14:paraId="2F4C20AC" w14:textId="634DA191">
      <w:pPr>
        <w:pStyle w:val="ListParagraph"/>
        <w:numPr>
          <w:ilvl w:val="3"/>
          <w:numId w:val="74"/>
        </w:numPr>
        <w:spacing w:before="120" w:after="120" w:line="25" w:lineRule="atLeast"/>
        <w:ind w:left="1701" w:hanging="850"/>
        <w:contextualSpacing w:val="0"/>
        <w:rPr>
          <w:sz w:val="24"/>
          <w:szCs w:val="24"/>
        </w:rPr>
      </w:pPr>
      <w:r w:rsidRPr="00721A52">
        <w:rPr>
          <w:sz w:val="24"/>
          <w:szCs w:val="24"/>
        </w:rPr>
        <w:t>Иные события, ведущие к обесценению, не указанные в настоящем разделе, на основании мотивированного суждения Управляющей компании с указанием даты возникновения события обесценения и содержания такого события с подтверждением информации из открытых или собственных источников Управляющей компании</w:t>
      </w:r>
      <w:r>
        <w:rPr>
          <w:sz w:val="24"/>
          <w:szCs w:val="24"/>
        </w:rPr>
        <w:t>.</w:t>
      </w:r>
    </w:p>
    <w:p w:rsidR="007A4AE9" w:rsidRPr="00616ABF" w:rsidP="00F249DC" w14:paraId="5C178B5D" w14:textId="4AAF98B5">
      <w:pPr>
        <w:pStyle w:val="Heading3"/>
        <w:numPr>
          <w:ilvl w:val="1"/>
          <w:numId w:val="74"/>
        </w:numPr>
        <w:spacing w:before="120" w:after="120" w:line="25" w:lineRule="atLeast"/>
        <w:ind w:left="567" w:hanging="567"/>
        <w:rPr>
          <w:b/>
        </w:rPr>
      </w:pPr>
      <w:r w:rsidRPr="00616ABF">
        <w:t>В случае, если при проведении мониторинга становится доступной информация о признаках обесценения, справедливая стоимость корректируется на дату, по состоянию на которую данная информация стала доступной.</w:t>
      </w:r>
    </w:p>
    <w:p w:rsidR="0090550E" w:rsidRPr="00616ABF" w:rsidP="00F249DC" w14:paraId="19E0F907" w14:textId="35FA42C4">
      <w:pPr>
        <w:pStyle w:val="Heading3"/>
        <w:numPr>
          <w:ilvl w:val="1"/>
          <w:numId w:val="74"/>
        </w:numPr>
        <w:spacing w:before="120" w:after="120" w:line="25" w:lineRule="atLeast"/>
        <w:ind w:left="567" w:hanging="567"/>
        <w:rPr>
          <w:b/>
        </w:rPr>
      </w:pPr>
      <w:r w:rsidRPr="00616ABF">
        <w:rPr>
          <w:b/>
        </w:rPr>
        <w:t xml:space="preserve"> </w:t>
      </w:r>
      <w:r w:rsidRPr="00616ABF">
        <w:t>В случае использования данных сторонних организаций (банков) о стоимости риска (COR) для портфелей задолженности</w:t>
      </w:r>
      <w:r w:rsidRPr="00616ABF" w:rsidR="00927719">
        <w:t xml:space="preserve"> используются</w:t>
      </w:r>
      <w:r w:rsidRPr="00616ABF">
        <w:t xml:space="preserve"> критерии, аналогичные критериям банков для отнесения ко второй стадии.</w:t>
      </w:r>
    </w:p>
    <w:p w:rsidR="007A4AE9" w:rsidRPr="00A13F22" w:rsidP="00A13F22" w14:paraId="0E4A59A3" w14:textId="77777777">
      <w:pPr>
        <w:pStyle w:val="ListParagraph"/>
        <w:spacing w:before="120" w:after="120" w:line="25" w:lineRule="atLeast"/>
        <w:ind w:left="792"/>
        <w:contextualSpacing w:val="0"/>
        <w:rPr>
          <w:sz w:val="24"/>
          <w:szCs w:val="24"/>
        </w:rPr>
      </w:pPr>
    </w:p>
    <w:p w:rsidR="007A4AE9" w:rsidRPr="00616ABF" w:rsidP="00F249DC" w14:paraId="555D7670" w14:textId="0B1BEB54">
      <w:pPr>
        <w:pStyle w:val="Heading3"/>
        <w:numPr>
          <w:ilvl w:val="1"/>
          <w:numId w:val="74"/>
        </w:numPr>
        <w:spacing w:before="120" w:after="120" w:line="25" w:lineRule="atLeast"/>
        <w:ind w:left="567" w:hanging="567"/>
        <w:rPr>
          <w:b/>
        </w:rPr>
      </w:pPr>
      <w:r w:rsidRPr="00616ABF">
        <w:rPr>
          <w:b/>
        </w:rPr>
        <w:t xml:space="preserve"> </w:t>
      </w:r>
      <w:r w:rsidRPr="00616ABF">
        <w:rPr>
          <w:b/>
        </w:rPr>
        <w:t>Обесценение по различным активам, относящимся к контрагенту.</w:t>
      </w:r>
    </w:p>
    <w:p w:rsidR="0090550E" w:rsidRPr="00616ABF" w:rsidP="00F249DC" w14:paraId="7C3318CA" w14:textId="68CE9494">
      <w:pPr>
        <w:pStyle w:val="ListParagraph"/>
        <w:numPr>
          <w:ilvl w:val="2"/>
          <w:numId w:val="74"/>
        </w:numPr>
        <w:spacing w:before="120" w:after="120" w:line="25" w:lineRule="atLeast"/>
        <w:contextualSpacing w:val="0"/>
        <w:rPr>
          <w:sz w:val="24"/>
          <w:szCs w:val="24"/>
        </w:rPr>
      </w:pPr>
      <w:r w:rsidRPr="00616ABF">
        <w:rPr>
          <w:sz w:val="24"/>
          <w:szCs w:val="24"/>
        </w:rPr>
        <w:t>В случае возникновения обесценения по одному активу</w:t>
      </w:r>
      <w:r w:rsidR="0062394C">
        <w:rPr>
          <w:sz w:val="24"/>
          <w:szCs w:val="24"/>
        </w:rPr>
        <w:t>,</w:t>
      </w:r>
      <w:r w:rsidRPr="00616ABF">
        <w:rPr>
          <w:sz w:val="24"/>
          <w:szCs w:val="24"/>
        </w:rPr>
        <w:t xml:space="preserve"> остальные активы, относящиеся к контрагенту, так же считаются обесцененными</w:t>
      </w:r>
      <w:r>
        <w:rPr>
          <w:rStyle w:val="FootnoteReference"/>
          <w:sz w:val="16"/>
          <w:szCs w:val="16"/>
        </w:rPr>
        <w:footnoteReference w:id="14"/>
      </w:r>
      <w:r w:rsidRPr="00616ABF">
        <w:rPr>
          <w:sz w:val="24"/>
          <w:szCs w:val="24"/>
        </w:rPr>
        <w:t xml:space="preserve"> </w:t>
      </w:r>
    </w:p>
    <w:p w:rsidR="007A4AE9" w:rsidRPr="00545F0A" w:rsidP="00F249DC" w14:paraId="6EE8C4C0" w14:textId="7B8CCBCF">
      <w:pPr>
        <w:pStyle w:val="ListParagraph"/>
        <w:numPr>
          <w:ilvl w:val="2"/>
          <w:numId w:val="74"/>
        </w:numPr>
        <w:spacing w:before="120" w:after="120" w:line="25" w:lineRule="atLeast"/>
        <w:contextualSpacing w:val="0"/>
        <w:rPr>
          <w:sz w:val="24"/>
          <w:szCs w:val="24"/>
        </w:rPr>
      </w:pPr>
      <w:r w:rsidRPr="00545F0A">
        <w:rPr>
          <w:sz w:val="24"/>
          <w:szCs w:val="24"/>
        </w:rPr>
        <w:t>Поручительства и гарантии контрагента</w:t>
      </w:r>
      <w:r w:rsidRPr="00545F0A" w:rsidR="006D12D6">
        <w:rPr>
          <w:sz w:val="24"/>
          <w:szCs w:val="24"/>
        </w:rPr>
        <w:t xml:space="preserve"> с признаками обесценения</w:t>
      </w:r>
      <w:r w:rsidRPr="00545F0A">
        <w:rPr>
          <w:sz w:val="24"/>
          <w:szCs w:val="24"/>
        </w:rPr>
        <w:t xml:space="preserve"> принимаются в расчет с учетом обесценения.</w:t>
      </w:r>
    </w:p>
    <w:p w:rsidR="007A4AE9" w:rsidRPr="0047513D" w:rsidP="0051550B" w14:paraId="72D0F228" w14:textId="77777777">
      <w:pPr>
        <w:pStyle w:val="ListParagraph"/>
        <w:spacing w:before="120" w:after="120" w:line="25" w:lineRule="atLeast"/>
        <w:ind w:left="792"/>
        <w:contextualSpacing w:val="0"/>
        <w:rPr>
          <w:sz w:val="24"/>
          <w:szCs w:val="24"/>
        </w:rPr>
      </w:pPr>
    </w:p>
    <w:p w:rsidR="007A4AE9" w:rsidRPr="00CD2D07" w:rsidP="00F249DC" w14:paraId="54E6E4D6" w14:textId="57E24668">
      <w:pPr>
        <w:pStyle w:val="Heading3"/>
        <w:numPr>
          <w:ilvl w:val="1"/>
          <w:numId w:val="74"/>
        </w:numPr>
        <w:spacing w:before="120" w:after="120" w:line="25" w:lineRule="atLeast"/>
        <w:ind w:left="567" w:hanging="567"/>
        <w:rPr>
          <w:b/>
        </w:rPr>
      </w:pPr>
      <w:r w:rsidRPr="00616ABF">
        <w:rPr>
          <w:b/>
        </w:rPr>
        <w:t xml:space="preserve"> </w:t>
      </w:r>
      <w:r w:rsidRPr="00CD2D07">
        <w:rPr>
          <w:b/>
        </w:rPr>
        <w:t>Мониторинг признаков обесценения</w:t>
      </w:r>
    </w:p>
    <w:p w:rsidR="007A4AE9" w:rsidRPr="0047513D" w:rsidP="00F249DC" w14:paraId="38E5CCC5" w14:textId="77777777">
      <w:pPr>
        <w:pStyle w:val="ListParagraph"/>
        <w:numPr>
          <w:ilvl w:val="2"/>
          <w:numId w:val="74"/>
        </w:numPr>
        <w:spacing w:before="120" w:after="120" w:line="25" w:lineRule="atLeast"/>
        <w:contextualSpacing w:val="0"/>
        <w:rPr>
          <w:sz w:val="24"/>
          <w:szCs w:val="24"/>
        </w:rPr>
      </w:pPr>
      <w:r w:rsidRPr="0047513D">
        <w:rPr>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rsidR="007A4AE9" w:rsidRPr="0047513D" w:rsidP="00F249DC" w14:paraId="62ED720A" w14:textId="77777777">
      <w:pPr>
        <w:pStyle w:val="ListParagraph"/>
        <w:numPr>
          <w:ilvl w:val="2"/>
          <w:numId w:val="74"/>
        </w:numPr>
        <w:spacing w:before="120" w:after="120" w:line="25" w:lineRule="atLeast"/>
        <w:contextualSpacing w:val="0"/>
        <w:rPr>
          <w:sz w:val="24"/>
          <w:szCs w:val="24"/>
        </w:rPr>
      </w:pPr>
      <w:r w:rsidRPr="0047513D">
        <w:rPr>
          <w:sz w:val="24"/>
          <w:szCs w:val="24"/>
        </w:rPr>
        <w:t>Мониторинг по рынку ценных бумаг проводится на ежедневной основе.</w:t>
      </w:r>
    </w:p>
    <w:p w:rsidR="007A4AE9" w:rsidRPr="0047513D" w:rsidP="00F249DC" w14:paraId="4A3CC69E" w14:textId="4DFE804F">
      <w:pPr>
        <w:pStyle w:val="ListParagraph"/>
        <w:numPr>
          <w:ilvl w:val="2"/>
          <w:numId w:val="74"/>
        </w:numPr>
        <w:spacing w:before="120" w:after="120" w:line="25" w:lineRule="atLeast"/>
        <w:contextualSpacing w:val="0"/>
        <w:rPr>
          <w:sz w:val="24"/>
          <w:szCs w:val="24"/>
        </w:rPr>
      </w:pPr>
      <w:r w:rsidRPr="0047513D">
        <w:rPr>
          <w:sz w:val="24"/>
          <w:szCs w:val="24"/>
        </w:rPr>
        <w:t>Мониторинг по физическим лицам проводится не реже</w:t>
      </w:r>
      <w:r w:rsidR="00434A60">
        <w:rPr>
          <w:sz w:val="24"/>
          <w:szCs w:val="24"/>
        </w:rPr>
        <w:t>,</w:t>
      </w:r>
      <w:r w:rsidRPr="0047513D">
        <w:rPr>
          <w:sz w:val="24"/>
          <w:szCs w:val="24"/>
        </w:rPr>
        <w:t xml:space="preserve"> чем раз в </w:t>
      </w:r>
      <w:r w:rsidR="00CD2D07">
        <w:rPr>
          <w:sz w:val="24"/>
          <w:szCs w:val="24"/>
        </w:rPr>
        <w:t>6 (шесть) месяцев.</w:t>
      </w:r>
      <w:r w:rsidRPr="0047513D">
        <w:rPr>
          <w:sz w:val="24"/>
          <w:szCs w:val="24"/>
        </w:rPr>
        <w:t xml:space="preserve"> </w:t>
      </w:r>
    </w:p>
    <w:p w:rsidR="007A4AE9" w:rsidP="00F249DC" w14:paraId="189C8533" w14:textId="77777777">
      <w:pPr>
        <w:pStyle w:val="ListParagraph"/>
        <w:numPr>
          <w:ilvl w:val="2"/>
          <w:numId w:val="74"/>
        </w:numPr>
        <w:spacing w:before="120" w:after="120" w:line="25" w:lineRule="atLeast"/>
        <w:contextualSpacing w:val="0"/>
        <w:rPr>
          <w:sz w:val="24"/>
          <w:szCs w:val="24"/>
        </w:rPr>
      </w:pPr>
      <w:r w:rsidRPr="0047513D">
        <w:rPr>
          <w:sz w:val="24"/>
          <w:szCs w:val="24"/>
        </w:rPr>
        <w:t>Мониторинг по данным по судебным разбирательствам проводится не реже, чем раз в месяц. В случае малой значимости актива по отношению к СЧА (менее 0.1% от СЧА) и по сумме (менее 100 000 руб.) мониторинг проводится раз в квартал.</w:t>
      </w:r>
    </w:p>
    <w:p w:rsidR="007A4AE9" w:rsidRPr="0047513D" w:rsidP="0051550B" w14:paraId="47AEBB49" w14:textId="77777777">
      <w:pPr>
        <w:pStyle w:val="ListParagraph"/>
        <w:spacing w:before="120" w:after="120" w:line="25" w:lineRule="atLeast"/>
        <w:ind w:left="792"/>
        <w:contextualSpacing w:val="0"/>
        <w:rPr>
          <w:sz w:val="24"/>
          <w:szCs w:val="24"/>
        </w:rPr>
      </w:pPr>
    </w:p>
    <w:p w:rsidR="007A4AE9" w:rsidRPr="00CD2D07" w:rsidP="00F249DC" w14:paraId="1553BD7C" w14:textId="3DB7DC52">
      <w:pPr>
        <w:pStyle w:val="Heading3"/>
        <w:numPr>
          <w:ilvl w:val="1"/>
          <w:numId w:val="74"/>
        </w:numPr>
        <w:spacing w:before="120" w:after="120" w:line="25" w:lineRule="atLeast"/>
        <w:ind w:left="567" w:hanging="567"/>
        <w:rPr>
          <w:b/>
        </w:rPr>
      </w:pPr>
      <w:r w:rsidRPr="00CD2D07">
        <w:rPr>
          <w:b/>
        </w:rPr>
        <w:t xml:space="preserve"> </w:t>
      </w:r>
      <w:r w:rsidRPr="00CD2D07">
        <w:rPr>
          <w:b/>
        </w:rPr>
        <w:t xml:space="preserve">Выход из состояния обесценения. </w:t>
      </w:r>
    </w:p>
    <w:p w:rsidR="00FD049B" w:rsidRPr="00B23964" w:rsidP="00F249DC" w14:paraId="0BCCD78B" w14:textId="1C107E7F">
      <w:pPr>
        <w:pStyle w:val="ListParagraph"/>
        <w:numPr>
          <w:ilvl w:val="2"/>
          <w:numId w:val="74"/>
        </w:numPr>
        <w:spacing w:before="120" w:after="120" w:line="25" w:lineRule="atLeast"/>
        <w:contextualSpacing w:val="0"/>
        <w:rPr>
          <w:b/>
          <w:i/>
          <w:sz w:val="24"/>
          <w:szCs w:val="24"/>
          <w:u w:val="single"/>
        </w:rPr>
      </w:pPr>
      <w:r w:rsidRPr="00B23964">
        <w:rPr>
          <w:b/>
          <w:i/>
          <w:sz w:val="24"/>
          <w:szCs w:val="24"/>
          <w:u w:val="single"/>
        </w:rPr>
        <w:t>В отношении</w:t>
      </w:r>
      <w:r w:rsidRPr="00B23964">
        <w:rPr>
          <w:b/>
          <w:i/>
          <w:sz w:val="24"/>
          <w:szCs w:val="24"/>
          <w:u w:val="single"/>
        </w:rPr>
        <w:t xml:space="preserve"> юридических лиц</w:t>
      </w:r>
    </w:p>
    <w:p w:rsidR="00FD049B" w:rsidP="00F249DC" w14:paraId="4C75A080" w14:textId="14159B5E">
      <w:pPr>
        <w:pStyle w:val="ListParagraph"/>
        <w:numPr>
          <w:ilvl w:val="3"/>
          <w:numId w:val="74"/>
        </w:numPr>
        <w:spacing w:before="120" w:after="120" w:line="25" w:lineRule="atLeast"/>
        <w:ind w:left="1701" w:hanging="850"/>
        <w:contextualSpacing w:val="0"/>
        <w:rPr>
          <w:sz w:val="24"/>
          <w:szCs w:val="24"/>
        </w:rPr>
      </w:pPr>
      <w:r>
        <w:rPr>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r w:rsidR="00C838D9">
        <w:rPr>
          <w:sz w:val="24"/>
          <w:szCs w:val="24"/>
        </w:rPr>
        <w:t xml:space="preserve"> (анализируется отчетность</w:t>
      </w:r>
      <w:r w:rsidR="008F0C88">
        <w:rPr>
          <w:sz w:val="24"/>
          <w:szCs w:val="24"/>
        </w:rPr>
        <w:t xml:space="preserve"> каждых соседних кварталов)</w:t>
      </w:r>
      <w:r>
        <w:rPr>
          <w:sz w:val="24"/>
          <w:szCs w:val="24"/>
        </w:rPr>
        <w:t>.</w:t>
      </w:r>
      <w:r w:rsidR="007E1A6A">
        <w:rPr>
          <w:sz w:val="24"/>
          <w:szCs w:val="24"/>
        </w:rPr>
        <w:t xml:space="preserve"> При отсутствии квартальной отчетности – в случае прекращения приведшего к обесценению нарушения пороговых значений финансовых показателей в течение 1 (одного) года.</w:t>
      </w:r>
    </w:p>
    <w:p w:rsidR="00FD049B" w:rsidP="00F249DC" w14:paraId="579B2065" w14:textId="6373CDB1">
      <w:pPr>
        <w:pStyle w:val="ListParagraph"/>
        <w:numPr>
          <w:ilvl w:val="3"/>
          <w:numId w:val="74"/>
        </w:numPr>
        <w:spacing w:before="120" w:after="120" w:line="25" w:lineRule="atLeast"/>
        <w:ind w:left="1701" w:hanging="850"/>
        <w:contextualSpacing w:val="0"/>
        <w:rPr>
          <w:sz w:val="24"/>
          <w:szCs w:val="24"/>
        </w:rPr>
      </w:pPr>
      <w:r>
        <w:rPr>
          <w:sz w:val="24"/>
          <w:szCs w:val="24"/>
        </w:rPr>
        <w:t xml:space="preserve">Для обесценения из-за понижения рейтинга - в случае повышения рейтинга </w:t>
      </w:r>
      <w:r w:rsidR="00542EE6">
        <w:rPr>
          <w:sz w:val="24"/>
          <w:szCs w:val="24"/>
        </w:rPr>
        <w:t>контрагента</w:t>
      </w:r>
      <w:r>
        <w:rPr>
          <w:sz w:val="24"/>
          <w:szCs w:val="24"/>
        </w:rPr>
        <w:t>, который ранее был понижен, либо сохранения рейтинга со стабильным прогнозом в течение срока не менее 12 месяцев.</w:t>
      </w:r>
    </w:p>
    <w:p w:rsidR="006F5DBE" w:rsidP="006F5DBE" w14:paraId="200D321E" w14:textId="04A7053E">
      <w:pPr>
        <w:pStyle w:val="ListParagraph"/>
        <w:spacing w:before="120" w:after="120" w:line="25" w:lineRule="atLeast"/>
        <w:ind w:left="1701"/>
        <w:contextualSpacing w:val="0"/>
        <w:rPr>
          <w:sz w:val="24"/>
          <w:szCs w:val="24"/>
        </w:rPr>
      </w:pPr>
      <w:r>
        <w:rPr>
          <w:sz w:val="24"/>
          <w:szCs w:val="24"/>
        </w:rPr>
        <w:t>Для обесценения из-за отзыва рейтинг</w:t>
      </w:r>
      <w:r w:rsidR="00B24C9D">
        <w:rPr>
          <w:sz w:val="24"/>
          <w:szCs w:val="24"/>
        </w:rPr>
        <w:t>а:</w:t>
      </w:r>
      <w:r>
        <w:rPr>
          <w:sz w:val="24"/>
          <w:szCs w:val="24"/>
        </w:rPr>
        <w:t xml:space="preserve"> </w:t>
      </w:r>
    </w:p>
    <w:p w:rsidR="006F5DBE" w:rsidP="006F5DBE" w14:paraId="02FA6FCB" w14:textId="35486C69">
      <w:pPr>
        <w:pStyle w:val="ListParagraph"/>
        <w:spacing w:before="120" w:after="120" w:line="25" w:lineRule="atLeast"/>
        <w:ind w:left="1701"/>
        <w:contextualSpacing w:val="0"/>
        <w:rPr>
          <w:sz w:val="24"/>
          <w:szCs w:val="24"/>
        </w:rPr>
      </w:pPr>
      <w:r>
        <w:rPr>
          <w:sz w:val="24"/>
          <w:szCs w:val="24"/>
        </w:rPr>
        <w:t xml:space="preserve">- при наличии рейтингов нескольких рейтинговых агентств: в случае повышения любого действующего рейтинга эмитента/заемщика, либо сохранения рейтинга в течение срока не менее 12 месяцев, либо присвоения рейтинга другим рейтинговым агентством. </w:t>
      </w:r>
    </w:p>
    <w:p w:rsidR="006F5DBE" w:rsidP="006F5DBE" w14:paraId="3673C4DF" w14:textId="42C27BC8">
      <w:pPr>
        <w:pStyle w:val="ListParagraph"/>
        <w:spacing w:before="120" w:after="120" w:line="25" w:lineRule="atLeast"/>
        <w:ind w:left="1701"/>
        <w:contextualSpacing w:val="0"/>
        <w:rPr>
          <w:sz w:val="24"/>
          <w:szCs w:val="24"/>
        </w:rPr>
      </w:pPr>
      <w:r>
        <w:rPr>
          <w:sz w:val="24"/>
          <w:szCs w:val="24"/>
        </w:rPr>
        <w:t xml:space="preserve">- </w:t>
      </w:r>
      <w:r>
        <w:rPr>
          <w:sz w:val="24"/>
          <w:szCs w:val="24"/>
        </w:rPr>
        <w:t xml:space="preserve">при отсутствии рейтингов других рейтинговых агентств: </w:t>
      </w:r>
      <w:r w:rsidR="00D77B97">
        <w:rPr>
          <w:sz w:val="24"/>
          <w:szCs w:val="24"/>
        </w:rPr>
        <w:t>по прошествии срока не менее 12 месяцев,</w:t>
      </w:r>
      <w:r w:rsidR="00B24C9D">
        <w:rPr>
          <w:sz w:val="24"/>
          <w:szCs w:val="24"/>
        </w:rPr>
        <w:t xml:space="preserve"> либо</w:t>
      </w:r>
      <w:r w:rsidR="00D77B97">
        <w:rPr>
          <w:sz w:val="24"/>
          <w:szCs w:val="24"/>
        </w:rPr>
        <w:t xml:space="preserve"> </w:t>
      </w:r>
      <w:r>
        <w:rPr>
          <w:sz w:val="24"/>
          <w:szCs w:val="24"/>
        </w:rPr>
        <w:t>присвоение рейтинга другим рейтинговым агентством</w:t>
      </w:r>
      <w:r w:rsidR="00D77B97">
        <w:rPr>
          <w:sz w:val="24"/>
          <w:szCs w:val="24"/>
        </w:rPr>
        <w:t>.</w:t>
      </w:r>
    </w:p>
    <w:p w:rsidR="00FD049B" w:rsidP="00F249DC" w14:paraId="7536B0FC" w14:textId="6CA6E520">
      <w:pPr>
        <w:pStyle w:val="ListParagraph"/>
        <w:numPr>
          <w:ilvl w:val="3"/>
          <w:numId w:val="74"/>
        </w:numPr>
        <w:spacing w:before="120" w:after="120" w:line="25" w:lineRule="atLeast"/>
        <w:ind w:left="1701" w:hanging="850"/>
        <w:contextualSpacing w:val="0"/>
        <w:rPr>
          <w:sz w:val="24"/>
          <w:szCs w:val="24"/>
        </w:rPr>
      </w:pPr>
      <w:r>
        <w:rPr>
          <w:sz w:val="24"/>
          <w:szCs w:val="24"/>
        </w:rPr>
        <w:t xml:space="preserve">Для обесценения из-за резкого роста доходности по торгуемым долговым инструментам эмитента – в случае возвращения </w:t>
      </w:r>
      <w:r w:rsidR="00542EE6">
        <w:rPr>
          <w:sz w:val="24"/>
          <w:szCs w:val="24"/>
        </w:rPr>
        <w:t xml:space="preserve">спредов </w:t>
      </w:r>
      <w:r>
        <w:rPr>
          <w:sz w:val="24"/>
          <w:szCs w:val="24"/>
        </w:rPr>
        <w:t xml:space="preserve">по облигациям эмитента к </w:t>
      </w:r>
      <w:r w:rsidRPr="00DE4162">
        <w:rPr>
          <w:sz w:val="24"/>
          <w:szCs w:val="24"/>
        </w:rPr>
        <w:t>G</w:t>
      </w:r>
      <w:r>
        <w:rPr>
          <w:sz w:val="24"/>
          <w:szCs w:val="24"/>
        </w:rPr>
        <w:t xml:space="preserve">-кривой к прежним уровням (либо уровням компаний, которые до момента обесценения торговались с близким спрэдом к </w:t>
      </w:r>
      <w:r w:rsidRPr="00DE4162">
        <w:rPr>
          <w:sz w:val="24"/>
          <w:szCs w:val="24"/>
        </w:rPr>
        <w:t>G</w:t>
      </w:r>
      <w:r>
        <w:rPr>
          <w:sz w:val="24"/>
          <w:szCs w:val="24"/>
        </w:rPr>
        <w:t>-кривой</w:t>
      </w:r>
      <w:r>
        <w:rPr>
          <w:rStyle w:val="FootnoteReference"/>
          <w:sz w:val="16"/>
          <w:szCs w:val="16"/>
        </w:rPr>
        <w:footnoteReference w:id="15"/>
      </w:r>
      <w:r>
        <w:rPr>
          <w:sz w:val="24"/>
          <w:szCs w:val="24"/>
        </w:rPr>
        <w:t>).</w:t>
      </w:r>
    </w:p>
    <w:p w:rsidR="00FD049B" w:rsidP="00F249DC" w14:paraId="4E309BC6" w14:textId="77777777">
      <w:pPr>
        <w:pStyle w:val="ListParagraph"/>
        <w:numPr>
          <w:ilvl w:val="3"/>
          <w:numId w:val="74"/>
        </w:numPr>
        <w:spacing w:before="120" w:after="120" w:line="25" w:lineRule="atLeast"/>
        <w:ind w:left="1701" w:hanging="850"/>
        <w:contextualSpacing w:val="0"/>
        <w:rPr>
          <w:sz w:val="24"/>
          <w:szCs w:val="24"/>
        </w:rPr>
      </w:pPr>
      <w:r>
        <w:rPr>
          <w:sz w:val="24"/>
          <w:szCs w:val="24"/>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FD049B" w:rsidP="00F249DC" w14:paraId="39D4C7E2" w14:textId="520AE7BB">
      <w:pPr>
        <w:pStyle w:val="ListParagraph"/>
        <w:numPr>
          <w:ilvl w:val="3"/>
          <w:numId w:val="74"/>
        </w:numPr>
        <w:spacing w:before="120" w:after="120" w:line="25" w:lineRule="atLeast"/>
        <w:ind w:left="1701" w:hanging="850"/>
        <w:contextualSpacing w:val="0"/>
        <w:rPr>
          <w:sz w:val="24"/>
          <w:szCs w:val="24"/>
        </w:rPr>
      </w:pPr>
      <w:r>
        <w:rPr>
          <w:sz w:val="24"/>
          <w:szCs w:val="24"/>
        </w:rPr>
        <w:t xml:space="preserve">Для обесценения из-за исчезновения активного рынка из-за финансовых проблем эмитента </w:t>
      </w:r>
      <w:r w:rsidR="00542EE6">
        <w:rPr>
          <w:sz w:val="24"/>
          <w:szCs w:val="24"/>
        </w:rPr>
        <w:t xml:space="preserve">(в отсутствие цены, рассчитанной наблюдаемыми доступными источниками информации, указанными в Правилах определения СЧА, позволяющей определить справедливую стоимость на дату определения СЧА) </w:t>
      </w:r>
      <w:r>
        <w:rPr>
          <w:sz w:val="24"/>
          <w:szCs w:val="24"/>
        </w:rPr>
        <w:t>– в случае восстановления активного рынка и отсутствия иных признаков обесценения.</w:t>
      </w:r>
    </w:p>
    <w:p w:rsidR="00FD049B" w:rsidP="00F249DC" w14:paraId="3304F17C" w14:textId="77777777">
      <w:pPr>
        <w:pStyle w:val="ListParagraph"/>
        <w:numPr>
          <w:ilvl w:val="3"/>
          <w:numId w:val="74"/>
        </w:numPr>
        <w:spacing w:before="120" w:after="120" w:line="25" w:lineRule="atLeast"/>
        <w:ind w:left="1701" w:hanging="850"/>
        <w:contextualSpacing w:val="0"/>
        <w:rPr>
          <w:sz w:val="24"/>
          <w:szCs w:val="24"/>
        </w:rPr>
      </w:pPr>
      <w:r>
        <w:rPr>
          <w:sz w:val="24"/>
          <w:szCs w:val="24"/>
        </w:rPr>
        <w:t>Для обесценения из-за наличия признаков банкротства – в случае отсутствия признаков банкротства в течение срока не менее 6 мес.</w:t>
      </w:r>
    </w:p>
    <w:p w:rsidR="00FD049B" w:rsidP="00F249DC" w14:paraId="5FB0E75B" w14:textId="59B0F70E">
      <w:pPr>
        <w:pStyle w:val="ListParagraph"/>
        <w:numPr>
          <w:ilvl w:val="3"/>
          <w:numId w:val="74"/>
        </w:numPr>
        <w:spacing w:before="120" w:after="120" w:line="25" w:lineRule="atLeast"/>
        <w:ind w:left="1701" w:hanging="850"/>
        <w:contextualSpacing w:val="0"/>
        <w:rPr>
          <w:sz w:val="24"/>
          <w:szCs w:val="24"/>
        </w:rPr>
      </w:pPr>
      <w:r>
        <w:rPr>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w:t>
      </w:r>
      <w:r w:rsidR="00B23964">
        <w:rPr>
          <w:sz w:val="24"/>
          <w:szCs w:val="24"/>
        </w:rPr>
        <w:t xml:space="preserve"> Управляющей компании</w:t>
      </w:r>
      <w:r>
        <w:rPr>
          <w:sz w:val="24"/>
          <w:szCs w:val="24"/>
        </w:rPr>
        <w:t>.</w:t>
      </w:r>
    </w:p>
    <w:p w:rsidR="00FD049B" w:rsidRPr="00B23964" w:rsidP="00F249DC" w14:paraId="20A86893" w14:textId="63A292FD">
      <w:pPr>
        <w:pStyle w:val="ListParagraph"/>
        <w:numPr>
          <w:ilvl w:val="2"/>
          <w:numId w:val="74"/>
        </w:numPr>
        <w:spacing w:before="120" w:after="120" w:line="25" w:lineRule="atLeast"/>
        <w:contextualSpacing w:val="0"/>
        <w:rPr>
          <w:b/>
          <w:i/>
          <w:sz w:val="24"/>
          <w:szCs w:val="24"/>
          <w:u w:val="single"/>
        </w:rPr>
      </w:pPr>
      <w:r>
        <w:rPr>
          <w:b/>
          <w:i/>
          <w:sz w:val="24"/>
          <w:szCs w:val="24"/>
          <w:u w:val="single"/>
        </w:rPr>
        <w:t>В отношении физических лиц</w:t>
      </w:r>
    </w:p>
    <w:p w:rsidR="00FD049B" w:rsidP="00F249DC" w14:paraId="77C0930F" w14:textId="77777777">
      <w:pPr>
        <w:pStyle w:val="ListParagraph"/>
        <w:numPr>
          <w:ilvl w:val="3"/>
          <w:numId w:val="74"/>
        </w:numPr>
        <w:spacing w:before="120" w:after="120" w:line="25" w:lineRule="atLeast"/>
        <w:ind w:left="1701" w:hanging="850"/>
        <w:contextualSpacing w:val="0"/>
        <w:rPr>
          <w:sz w:val="24"/>
          <w:szCs w:val="24"/>
        </w:rPr>
      </w:pPr>
      <w:r>
        <w:rPr>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Pr>
          <w:rStyle w:val="FootnoteReference"/>
          <w:sz w:val="16"/>
          <w:szCs w:val="16"/>
        </w:rPr>
        <w:footnoteReference w:id="16"/>
      </w:r>
    </w:p>
    <w:p w:rsidR="00FD049B" w:rsidP="00F249DC" w14:paraId="31D6A77A" w14:textId="77777777">
      <w:pPr>
        <w:pStyle w:val="ListParagraph"/>
        <w:numPr>
          <w:ilvl w:val="3"/>
          <w:numId w:val="74"/>
        </w:numPr>
        <w:spacing w:before="120" w:after="120" w:line="25" w:lineRule="atLeast"/>
        <w:ind w:left="1701" w:hanging="850"/>
        <w:contextualSpacing w:val="0"/>
        <w:rPr>
          <w:sz w:val="24"/>
          <w:szCs w:val="24"/>
        </w:rPr>
      </w:pPr>
      <w:r>
        <w:rPr>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FD049B" w:rsidRPr="00B23964" w:rsidP="00F249DC" w14:paraId="12E3C512" w14:textId="6EEDE9D8">
      <w:pPr>
        <w:pStyle w:val="ListParagraph"/>
        <w:numPr>
          <w:ilvl w:val="2"/>
          <w:numId w:val="74"/>
        </w:numPr>
        <w:spacing w:before="120" w:after="120" w:line="25" w:lineRule="atLeast"/>
        <w:contextualSpacing w:val="0"/>
        <w:rPr>
          <w:b/>
          <w:i/>
          <w:sz w:val="24"/>
          <w:szCs w:val="24"/>
          <w:u w:val="single"/>
        </w:rPr>
      </w:pPr>
      <w:r w:rsidRPr="00B23964">
        <w:rPr>
          <w:b/>
          <w:i/>
          <w:sz w:val="24"/>
          <w:szCs w:val="24"/>
          <w:u w:val="single"/>
        </w:rPr>
        <w:t>В отношении юридических и физических лиц</w:t>
      </w:r>
    </w:p>
    <w:p w:rsidR="00FD049B" w:rsidP="00F249DC" w14:paraId="470BFD89" w14:textId="7502CCCB">
      <w:pPr>
        <w:pStyle w:val="ListParagraph"/>
        <w:numPr>
          <w:ilvl w:val="3"/>
          <w:numId w:val="74"/>
        </w:numPr>
        <w:spacing w:before="120" w:after="120" w:line="25" w:lineRule="atLeast"/>
        <w:ind w:left="1701" w:hanging="850"/>
        <w:contextualSpacing w:val="0"/>
        <w:rPr>
          <w:sz w:val="24"/>
          <w:szCs w:val="24"/>
        </w:rPr>
      </w:pPr>
      <w:r>
        <w:rPr>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w:t>
      </w:r>
      <w:r w:rsidR="00DF7C18">
        <w:rPr>
          <w:sz w:val="24"/>
          <w:szCs w:val="24"/>
        </w:rPr>
        <w:t>яцев</w:t>
      </w:r>
      <w:r>
        <w:rPr>
          <w:sz w:val="24"/>
          <w:szCs w:val="24"/>
        </w:rPr>
        <w:t xml:space="preserve"> обслуживания задолженности без просрочек, превышающих срок, позволяющий относить задолженность к операционной</w:t>
      </w:r>
      <w:r w:rsidRPr="00542EE6" w:rsidR="00542EE6">
        <w:rPr>
          <w:sz w:val="24"/>
          <w:szCs w:val="24"/>
        </w:rPr>
        <w:t xml:space="preserve"> </w:t>
      </w:r>
      <w:r w:rsidR="00542EE6">
        <w:rPr>
          <w:sz w:val="24"/>
          <w:szCs w:val="24"/>
        </w:rPr>
        <w:t>(или превышающих срок допустимого нарушения исполнения обязательств по займам, установленный в разделе 10 Правил)</w:t>
      </w:r>
      <w:r>
        <w:rPr>
          <w:sz w:val="24"/>
          <w:szCs w:val="24"/>
        </w:rPr>
        <w:t>.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мотивированным суждением</w:t>
      </w:r>
      <w:r w:rsidR="00B23964">
        <w:rPr>
          <w:sz w:val="24"/>
          <w:szCs w:val="24"/>
        </w:rPr>
        <w:t xml:space="preserve"> Управляющей компании</w:t>
      </w:r>
      <w:r>
        <w:rPr>
          <w:sz w:val="24"/>
          <w:szCs w:val="24"/>
        </w:rPr>
        <w:t>.</w:t>
      </w:r>
    </w:p>
    <w:p w:rsidR="00FD049B" w:rsidP="00F249DC" w14:paraId="320A3AE0" w14:textId="0777797E">
      <w:pPr>
        <w:pStyle w:val="ListParagraph"/>
        <w:numPr>
          <w:ilvl w:val="3"/>
          <w:numId w:val="74"/>
        </w:numPr>
        <w:spacing w:before="120" w:after="120" w:line="25" w:lineRule="atLeast"/>
        <w:ind w:left="1701" w:hanging="850"/>
        <w:contextualSpacing w:val="0"/>
        <w:rPr>
          <w:sz w:val="24"/>
          <w:szCs w:val="24"/>
        </w:rPr>
      </w:pPr>
      <w:r>
        <w:rPr>
          <w:sz w:val="24"/>
          <w:szCs w:val="24"/>
        </w:rPr>
        <w:t xml:space="preserve">Для обесценения из-за реструктуризации в пользу </w:t>
      </w:r>
      <w:r w:rsidR="00542EE6">
        <w:rPr>
          <w:sz w:val="24"/>
          <w:szCs w:val="24"/>
        </w:rPr>
        <w:t xml:space="preserve">контрагента </w:t>
      </w:r>
      <w:r>
        <w:rPr>
          <w:sz w:val="24"/>
          <w:szCs w:val="24"/>
        </w:rPr>
        <w:t xml:space="preserve">– в случае полного погашения реструктурированной задолженности (кроме случаев, когда </w:t>
      </w:r>
      <w:r>
        <w:rPr>
          <w:sz w:val="24"/>
          <w:szCs w:val="24"/>
        </w:rPr>
        <w:t>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w:t>
      </w:r>
      <w:r w:rsidR="00DF7C18">
        <w:rPr>
          <w:sz w:val="24"/>
          <w:szCs w:val="24"/>
        </w:rPr>
        <w:t>яца</w:t>
      </w:r>
      <w:r>
        <w:rPr>
          <w:sz w:val="24"/>
          <w:szCs w:val="24"/>
        </w:rPr>
        <w:t xml:space="preserve"> после погашения реструктурированной задолженности.</w:t>
      </w:r>
    </w:p>
    <w:p w:rsidR="00FD049B" w:rsidP="00F249DC" w14:paraId="4D816F80" w14:textId="7C499C82">
      <w:pPr>
        <w:pStyle w:val="ListParagraph"/>
        <w:numPr>
          <w:ilvl w:val="3"/>
          <w:numId w:val="74"/>
        </w:numPr>
        <w:spacing w:before="120" w:after="120" w:line="25" w:lineRule="atLeast"/>
        <w:ind w:left="1701" w:hanging="850"/>
        <w:contextualSpacing w:val="0"/>
        <w:rPr>
          <w:sz w:val="24"/>
          <w:szCs w:val="24"/>
        </w:rPr>
      </w:pPr>
      <w:r>
        <w:rPr>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r w:rsidRPr="0064546B" w:rsidR="0064546B">
        <w:rPr>
          <w:sz w:val="24"/>
          <w:szCs w:val="24"/>
        </w:rPr>
        <w:t xml:space="preserve"> </w:t>
      </w:r>
      <w:r w:rsidR="0064546B">
        <w:rPr>
          <w:sz w:val="24"/>
          <w:szCs w:val="24"/>
        </w:rPr>
        <w:t>Данное действие должно быть обосновано мотивированным суждением Управляющей компании.</w:t>
      </w:r>
    </w:p>
    <w:p w:rsidR="00FD049B" w:rsidP="00F249DC" w14:paraId="799F7051" w14:textId="2F0617FF">
      <w:pPr>
        <w:pStyle w:val="ListParagraph"/>
        <w:numPr>
          <w:ilvl w:val="3"/>
          <w:numId w:val="74"/>
        </w:numPr>
        <w:spacing w:before="120" w:after="120" w:line="25" w:lineRule="atLeast"/>
        <w:ind w:left="1701" w:hanging="850"/>
        <w:contextualSpacing w:val="0"/>
        <w:rPr>
          <w:sz w:val="24"/>
          <w:szCs w:val="24"/>
        </w:rPr>
      </w:pPr>
      <w:r>
        <w:rPr>
          <w:sz w:val="24"/>
          <w:szCs w:val="24"/>
        </w:rPr>
        <w:t>Для обязательств контрагента, которые стали обесцененными из-за нарушения условий обслуживания по другим обязательствам контрагента,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w:t>
      </w:r>
      <w:r w:rsidR="0064546B">
        <w:rPr>
          <w:sz w:val="24"/>
          <w:szCs w:val="24"/>
        </w:rPr>
        <w:t>яцев</w:t>
      </w:r>
      <w:r>
        <w:rPr>
          <w:sz w:val="24"/>
          <w:szCs w:val="24"/>
        </w:rPr>
        <w:t xml:space="preserve"> после погашения проблемной задолженности.</w:t>
      </w:r>
    </w:p>
    <w:p w:rsidR="007A4AE9" w:rsidP="0051550B" w14:paraId="7E7E7F2D" w14:textId="5320DF97">
      <w:pPr>
        <w:pStyle w:val="ListParagraph"/>
        <w:spacing w:before="120" w:after="120" w:line="25" w:lineRule="atLeast"/>
        <w:ind w:left="0" w:firstLine="426"/>
        <w:contextualSpacing w:val="0"/>
        <w:rPr>
          <w:sz w:val="24"/>
          <w:szCs w:val="24"/>
        </w:rPr>
      </w:pPr>
      <w:r>
        <w:rPr>
          <w:sz w:val="24"/>
          <w:szCs w:val="24"/>
        </w:rPr>
        <w:t xml:space="preserve">О реализации </w:t>
      </w:r>
      <w:r w:rsidR="0064546B">
        <w:rPr>
          <w:sz w:val="24"/>
          <w:szCs w:val="24"/>
        </w:rPr>
        <w:t>указанных событий</w:t>
      </w:r>
      <w:r>
        <w:rPr>
          <w:sz w:val="24"/>
          <w:szCs w:val="24"/>
        </w:rPr>
        <w:t xml:space="preserve"> Управляющая компания информирует Специализированный депозитарий.</w:t>
      </w:r>
    </w:p>
    <w:p w:rsidR="007A4AE9" w:rsidP="00F249DC" w14:paraId="56ECC0A7" w14:textId="2E6647A8">
      <w:pPr>
        <w:pStyle w:val="Heading3"/>
        <w:numPr>
          <w:ilvl w:val="1"/>
          <w:numId w:val="74"/>
        </w:numPr>
        <w:spacing w:before="120" w:after="120" w:line="25" w:lineRule="atLeast"/>
        <w:ind w:left="567" w:hanging="567"/>
        <w:rPr>
          <w:b/>
        </w:rPr>
      </w:pPr>
      <w:r w:rsidRPr="0064546B">
        <w:rPr>
          <w:b/>
        </w:rPr>
        <w:t>Расчет справедливой стоим</w:t>
      </w:r>
      <w:r w:rsidR="008F7C72">
        <w:rPr>
          <w:b/>
        </w:rPr>
        <w:t>ости актива</w:t>
      </w:r>
    </w:p>
    <w:p w:rsidR="007A4AE9" w:rsidRPr="008F7C72" w:rsidP="00F249DC" w14:paraId="53A7B64F" w14:textId="41ED083E">
      <w:pPr>
        <w:pStyle w:val="ListParagraph"/>
        <w:numPr>
          <w:ilvl w:val="2"/>
          <w:numId w:val="74"/>
        </w:numPr>
        <w:spacing w:before="120" w:after="120" w:line="25" w:lineRule="atLeast"/>
        <w:ind w:left="1077"/>
        <w:contextualSpacing w:val="0"/>
        <w:rPr>
          <w:sz w:val="24"/>
          <w:szCs w:val="24"/>
        </w:rPr>
      </w:pPr>
      <w:r w:rsidRPr="008F7C72">
        <w:rPr>
          <w:sz w:val="24"/>
          <w:szCs w:val="24"/>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w:t>
      </w:r>
      <w:r w:rsidRPr="008F7C72" w:rsidR="0064546B">
        <w:rPr>
          <w:sz w:val="24"/>
          <w:szCs w:val="24"/>
        </w:rPr>
        <w:t xml:space="preserve"> по формуле, указанной в п.1.2. с учетом </w:t>
      </w:r>
      <w:r w:rsidRPr="00542EE6" w:rsidR="00542EE6">
        <w:rPr>
          <w:sz w:val="24"/>
          <w:szCs w:val="24"/>
        </w:rPr>
        <w:t>Особенностей расчета справедливой стоимости для некоторых видов обеспеченной задолженности</w:t>
      </w:r>
      <w:r w:rsidR="00542EE6">
        <w:rPr>
          <w:sz w:val="24"/>
          <w:szCs w:val="24"/>
        </w:rPr>
        <w:t>, изложенных в разделе «Общие положения» настоящего Приложения</w:t>
      </w:r>
      <w:r w:rsidR="00F15FF4">
        <w:rPr>
          <w:sz w:val="24"/>
          <w:szCs w:val="24"/>
        </w:rPr>
        <w:t>. При эт</w:t>
      </w:r>
      <w:r w:rsidR="00583ED0">
        <w:rPr>
          <w:sz w:val="24"/>
          <w:szCs w:val="24"/>
        </w:rPr>
        <w:t>о</w:t>
      </w:r>
      <w:r w:rsidR="00F15FF4">
        <w:rPr>
          <w:sz w:val="24"/>
          <w:szCs w:val="24"/>
        </w:rPr>
        <w:t>м</w:t>
      </w:r>
      <w:r w:rsidRPr="008F7C72" w:rsidR="0064546B">
        <w:rPr>
          <w:sz w:val="24"/>
          <w:szCs w:val="24"/>
        </w:rPr>
        <w:t xml:space="preserve"> </w:t>
      </w:r>
      <w:r w:rsidR="00542EE6">
        <w:rPr>
          <w:sz w:val="24"/>
          <w:szCs w:val="24"/>
        </w:rPr>
        <w:t>в</w:t>
      </w:r>
      <w:r w:rsidRPr="008F7C72" w:rsidR="00542EE6">
        <w:rPr>
          <w:sz w:val="24"/>
          <w:szCs w:val="24"/>
        </w:rPr>
        <w:t xml:space="preserve">ероятности </w:t>
      </w:r>
      <w:r w:rsidRPr="008F7C72" w:rsidR="0064546B">
        <w:rPr>
          <w:sz w:val="24"/>
          <w:szCs w:val="24"/>
        </w:rPr>
        <w:t>дефолта PD(Tn) и сроки Tn определяются с учетом положений, установленных в разделе 4.</w:t>
      </w:r>
    </w:p>
    <w:p w:rsidR="0064546B" w:rsidP="00F249DC" w14:paraId="5A85B8D2" w14:textId="0EBE228E">
      <w:pPr>
        <w:pStyle w:val="ListParagraph"/>
        <w:numPr>
          <w:ilvl w:val="2"/>
          <w:numId w:val="74"/>
        </w:numPr>
        <w:spacing w:before="120" w:after="120" w:line="25" w:lineRule="atLeast"/>
        <w:ind w:left="1077"/>
        <w:contextualSpacing w:val="0"/>
        <w:rPr>
          <w:sz w:val="24"/>
          <w:szCs w:val="24"/>
        </w:rPr>
      </w:pPr>
      <w:r w:rsidRPr="008F7C72">
        <w:rPr>
          <w:sz w:val="24"/>
          <w:szCs w:val="24"/>
        </w:rPr>
        <w:t>При отсутствии информации для иной оценки в качестве срока для погашения просроченной части использ</w:t>
      </w:r>
      <w:r w:rsidRPr="008F7C72" w:rsidR="00B0752D">
        <w:rPr>
          <w:sz w:val="24"/>
          <w:szCs w:val="24"/>
        </w:rPr>
        <w:t>ует</w:t>
      </w:r>
      <w:r w:rsidRPr="008F7C72">
        <w:rPr>
          <w:sz w:val="24"/>
          <w:szCs w:val="24"/>
        </w:rPr>
        <w:t xml:space="preserve">ся </w:t>
      </w:r>
      <w:r w:rsidRPr="008F7C72" w:rsidR="00B0752D">
        <w:rPr>
          <w:sz w:val="24"/>
          <w:szCs w:val="24"/>
        </w:rPr>
        <w:t xml:space="preserve">срок </w:t>
      </w:r>
      <w:r w:rsidRPr="008F7C72">
        <w:rPr>
          <w:sz w:val="24"/>
          <w:szCs w:val="24"/>
        </w:rPr>
        <w:t>1 день</w:t>
      </w:r>
      <w:r w:rsidRPr="008F7C72" w:rsidR="00B0752D">
        <w:rPr>
          <w:sz w:val="24"/>
          <w:szCs w:val="24"/>
        </w:rPr>
        <w:t>.</w:t>
      </w:r>
      <w:r w:rsidRPr="008F7C72" w:rsidR="00927719">
        <w:rPr>
          <w:sz w:val="24"/>
          <w:szCs w:val="24"/>
        </w:rPr>
        <w:t xml:space="preserve"> Иной срок может быть установлен экспертным (мотивированным) суждением Управляющей компании.</w:t>
      </w:r>
    </w:p>
    <w:p w:rsidR="008F7C72" w:rsidRPr="008F7C72" w:rsidP="0051550B" w14:paraId="2F405DC1" w14:textId="77777777">
      <w:pPr>
        <w:spacing w:before="120" w:after="120" w:line="25" w:lineRule="atLeast"/>
        <w:rPr>
          <w:sz w:val="24"/>
          <w:szCs w:val="24"/>
        </w:rPr>
      </w:pPr>
    </w:p>
    <w:p w:rsidR="00AD1B1E" w:rsidRPr="00640251" w:rsidP="00F249DC" w14:paraId="1675B615" w14:textId="4D3392DE">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ОЦЕНКА АКТИВОВ, НАХОДЯЩИХСЯ В СОСТОЯНИИ ДЕФОЛТА.</w:t>
      </w:r>
    </w:p>
    <w:p w:rsidR="00572776" w:rsidRPr="008F7C72" w:rsidP="00F249DC" w14:paraId="7C434FE5" w14:textId="2555A4D2">
      <w:pPr>
        <w:pStyle w:val="Heading3"/>
        <w:numPr>
          <w:ilvl w:val="1"/>
          <w:numId w:val="74"/>
        </w:numPr>
        <w:spacing w:before="120" w:after="120" w:line="25" w:lineRule="atLeast"/>
        <w:ind w:left="567" w:hanging="567"/>
        <w:rPr>
          <w:b/>
        </w:rPr>
      </w:pPr>
      <w:r w:rsidRPr="00EC371E">
        <w:rPr>
          <w:b/>
        </w:rPr>
        <w:t xml:space="preserve">Предельные сроки </w:t>
      </w:r>
      <w:r w:rsidR="008B2E9A">
        <w:rPr>
          <w:b/>
        </w:rPr>
        <w:t xml:space="preserve">просрочки для </w:t>
      </w:r>
      <w:r w:rsidRPr="00EC371E">
        <w:rPr>
          <w:b/>
        </w:rPr>
        <w:t xml:space="preserve">признания дефолта </w:t>
      </w:r>
      <w:r w:rsidR="008B2E9A">
        <w:rPr>
          <w:b/>
        </w:rPr>
        <w:t>по</w:t>
      </w:r>
      <w:r w:rsidRPr="00EC371E" w:rsidR="008B2E9A">
        <w:rPr>
          <w:b/>
        </w:rPr>
        <w:t xml:space="preserve"> </w:t>
      </w:r>
      <w:r w:rsidRPr="00EC371E">
        <w:rPr>
          <w:b/>
        </w:rPr>
        <w:t>различны</w:t>
      </w:r>
      <w:r w:rsidR="008B2E9A">
        <w:rPr>
          <w:b/>
        </w:rPr>
        <w:t>м</w:t>
      </w:r>
      <w:r w:rsidRPr="00EC371E">
        <w:rPr>
          <w:b/>
        </w:rPr>
        <w:t xml:space="preserve"> </w:t>
      </w:r>
      <w:r w:rsidRPr="00EC371E" w:rsidR="008B2E9A">
        <w:rPr>
          <w:b/>
        </w:rPr>
        <w:t>вид</w:t>
      </w:r>
      <w:r w:rsidR="008B2E9A">
        <w:rPr>
          <w:b/>
        </w:rPr>
        <w:t>ам</w:t>
      </w:r>
      <w:r w:rsidRPr="00EC371E" w:rsidR="008B2E9A">
        <w:rPr>
          <w:b/>
        </w:rPr>
        <w:t xml:space="preserve"> задолженност</w:t>
      </w:r>
      <w:r w:rsidR="008B2E9A">
        <w:rPr>
          <w:b/>
        </w:rPr>
        <w:t>ей</w:t>
      </w:r>
      <w:r w:rsidRPr="008B2E9A" w:rsidR="008B2E9A">
        <w:t xml:space="preserve"> </w:t>
      </w:r>
      <w:r w:rsidRPr="008B2E9A" w:rsidR="008B2E9A">
        <w:rPr>
          <w:b/>
        </w:rPr>
        <w:t>контрагентов перед ПИФ</w:t>
      </w:r>
    </w:p>
    <w:tbl>
      <w:tblPr>
        <w:tblW w:w="10249" w:type="dxa"/>
        <w:tblInd w:w="94" w:type="dxa"/>
        <w:tblLook w:val="04A0"/>
      </w:tblPr>
      <w:tblGrid>
        <w:gridCol w:w="6422"/>
        <w:gridCol w:w="3827"/>
      </w:tblGrid>
      <w:tr w14:paraId="316CE314" w14:textId="77777777" w:rsidTr="00B770F7">
        <w:tblPrEx>
          <w:tblW w:w="10249" w:type="dxa"/>
          <w:tblInd w:w="94" w:type="dxa"/>
          <w:tblLook w:val="04A0"/>
        </w:tblPrEx>
        <w:trPr>
          <w:trHeight w:val="483"/>
        </w:trPr>
        <w:tc>
          <w:tcPr>
            <w:tcW w:w="6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2776" w:rsidRPr="00EC371E" w:rsidP="008B2E9A" w14:paraId="3D5D05BE" w14:textId="7053C394">
            <w:pPr>
              <w:spacing w:line="25" w:lineRule="atLeast"/>
              <w:jc w:val="center"/>
              <w:rPr>
                <w:rFonts w:eastAsia="Times New Roman"/>
                <w:b/>
                <w:bCs/>
                <w:color w:val="000000"/>
                <w:sz w:val="24"/>
                <w:szCs w:val="24"/>
                <w:lang w:eastAsia="ru-RU"/>
              </w:rPr>
            </w:pPr>
            <w:r w:rsidRPr="00EC371E">
              <w:rPr>
                <w:rFonts w:eastAsia="Times New Roman"/>
                <w:b/>
                <w:bCs/>
                <w:color w:val="000000"/>
                <w:sz w:val="24"/>
                <w:szCs w:val="24"/>
                <w:lang w:eastAsia="ru-RU"/>
              </w:rPr>
              <w:t>Дебиторская задолженность/обязательства контрагентов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572776" w:rsidRPr="00EA6006" w:rsidP="00DE4162" w14:paraId="34B2261C" w14:textId="77777777">
            <w:pPr>
              <w:spacing w:line="25" w:lineRule="atLeast"/>
              <w:jc w:val="center"/>
              <w:rPr>
                <w:rFonts w:eastAsia="Times New Roman"/>
                <w:b/>
                <w:bCs/>
                <w:color w:val="000000"/>
                <w:sz w:val="24"/>
                <w:szCs w:val="24"/>
                <w:lang w:eastAsia="ru-RU"/>
              </w:rPr>
            </w:pPr>
            <w:r w:rsidRPr="00EA6006">
              <w:rPr>
                <w:rFonts w:eastAsia="Times New Roman"/>
                <w:b/>
                <w:bCs/>
                <w:color w:val="000000"/>
                <w:sz w:val="24"/>
                <w:szCs w:val="24"/>
                <w:lang w:eastAsia="ru-RU"/>
              </w:rPr>
              <w:t>Срок</w:t>
            </w:r>
          </w:p>
        </w:tc>
      </w:tr>
      <w:tr w14:paraId="3B2ABE32" w14:textId="77777777" w:rsidTr="00B770F7">
        <w:tblPrEx>
          <w:tblW w:w="10249" w:type="dxa"/>
          <w:tblInd w:w="94" w:type="dxa"/>
          <w:tblLook w:val="04A0"/>
        </w:tblPrEx>
        <w:trPr>
          <w:trHeight w:val="233"/>
        </w:trPr>
        <w:tc>
          <w:tcPr>
            <w:tcW w:w="6422" w:type="dxa"/>
            <w:tcBorders>
              <w:top w:val="nil"/>
              <w:left w:val="single" w:sz="4" w:space="0" w:color="auto"/>
              <w:bottom w:val="single" w:sz="4" w:space="0" w:color="auto"/>
              <w:right w:val="single" w:sz="4" w:space="0" w:color="auto"/>
            </w:tcBorders>
            <w:shd w:val="clear" w:color="auto" w:fill="auto"/>
            <w:vAlign w:val="center"/>
            <w:hideMark/>
          </w:tcPr>
          <w:p w:rsidR="00572776" w:rsidRPr="00EC371E" w:rsidP="00DE4162" w14:paraId="3950471D" w14:textId="77777777">
            <w:pPr>
              <w:spacing w:line="25" w:lineRule="atLeast"/>
              <w:jc w:val="left"/>
              <w:rPr>
                <w:rFonts w:eastAsia="Times New Roman"/>
                <w:color w:val="000000"/>
                <w:sz w:val="24"/>
                <w:szCs w:val="24"/>
                <w:lang w:eastAsia="ru-RU"/>
              </w:rPr>
            </w:pPr>
            <w:r w:rsidRPr="00EC371E">
              <w:rPr>
                <w:rFonts w:eastAsia="Times New Roman"/>
                <w:color w:val="000000"/>
                <w:sz w:val="24"/>
                <w:szCs w:val="24"/>
                <w:lang w:eastAsia="ru-RU"/>
              </w:rPr>
              <w:t>Обязательства по облигациям</w:t>
            </w:r>
            <w:r>
              <w:rPr>
                <w:rFonts w:eastAsia="Times New Roman"/>
                <w:color w:val="000000"/>
                <w:sz w:val="24"/>
                <w:szCs w:val="24"/>
                <w:lang w:eastAsia="ru-RU"/>
              </w:rPr>
              <w:t xml:space="preserve"> российских/иностранных эмитентов</w:t>
            </w:r>
            <w:r>
              <w:rPr>
                <w:rStyle w:val="FootnoteReference"/>
                <w:color w:val="000000"/>
                <w:lang w:eastAsia="ru-RU"/>
              </w:rPr>
              <w:footnoteReference w:id="17"/>
            </w:r>
          </w:p>
        </w:tc>
        <w:tc>
          <w:tcPr>
            <w:tcW w:w="3827" w:type="dxa"/>
            <w:tcBorders>
              <w:top w:val="nil"/>
              <w:left w:val="nil"/>
              <w:bottom w:val="single" w:sz="4" w:space="0" w:color="auto"/>
              <w:right w:val="single" w:sz="4" w:space="0" w:color="auto"/>
            </w:tcBorders>
            <w:shd w:val="clear" w:color="auto" w:fill="auto"/>
            <w:vAlign w:val="center"/>
            <w:hideMark/>
          </w:tcPr>
          <w:p w:rsidR="00572776" w:rsidRPr="00EA6006" w:rsidP="00DE4162" w14:paraId="57C4FD00" w14:textId="77777777">
            <w:pPr>
              <w:spacing w:line="25" w:lineRule="atLeast"/>
              <w:jc w:val="center"/>
              <w:rPr>
                <w:rFonts w:eastAsia="Times New Roman"/>
                <w:color w:val="000000"/>
                <w:sz w:val="24"/>
                <w:szCs w:val="24"/>
                <w:lang w:eastAsia="ru-RU"/>
              </w:rPr>
            </w:pPr>
            <w:r w:rsidRPr="00EA6006">
              <w:rPr>
                <w:rFonts w:eastAsia="Times New Roman"/>
                <w:color w:val="000000"/>
                <w:sz w:val="24"/>
                <w:szCs w:val="24"/>
                <w:lang w:eastAsia="ru-RU"/>
              </w:rPr>
              <w:t xml:space="preserve">7 </w:t>
            </w:r>
            <w:r>
              <w:rPr>
                <w:rFonts w:eastAsia="Times New Roman"/>
                <w:color w:val="000000"/>
                <w:sz w:val="24"/>
                <w:szCs w:val="24"/>
                <w:lang w:eastAsia="ru-RU"/>
              </w:rPr>
              <w:t xml:space="preserve">рабочих </w:t>
            </w:r>
            <w:r w:rsidRPr="00EA6006">
              <w:rPr>
                <w:rFonts w:eastAsia="Times New Roman"/>
                <w:color w:val="000000"/>
                <w:sz w:val="24"/>
                <w:szCs w:val="24"/>
                <w:lang w:eastAsia="ru-RU"/>
              </w:rPr>
              <w:t>дней</w:t>
            </w:r>
            <w:r>
              <w:rPr>
                <w:rFonts w:eastAsia="Times New Roman"/>
                <w:color w:val="000000"/>
                <w:sz w:val="24"/>
                <w:szCs w:val="24"/>
                <w:lang w:eastAsia="ru-RU"/>
              </w:rPr>
              <w:t xml:space="preserve"> для российских эмитентов/10 рабочих дней для иностранных эмитентов</w:t>
            </w:r>
          </w:p>
        </w:tc>
      </w:tr>
      <w:tr w14:paraId="44F4954E" w14:textId="77777777" w:rsidTr="00B770F7">
        <w:tblPrEx>
          <w:tblW w:w="10249" w:type="dxa"/>
          <w:tblInd w:w="94" w:type="dxa"/>
          <w:tblLook w:val="04A0"/>
        </w:tblPrEx>
        <w:trPr>
          <w:trHeight w:val="934"/>
        </w:trPr>
        <w:tc>
          <w:tcPr>
            <w:tcW w:w="6422" w:type="dxa"/>
            <w:tcBorders>
              <w:top w:val="nil"/>
              <w:left w:val="single" w:sz="4" w:space="0" w:color="auto"/>
              <w:bottom w:val="single" w:sz="4" w:space="0" w:color="auto"/>
              <w:right w:val="single" w:sz="4" w:space="0" w:color="auto"/>
            </w:tcBorders>
            <w:shd w:val="clear" w:color="auto" w:fill="auto"/>
            <w:vAlign w:val="center"/>
            <w:hideMark/>
          </w:tcPr>
          <w:p w:rsidR="00572776" w:rsidRPr="00EA6006" w:rsidP="00DE4162" w14:paraId="71CF4BCB" w14:textId="77777777">
            <w:pPr>
              <w:spacing w:line="25" w:lineRule="atLeast"/>
              <w:jc w:val="left"/>
              <w:rPr>
                <w:rFonts w:eastAsia="Times New Roman"/>
                <w:color w:val="000000"/>
                <w:sz w:val="24"/>
                <w:szCs w:val="24"/>
                <w:lang w:eastAsia="ru-RU"/>
              </w:rPr>
            </w:pPr>
            <w:r>
              <w:rPr>
                <w:rFonts w:eastAsia="Times New Roman"/>
                <w:color w:val="000000"/>
                <w:sz w:val="24"/>
                <w:szCs w:val="24"/>
                <w:lang w:eastAsia="ru-RU"/>
              </w:rPr>
              <w:t>Обязательства по выплате дохода по долевым активам российских / иностранных эмитентов</w:t>
            </w:r>
            <w:r>
              <w:rPr>
                <w:rStyle w:val="FootnoteReference"/>
                <w:color w:val="000000"/>
                <w:lang w:eastAsia="ru-RU"/>
              </w:rPr>
              <w:footnoteReference w:id="18"/>
            </w:r>
          </w:p>
        </w:tc>
        <w:tc>
          <w:tcPr>
            <w:tcW w:w="3827" w:type="dxa"/>
            <w:tcBorders>
              <w:top w:val="nil"/>
              <w:left w:val="nil"/>
              <w:bottom w:val="single" w:sz="4" w:space="0" w:color="auto"/>
              <w:right w:val="single" w:sz="4" w:space="0" w:color="auto"/>
            </w:tcBorders>
            <w:shd w:val="clear" w:color="auto" w:fill="auto"/>
            <w:vAlign w:val="center"/>
            <w:hideMark/>
          </w:tcPr>
          <w:p w:rsidR="00572776" w:rsidRPr="00EA6006" w:rsidP="008B2E9A" w14:paraId="389B9D76" w14:textId="29E103D2">
            <w:pPr>
              <w:spacing w:line="25" w:lineRule="atLeast"/>
              <w:jc w:val="center"/>
              <w:rPr>
                <w:rFonts w:eastAsia="Times New Roman"/>
                <w:color w:val="000000"/>
                <w:sz w:val="24"/>
                <w:szCs w:val="24"/>
                <w:lang w:eastAsia="ru-RU"/>
              </w:rPr>
            </w:pPr>
            <w:r>
              <w:rPr>
                <w:rFonts w:eastAsia="Times New Roman"/>
                <w:color w:val="000000"/>
                <w:sz w:val="24"/>
                <w:szCs w:val="24"/>
                <w:lang w:eastAsia="ru-RU"/>
              </w:rPr>
              <w:t>25</w:t>
            </w:r>
            <w:r w:rsidR="00653D10">
              <w:rPr>
                <w:rFonts w:eastAsia="Times New Roman"/>
                <w:color w:val="000000"/>
                <w:sz w:val="24"/>
                <w:szCs w:val="24"/>
                <w:lang w:eastAsia="ru-RU"/>
              </w:rPr>
              <w:t xml:space="preserve"> </w:t>
            </w:r>
            <w:r w:rsidR="008B2E9A">
              <w:rPr>
                <w:rFonts w:eastAsia="Times New Roman"/>
                <w:color w:val="000000"/>
                <w:sz w:val="24"/>
                <w:szCs w:val="24"/>
                <w:lang w:eastAsia="ru-RU"/>
              </w:rPr>
              <w:t>рабочих дней</w:t>
            </w:r>
          </w:p>
        </w:tc>
      </w:tr>
      <w:tr w14:paraId="734785F1" w14:textId="77777777" w:rsidTr="00B770F7">
        <w:tblPrEx>
          <w:tblW w:w="10249" w:type="dxa"/>
          <w:tblInd w:w="94" w:type="dxa"/>
          <w:tblLook w:val="04A0"/>
        </w:tblPrEx>
        <w:trPr>
          <w:trHeight w:val="233"/>
        </w:trPr>
        <w:tc>
          <w:tcPr>
            <w:tcW w:w="6422" w:type="dxa"/>
            <w:tcBorders>
              <w:top w:val="nil"/>
              <w:left w:val="single" w:sz="4" w:space="0" w:color="auto"/>
              <w:bottom w:val="single" w:sz="4" w:space="0" w:color="auto"/>
              <w:right w:val="single" w:sz="4" w:space="0" w:color="auto"/>
            </w:tcBorders>
            <w:shd w:val="clear" w:color="auto" w:fill="auto"/>
            <w:vAlign w:val="center"/>
            <w:hideMark/>
          </w:tcPr>
          <w:p w:rsidR="00572776" w:rsidRPr="00EA6006" w:rsidP="00DE4162" w14:paraId="76109837" w14:textId="5CE01718">
            <w:pPr>
              <w:spacing w:line="25" w:lineRule="atLeast"/>
              <w:jc w:val="left"/>
              <w:rPr>
                <w:rFonts w:eastAsia="Times New Roman"/>
                <w:color w:val="000000"/>
                <w:sz w:val="24"/>
                <w:szCs w:val="24"/>
                <w:lang w:eastAsia="ru-RU"/>
              </w:rPr>
            </w:pPr>
            <w:r w:rsidRPr="00EA6006">
              <w:rPr>
                <w:rFonts w:eastAsia="Times New Roman"/>
                <w:color w:val="000000"/>
                <w:sz w:val="24"/>
                <w:szCs w:val="24"/>
                <w:lang w:eastAsia="ru-RU"/>
              </w:rPr>
              <w:t>Обязательства по займам/кредитам</w:t>
            </w:r>
            <w:r>
              <w:rPr>
                <w:rFonts w:eastAsia="Times New Roman"/>
                <w:color w:val="000000"/>
                <w:sz w:val="24"/>
                <w:szCs w:val="24"/>
                <w:lang w:eastAsia="ru-RU"/>
              </w:rPr>
              <w:t xml:space="preserve"> юридических лиц</w:t>
            </w:r>
          </w:p>
        </w:tc>
        <w:tc>
          <w:tcPr>
            <w:tcW w:w="3827" w:type="dxa"/>
            <w:tcBorders>
              <w:top w:val="nil"/>
              <w:left w:val="nil"/>
              <w:bottom w:val="single" w:sz="4" w:space="0" w:color="auto"/>
              <w:right w:val="single" w:sz="4" w:space="0" w:color="auto"/>
            </w:tcBorders>
            <w:shd w:val="clear" w:color="auto" w:fill="auto"/>
            <w:vAlign w:val="center"/>
            <w:hideMark/>
          </w:tcPr>
          <w:p w:rsidR="00572776" w:rsidRPr="00EA6006" w:rsidP="00DE4162" w14:paraId="75AC6FBC" w14:textId="0DA95D68">
            <w:pPr>
              <w:spacing w:line="25" w:lineRule="atLeast"/>
              <w:jc w:val="center"/>
              <w:rPr>
                <w:rFonts w:eastAsia="Times New Roman"/>
                <w:color w:val="000000"/>
                <w:sz w:val="24"/>
                <w:szCs w:val="24"/>
                <w:lang w:eastAsia="ru-RU"/>
              </w:rPr>
            </w:pPr>
            <w:r w:rsidRPr="00EA6006">
              <w:rPr>
                <w:rFonts w:eastAsia="Times New Roman"/>
                <w:color w:val="000000"/>
                <w:sz w:val="24"/>
                <w:szCs w:val="24"/>
                <w:lang w:eastAsia="ru-RU"/>
              </w:rPr>
              <w:t xml:space="preserve">30 </w:t>
            </w:r>
            <w:r w:rsidR="008B2E9A">
              <w:rPr>
                <w:rFonts w:eastAsia="Times New Roman"/>
                <w:color w:val="000000"/>
                <w:sz w:val="24"/>
                <w:szCs w:val="24"/>
                <w:lang w:eastAsia="ru-RU"/>
              </w:rPr>
              <w:t xml:space="preserve">календарных </w:t>
            </w:r>
            <w:r w:rsidRPr="00EA6006">
              <w:rPr>
                <w:rFonts w:eastAsia="Times New Roman"/>
                <w:color w:val="000000"/>
                <w:sz w:val="24"/>
                <w:szCs w:val="24"/>
                <w:lang w:eastAsia="ru-RU"/>
              </w:rPr>
              <w:t>дней</w:t>
            </w:r>
          </w:p>
        </w:tc>
      </w:tr>
      <w:tr w14:paraId="129AF44D" w14:textId="77777777" w:rsidTr="00B770F7">
        <w:tblPrEx>
          <w:tblW w:w="10249" w:type="dxa"/>
          <w:tblInd w:w="94" w:type="dxa"/>
          <w:tblLook w:val="04A0"/>
        </w:tblPrEx>
        <w:trPr>
          <w:trHeight w:val="467"/>
        </w:trPr>
        <w:tc>
          <w:tcPr>
            <w:tcW w:w="6422" w:type="dxa"/>
            <w:tcBorders>
              <w:top w:val="nil"/>
              <w:left w:val="single" w:sz="4" w:space="0" w:color="auto"/>
              <w:bottom w:val="single" w:sz="4" w:space="0" w:color="auto"/>
              <w:right w:val="single" w:sz="4" w:space="0" w:color="auto"/>
            </w:tcBorders>
            <w:shd w:val="clear" w:color="auto" w:fill="auto"/>
            <w:vAlign w:val="center"/>
            <w:hideMark/>
          </w:tcPr>
          <w:p w:rsidR="00572776" w:rsidRPr="00EA6006" w:rsidP="00DE4162" w14:paraId="19EA5821" w14:textId="77777777">
            <w:pPr>
              <w:spacing w:line="25" w:lineRule="atLeast"/>
              <w:jc w:val="left"/>
              <w:rPr>
                <w:rFonts w:eastAsia="Times New Roman"/>
                <w:color w:val="000000"/>
                <w:sz w:val="24"/>
                <w:szCs w:val="24"/>
                <w:lang w:eastAsia="ru-RU"/>
              </w:rPr>
            </w:pPr>
            <w:r w:rsidRPr="00EA6006">
              <w:rPr>
                <w:rFonts w:eastAsia="Times New Roman"/>
                <w:color w:val="000000"/>
                <w:sz w:val="24"/>
                <w:szCs w:val="24"/>
                <w:lang w:eastAsia="ru-RU"/>
              </w:rPr>
              <w:t>Обязательства на межбанковском рынке, рынке производных инструментов, рынке РЕПО</w:t>
            </w:r>
          </w:p>
        </w:tc>
        <w:tc>
          <w:tcPr>
            <w:tcW w:w="3827" w:type="dxa"/>
            <w:tcBorders>
              <w:top w:val="nil"/>
              <w:left w:val="nil"/>
              <w:bottom w:val="single" w:sz="4" w:space="0" w:color="auto"/>
              <w:right w:val="single" w:sz="4" w:space="0" w:color="auto"/>
            </w:tcBorders>
            <w:shd w:val="clear" w:color="auto" w:fill="auto"/>
            <w:vAlign w:val="center"/>
            <w:hideMark/>
          </w:tcPr>
          <w:p w:rsidR="00572776" w:rsidRPr="00EA6006" w:rsidP="00DE4162" w14:paraId="4E439AEA" w14:textId="77777777">
            <w:pPr>
              <w:spacing w:line="25" w:lineRule="atLeast"/>
              <w:jc w:val="center"/>
              <w:rPr>
                <w:rFonts w:eastAsia="Times New Roman"/>
                <w:color w:val="000000"/>
                <w:sz w:val="24"/>
                <w:szCs w:val="24"/>
                <w:lang w:eastAsia="ru-RU"/>
              </w:rPr>
            </w:pPr>
            <w:r w:rsidRPr="00EA6006">
              <w:rPr>
                <w:rFonts w:eastAsia="Times New Roman"/>
                <w:color w:val="000000"/>
                <w:sz w:val="24"/>
                <w:szCs w:val="24"/>
                <w:lang w:eastAsia="ru-RU"/>
              </w:rPr>
              <w:t>5 рабочих дней</w:t>
            </w:r>
          </w:p>
        </w:tc>
      </w:tr>
      <w:tr w14:paraId="6AE6234D" w14:textId="77777777" w:rsidTr="00B770F7">
        <w:tblPrEx>
          <w:tblW w:w="10249" w:type="dxa"/>
          <w:tblInd w:w="94" w:type="dxa"/>
          <w:tblLook w:val="04A0"/>
        </w:tblPrEx>
        <w:trPr>
          <w:trHeight w:val="700"/>
        </w:trPr>
        <w:tc>
          <w:tcPr>
            <w:tcW w:w="6422" w:type="dxa"/>
            <w:tcBorders>
              <w:top w:val="nil"/>
              <w:left w:val="single" w:sz="4" w:space="0" w:color="auto"/>
              <w:bottom w:val="single" w:sz="4" w:space="0" w:color="auto"/>
              <w:right w:val="single" w:sz="4" w:space="0" w:color="auto"/>
            </w:tcBorders>
            <w:shd w:val="clear" w:color="auto" w:fill="auto"/>
            <w:vAlign w:val="center"/>
            <w:hideMark/>
          </w:tcPr>
          <w:p w:rsidR="00572776" w:rsidRPr="00EA6006" w:rsidP="00DE4162" w14:paraId="5D9AFA06" w14:textId="1EC7ADEC">
            <w:pPr>
              <w:spacing w:line="25" w:lineRule="atLeast"/>
              <w:jc w:val="left"/>
              <w:rPr>
                <w:rFonts w:eastAsia="Times New Roman"/>
                <w:color w:val="000000"/>
                <w:sz w:val="24"/>
                <w:szCs w:val="24"/>
                <w:lang w:eastAsia="ru-RU"/>
              </w:rPr>
            </w:pPr>
            <w:r>
              <w:rPr>
                <w:rFonts w:eastAsia="Times New Roman"/>
                <w:color w:val="000000"/>
                <w:sz w:val="24"/>
                <w:szCs w:val="24"/>
                <w:lang w:eastAsia="ru-RU"/>
              </w:rPr>
              <w:t>Иная з</w:t>
            </w:r>
            <w:r w:rsidRPr="00EA6006">
              <w:rPr>
                <w:rFonts w:eastAsia="Times New Roman"/>
                <w:color w:val="000000"/>
                <w:sz w:val="24"/>
                <w:szCs w:val="24"/>
                <w:lang w:eastAsia="ru-RU"/>
              </w:rPr>
              <w:t xml:space="preserve">адолженность физических </w:t>
            </w:r>
            <w:r w:rsidR="00FD0AFB">
              <w:rPr>
                <w:rFonts w:eastAsia="Times New Roman"/>
                <w:color w:val="000000"/>
                <w:sz w:val="24"/>
                <w:szCs w:val="24"/>
                <w:lang w:eastAsia="ru-RU"/>
              </w:rPr>
              <w:t xml:space="preserve">(в т. ч ИП) </w:t>
            </w:r>
            <w:r>
              <w:rPr>
                <w:rFonts w:eastAsia="Times New Roman"/>
                <w:color w:val="000000"/>
                <w:sz w:val="24"/>
                <w:szCs w:val="24"/>
                <w:lang w:eastAsia="ru-RU"/>
              </w:rPr>
              <w:t xml:space="preserve">и юридических </w:t>
            </w:r>
            <w:r w:rsidRPr="00EA6006">
              <w:rPr>
                <w:rFonts w:eastAsia="Times New Roman"/>
                <w:color w:val="000000"/>
                <w:sz w:val="24"/>
                <w:szCs w:val="24"/>
                <w:lang w:eastAsia="ru-RU"/>
              </w:rPr>
              <w:t xml:space="preserve">лиц </w:t>
            </w:r>
            <w:r>
              <w:rPr>
                <w:rFonts w:eastAsia="Times New Roman"/>
                <w:color w:val="000000"/>
                <w:sz w:val="24"/>
                <w:szCs w:val="24"/>
                <w:lang w:eastAsia="ru-RU"/>
              </w:rPr>
              <w:t>перед ПИФ</w:t>
            </w:r>
          </w:p>
        </w:tc>
        <w:tc>
          <w:tcPr>
            <w:tcW w:w="3827" w:type="dxa"/>
            <w:tcBorders>
              <w:top w:val="nil"/>
              <w:left w:val="nil"/>
              <w:bottom w:val="single" w:sz="4" w:space="0" w:color="auto"/>
              <w:right w:val="single" w:sz="4" w:space="0" w:color="auto"/>
            </w:tcBorders>
            <w:shd w:val="clear" w:color="auto" w:fill="auto"/>
            <w:vAlign w:val="center"/>
            <w:hideMark/>
          </w:tcPr>
          <w:p w:rsidR="00572776" w:rsidRPr="00B770F7" w:rsidP="00DE4162" w14:paraId="1D76A008" w14:textId="0A456C54">
            <w:pPr>
              <w:spacing w:line="25" w:lineRule="atLeast"/>
              <w:jc w:val="center"/>
              <w:rPr>
                <w:rFonts w:eastAsia="Times New Roman"/>
                <w:color w:val="000000"/>
                <w:sz w:val="24"/>
                <w:szCs w:val="24"/>
                <w:lang w:eastAsia="ru-RU"/>
              </w:rPr>
            </w:pPr>
            <w:r>
              <w:rPr>
                <w:rFonts w:eastAsia="Times New Roman"/>
                <w:color w:val="000000"/>
                <w:sz w:val="24"/>
                <w:szCs w:val="24"/>
                <w:lang w:eastAsia="ru-RU"/>
              </w:rPr>
              <w:t xml:space="preserve">90 </w:t>
            </w:r>
            <w:r w:rsidR="008B2E9A">
              <w:rPr>
                <w:rFonts w:eastAsia="Times New Roman"/>
                <w:color w:val="000000"/>
                <w:sz w:val="24"/>
                <w:szCs w:val="24"/>
                <w:lang w:eastAsia="ru-RU"/>
              </w:rPr>
              <w:t xml:space="preserve">календарных </w:t>
            </w:r>
            <w:r w:rsidRPr="00B770F7" w:rsidR="00164E9A">
              <w:rPr>
                <w:rFonts w:eastAsia="Times New Roman"/>
                <w:color w:val="000000"/>
                <w:sz w:val="24"/>
                <w:szCs w:val="24"/>
                <w:lang w:eastAsia="ru-RU"/>
              </w:rPr>
              <w:t>д</w:t>
            </w:r>
            <w:r w:rsidRPr="00B770F7">
              <w:rPr>
                <w:rFonts w:eastAsia="Times New Roman"/>
                <w:color w:val="000000"/>
                <w:sz w:val="24"/>
                <w:szCs w:val="24"/>
                <w:lang w:eastAsia="ru-RU"/>
              </w:rPr>
              <w:t>ней</w:t>
            </w:r>
          </w:p>
        </w:tc>
      </w:tr>
    </w:tbl>
    <w:p w:rsidR="00572776" w:rsidRPr="00A946F1" w:rsidP="00DE4162" w14:paraId="070A1F99" w14:textId="77777777">
      <w:pPr>
        <w:pStyle w:val="a7"/>
        <w:numPr>
          <w:ilvl w:val="0"/>
          <w:numId w:val="0"/>
        </w:numPr>
        <w:spacing w:line="25" w:lineRule="atLeast"/>
        <w:ind w:left="502" w:hanging="360"/>
        <w:jc w:val="both"/>
        <w:rPr>
          <w:szCs w:val="24"/>
        </w:rPr>
      </w:pPr>
    </w:p>
    <w:p w:rsidR="00AD1B1E" w:rsidRPr="00D409F1" w:rsidP="00F249DC" w14:paraId="3CD6F8FA" w14:textId="4733250E">
      <w:pPr>
        <w:pStyle w:val="Heading3"/>
        <w:numPr>
          <w:ilvl w:val="1"/>
          <w:numId w:val="74"/>
        </w:numPr>
        <w:spacing w:before="120" w:after="120" w:line="25" w:lineRule="atLeast"/>
        <w:ind w:left="567" w:hanging="567"/>
        <w:rPr>
          <w:b/>
        </w:rPr>
      </w:pPr>
      <w:r w:rsidRPr="00D409F1">
        <w:rPr>
          <w:b/>
        </w:rPr>
        <w:t xml:space="preserve">В отношении юридических лиц </w:t>
      </w:r>
      <w:r w:rsidRPr="00D409F1" w:rsidR="000D4971">
        <w:rPr>
          <w:b/>
        </w:rPr>
        <w:t>дефолтом и приравненными к нему событиями являются</w:t>
      </w:r>
      <w:r w:rsidRPr="00D409F1">
        <w:rPr>
          <w:b/>
        </w:rPr>
        <w:t xml:space="preserve"> следующие события:</w:t>
      </w:r>
    </w:p>
    <w:p w:rsidR="006177E8" w:rsidP="00F249DC" w14:paraId="1417748A" w14:textId="117D65E3">
      <w:pPr>
        <w:pStyle w:val="ListParagraph"/>
        <w:numPr>
          <w:ilvl w:val="2"/>
          <w:numId w:val="74"/>
        </w:numPr>
        <w:spacing w:before="120" w:after="120" w:line="25" w:lineRule="atLeast"/>
        <w:ind w:left="1077"/>
        <w:contextualSpacing w:val="0"/>
        <w:rPr>
          <w:sz w:val="24"/>
          <w:szCs w:val="24"/>
        </w:rPr>
      </w:pPr>
      <w:r>
        <w:rPr>
          <w:sz w:val="24"/>
          <w:szCs w:val="24"/>
        </w:rPr>
        <w:t>Н</w:t>
      </w:r>
      <w:r w:rsidRPr="00EC4757" w:rsidR="00AD1B1E">
        <w:rPr>
          <w:sz w:val="24"/>
          <w:szCs w:val="24"/>
        </w:rPr>
        <w:t>арушения контрагентом</w:t>
      </w:r>
      <w:r>
        <w:rPr>
          <w:sz w:val="24"/>
          <w:szCs w:val="24"/>
        </w:rPr>
        <w:t xml:space="preserve"> </w:t>
      </w:r>
      <w:r w:rsidRPr="00EC4757" w:rsidR="00AD1B1E">
        <w:rPr>
          <w:sz w:val="24"/>
          <w:szCs w:val="24"/>
        </w:rPr>
        <w:t>условий погашения или выплаты процентных доходов по активу, а также любого иного обязательства контрагента</w:t>
      </w:r>
      <w:r>
        <w:rPr>
          <w:sz w:val="24"/>
          <w:szCs w:val="24"/>
        </w:rPr>
        <w:t xml:space="preserve"> </w:t>
      </w:r>
      <w:r w:rsidRPr="00EC4757" w:rsidR="00AD1B1E">
        <w:rPr>
          <w:sz w:val="24"/>
          <w:szCs w:val="24"/>
        </w:rPr>
        <w:t>на срок в соответствии с определением дефолта</w:t>
      </w:r>
      <w:r w:rsidR="00AD1B1E">
        <w:rPr>
          <w:sz w:val="24"/>
          <w:szCs w:val="24"/>
        </w:rPr>
        <w:t>,</w:t>
      </w:r>
      <w:r w:rsidRPr="0047513D" w:rsidR="00AD1B1E">
        <w:rPr>
          <w:sz w:val="24"/>
          <w:szCs w:val="24"/>
        </w:rPr>
        <w:t xml:space="preserve"> в случае если данная информаци</w:t>
      </w:r>
      <w:r>
        <w:rPr>
          <w:sz w:val="24"/>
          <w:szCs w:val="24"/>
        </w:rPr>
        <w:t>я прямо или косвенно наблюдаема.</w:t>
      </w:r>
      <w:r w:rsidRPr="006177E8">
        <w:rPr>
          <w:sz w:val="24"/>
          <w:szCs w:val="24"/>
        </w:rPr>
        <w:t xml:space="preserve"> </w:t>
      </w:r>
    </w:p>
    <w:p w:rsidR="00AD1B1E" w:rsidRPr="006177E8" w:rsidP="006177E8" w14:paraId="1E1A7540" w14:textId="69BB6D4B">
      <w:pPr>
        <w:spacing w:before="120" w:after="120" w:line="25" w:lineRule="atLeast"/>
        <w:ind w:left="1134"/>
        <w:rPr>
          <w:sz w:val="24"/>
          <w:szCs w:val="24"/>
        </w:rPr>
      </w:pPr>
      <w:r w:rsidRPr="006177E8">
        <w:rPr>
          <w:sz w:val="24"/>
          <w:szCs w:val="24"/>
        </w:rPr>
        <w:t>Неисполнение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перекрёстный дефолт по его иным обязательствам, не возникают. Особенности оценки активов в этом случае указаны в п.3.5.</w:t>
      </w:r>
      <w:r w:rsidR="00BE7EEC">
        <w:rPr>
          <w:sz w:val="24"/>
          <w:szCs w:val="24"/>
        </w:rPr>
        <w:t>3</w:t>
      </w:r>
      <w:r w:rsidRPr="006177E8">
        <w:rPr>
          <w:sz w:val="24"/>
          <w:szCs w:val="24"/>
        </w:rPr>
        <w:t>.</w:t>
      </w:r>
      <w:r w:rsidR="00F15FF4">
        <w:rPr>
          <w:sz w:val="24"/>
          <w:szCs w:val="24"/>
        </w:rPr>
        <w:t>3.</w:t>
      </w:r>
    </w:p>
    <w:p w:rsidR="00AD1B1E" w:rsidRPr="0047513D" w:rsidP="00F249DC" w14:paraId="7810D756" w14:textId="17C99B58">
      <w:pPr>
        <w:pStyle w:val="ListParagraph"/>
        <w:numPr>
          <w:ilvl w:val="2"/>
          <w:numId w:val="74"/>
        </w:numPr>
        <w:spacing w:before="120" w:after="120" w:line="25" w:lineRule="atLeast"/>
        <w:ind w:left="1077"/>
        <w:contextualSpacing w:val="0"/>
        <w:rPr>
          <w:sz w:val="24"/>
          <w:szCs w:val="24"/>
        </w:rPr>
      </w:pPr>
      <w:r>
        <w:rPr>
          <w:sz w:val="24"/>
          <w:szCs w:val="24"/>
        </w:rPr>
        <w:t>О</w:t>
      </w:r>
      <w:r w:rsidRPr="0047513D">
        <w:rPr>
          <w:sz w:val="24"/>
          <w:szCs w:val="24"/>
        </w:rPr>
        <w:t>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w:t>
      </w:r>
      <w:r w:rsidR="00892533">
        <w:rPr>
          <w:sz w:val="24"/>
          <w:szCs w:val="24"/>
        </w:rPr>
        <w:t>и</w:t>
      </w:r>
      <w:r w:rsidRPr="0047513D">
        <w:rPr>
          <w:sz w:val="24"/>
          <w:szCs w:val="24"/>
        </w:rPr>
        <w:t xml:space="preserve"> о просрочке исполнения эмитентом своих обязательств</w:t>
      </w:r>
      <w:r>
        <w:rPr>
          <w:sz w:val="24"/>
          <w:szCs w:val="24"/>
        </w:rPr>
        <w:t>.</w:t>
      </w:r>
      <w:r w:rsidRPr="0047513D">
        <w:rPr>
          <w:sz w:val="24"/>
          <w:szCs w:val="24"/>
        </w:rPr>
        <w:t xml:space="preserve"> </w:t>
      </w:r>
    </w:p>
    <w:p w:rsidR="00AD1B1E" w:rsidRPr="0047513D" w:rsidP="00F249DC" w14:paraId="3921FC33" w14:textId="12BA7588">
      <w:pPr>
        <w:pStyle w:val="ListParagraph"/>
        <w:numPr>
          <w:ilvl w:val="2"/>
          <w:numId w:val="74"/>
        </w:numPr>
        <w:spacing w:before="120" w:after="120" w:line="25" w:lineRule="atLeast"/>
        <w:ind w:left="1077"/>
        <w:contextualSpacing w:val="0"/>
        <w:rPr>
          <w:sz w:val="24"/>
          <w:szCs w:val="24"/>
        </w:rPr>
      </w:pPr>
      <w:r>
        <w:rPr>
          <w:sz w:val="24"/>
          <w:szCs w:val="24"/>
        </w:rPr>
        <w:t>О</w:t>
      </w:r>
      <w:r w:rsidRPr="0047513D">
        <w:rPr>
          <w:sz w:val="24"/>
          <w:szCs w:val="24"/>
        </w:rPr>
        <w:t xml:space="preserve">фициальное опубликование решения о признании </w:t>
      </w:r>
      <w:r w:rsidR="006177E8">
        <w:rPr>
          <w:sz w:val="24"/>
          <w:szCs w:val="24"/>
        </w:rPr>
        <w:t>контрагента</w:t>
      </w:r>
      <w:r w:rsidRPr="0047513D">
        <w:rPr>
          <w:sz w:val="24"/>
          <w:szCs w:val="24"/>
        </w:rPr>
        <w:t xml:space="preserve"> банкротом;</w:t>
      </w:r>
    </w:p>
    <w:p w:rsidR="00AD1B1E" w:rsidRPr="0047513D" w:rsidP="00F249DC" w14:paraId="67D4F10A" w14:textId="163BA180">
      <w:pPr>
        <w:pStyle w:val="ListParagraph"/>
        <w:numPr>
          <w:ilvl w:val="2"/>
          <w:numId w:val="74"/>
        </w:numPr>
        <w:spacing w:before="120" w:after="120" w:line="25" w:lineRule="atLeast"/>
        <w:ind w:left="1077"/>
        <w:contextualSpacing w:val="0"/>
        <w:rPr>
          <w:sz w:val="24"/>
          <w:szCs w:val="24"/>
        </w:rPr>
      </w:pPr>
      <w:r>
        <w:rPr>
          <w:sz w:val="24"/>
          <w:szCs w:val="24"/>
        </w:rPr>
        <w:t>О</w:t>
      </w:r>
      <w:r w:rsidRPr="0047513D">
        <w:rPr>
          <w:sz w:val="24"/>
          <w:szCs w:val="24"/>
        </w:rPr>
        <w:t xml:space="preserve">фициальное опубликование решения о начале применения к </w:t>
      </w:r>
      <w:r w:rsidR="006177E8">
        <w:rPr>
          <w:sz w:val="24"/>
          <w:szCs w:val="24"/>
        </w:rPr>
        <w:t>контрагенту</w:t>
      </w:r>
      <w:r w:rsidRPr="0047513D">
        <w:rPr>
          <w:sz w:val="24"/>
          <w:szCs w:val="24"/>
        </w:rPr>
        <w:t xml:space="preserve"> процедур банкротства – со дня опубликования сообщения до даты, предшествующей дате опубликования сообщения об окончании </w:t>
      </w:r>
      <w:r>
        <w:rPr>
          <w:sz w:val="24"/>
          <w:szCs w:val="24"/>
        </w:rPr>
        <w:t>применения процедур банкротства.</w:t>
      </w:r>
    </w:p>
    <w:p w:rsidR="000D4971" w:rsidP="00F249DC" w14:paraId="2EC16644" w14:textId="77777777">
      <w:pPr>
        <w:pStyle w:val="ListParagraph"/>
        <w:numPr>
          <w:ilvl w:val="2"/>
          <w:numId w:val="74"/>
        </w:numPr>
        <w:spacing w:before="120" w:after="120" w:line="25" w:lineRule="atLeast"/>
        <w:ind w:left="1077"/>
        <w:contextualSpacing w:val="0"/>
        <w:rPr>
          <w:sz w:val="24"/>
          <w:szCs w:val="24"/>
        </w:rPr>
      </w:pPr>
      <w:r w:rsidRPr="000D4971">
        <w:rPr>
          <w:sz w:val="24"/>
          <w:szCs w:val="24"/>
        </w:rPr>
        <w:t>О</w:t>
      </w:r>
      <w:r w:rsidRPr="000D4971" w:rsidR="00AD1B1E">
        <w:rPr>
          <w:sz w:val="24"/>
          <w:szCs w:val="24"/>
        </w:rPr>
        <w:t>фициальное опубликование информации о ликвидации юридического лица, за исключением случаев поглощения и присоединения.</w:t>
      </w:r>
    </w:p>
    <w:p w:rsidR="000D4971" w:rsidRPr="000D4971" w:rsidP="00F249DC" w14:paraId="7ED4225B" w14:textId="08AF5CBB">
      <w:pPr>
        <w:pStyle w:val="ListParagraph"/>
        <w:numPr>
          <w:ilvl w:val="2"/>
          <w:numId w:val="74"/>
        </w:numPr>
        <w:spacing w:before="120" w:after="120" w:line="25" w:lineRule="atLeast"/>
        <w:ind w:left="1077"/>
        <w:contextualSpacing w:val="0"/>
        <w:rPr>
          <w:sz w:val="24"/>
          <w:szCs w:val="24"/>
        </w:rPr>
      </w:pPr>
      <w:r w:rsidRPr="000D4971">
        <w:rPr>
          <w:sz w:val="24"/>
          <w:szCs w:val="24"/>
        </w:rPr>
        <w:t xml:space="preserve">Присвоение контрагенту рейтинга </w:t>
      </w:r>
      <w:r w:rsidRPr="008F7C72">
        <w:rPr>
          <w:sz w:val="24"/>
          <w:szCs w:val="24"/>
        </w:rPr>
        <w:t>SD</w:t>
      </w:r>
      <w:r w:rsidRPr="000D4971">
        <w:rPr>
          <w:sz w:val="24"/>
          <w:szCs w:val="24"/>
        </w:rPr>
        <w:t xml:space="preserve"> (</w:t>
      </w:r>
      <w:r w:rsidRPr="008F7C72">
        <w:rPr>
          <w:sz w:val="24"/>
          <w:szCs w:val="24"/>
        </w:rPr>
        <w:t>Selected</w:t>
      </w:r>
      <w:r w:rsidRPr="000D4971">
        <w:rPr>
          <w:sz w:val="24"/>
          <w:szCs w:val="24"/>
        </w:rPr>
        <w:t xml:space="preserve"> </w:t>
      </w:r>
      <w:r w:rsidRPr="008F7C72">
        <w:rPr>
          <w:sz w:val="24"/>
          <w:szCs w:val="24"/>
        </w:rPr>
        <w:t>Default</w:t>
      </w:r>
      <w:r w:rsidRPr="000D4971">
        <w:rPr>
          <w:sz w:val="24"/>
          <w:szCs w:val="24"/>
        </w:rPr>
        <w:t xml:space="preserve">) или </w:t>
      </w:r>
      <w:r w:rsidRPr="008F7C72">
        <w:rPr>
          <w:sz w:val="24"/>
          <w:szCs w:val="24"/>
        </w:rPr>
        <w:t>D</w:t>
      </w:r>
      <w:r w:rsidRPr="000D4971">
        <w:rPr>
          <w:sz w:val="24"/>
          <w:szCs w:val="24"/>
        </w:rPr>
        <w:t xml:space="preserve"> (</w:t>
      </w:r>
      <w:r w:rsidRPr="008F7C72">
        <w:rPr>
          <w:sz w:val="24"/>
          <w:szCs w:val="24"/>
        </w:rPr>
        <w:t>Default</w:t>
      </w:r>
      <w:r w:rsidRPr="000D4971">
        <w:rPr>
          <w:sz w:val="24"/>
          <w:szCs w:val="24"/>
        </w:rPr>
        <w:t>) со стороны рейтинговых агентств.</w:t>
      </w:r>
    </w:p>
    <w:p w:rsidR="000D4971" w:rsidRPr="0047513D" w:rsidP="00F249DC" w14:paraId="7CEEA7D8" w14:textId="4A85325F">
      <w:pPr>
        <w:pStyle w:val="ListParagraph"/>
        <w:numPr>
          <w:ilvl w:val="2"/>
          <w:numId w:val="74"/>
        </w:numPr>
        <w:spacing w:before="120" w:after="120" w:line="25" w:lineRule="atLeast"/>
        <w:ind w:left="1077"/>
        <w:contextualSpacing w:val="0"/>
        <w:rPr>
          <w:sz w:val="24"/>
          <w:szCs w:val="24"/>
        </w:rPr>
      </w:pPr>
      <w:r>
        <w:rPr>
          <w:sz w:val="24"/>
          <w:szCs w:val="24"/>
        </w:rPr>
        <w:t xml:space="preserve">Обнаружение кредитором невозможности </w:t>
      </w:r>
      <w:r w:rsidR="005D3597">
        <w:rPr>
          <w:sz w:val="24"/>
          <w:szCs w:val="24"/>
        </w:rPr>
        <w:t xml:space="preserve">контрагента </w:t>
      </w:r>
      <w:r>
        <w:rPr>
          <w:sz w:val="24"/>
          <w:szCs w:val="24"/>
        </w:rPr>
        <w:t>исполнить обязательства в силу каких-либо обстоятельств без принятия специальных мер (например, реализации залога).</w:t>
      </w:r>
    </w:p>
    <w:p w:rsidR="00AD1B1E" w:rsidRPr="0047513D" w:rsidP="00DE4162" w14:paraId="1DEB47A3" w14:textId="77777777">
      <w:pPr>
        <w:spacing w:line="25" w:lineRule="atLeast"/>
        <w:ind w:firstLine="426"/>
        <w:rPr>
          <w:sz w:val="24"/>
          <w:szCs w:val="24"/>
        </w:rPr>
      </w:pPr>
    </w:p>
    <w:p w:rsidR="00AD1B1E" w:rsidRPr="00D409F1" w:rsidP="00F249DC" w14:paraId="6627FAF9" w14:textId="5DCF3A0A">
      <w:pPr>
        <w:pStyle w:val="Heading3"/>
        <w:numPr>
          <w:ilvl w:val="1"/>
          <w:numId w:val="74"/>
        </w:numPr>
        <w:spacing w:before="120" w:after="120" w:line="25" w:lineRule="atLeast"/>
        <w:ind w:left="567" w:hanging="567"/>
        <w:rPr>
          <w:b/>
        </w:rPr>
      </w:pPr>
      <w:r w:rsidRPr="00D409F1">
        <w:rPr>
          <w:b/>
        </w:rPr>
        <w:t>В отношении физических лиц к дефолту приравниваются следующие события:</w:t>
      </w:r>
    </w:p>
    <w:p w:rsidR="00AD1B1E" w:rsidRPr="0047513D" w:rsidP="00F249DC" w14:paraId="26D41C98" w14:textId="12A9E281">
      <w:pPr>
        <w:pStyle w:val="ListParagraph"/>
        <w:numPr>
          <w:ilvl w:val="2"/>
          <w:numId w:val="74"/>
        </w:numPr>
        <w:spacing w:before="120" w:after="120" w:line="25" w:lineRule="atLeast"/>
        <w:ind w:left="1077"/>
        <w:contextualSpacing w:val="0"/>
        <w:rPr>
          <w:sz w:val="24"/>
          <w:szCs w:val="24"/>
        </w:rPr>
      </w:pPr>
      <w:r>
        <w:rPr>
          <w:sz w:val="24"/>
          <w:szCs w:val="24"/>
        </w:rPr>
        <w:t>Н</w:t>
      </w:r>
      <w:r w:rsidRPr="0047513D">
        <w:rPr>
          <w:sz w:val="24"/>
          <w:szCs w:val="24"/>
        </w:rPr>
        <w:t xml:space="preserve">арушения </w:t>
      </w:r>
      <w:r w:rsidR="005D3597">
        <w:rPr>
          <w:sz w:val="24"/>
          <w:szCs w:val="24"/>
        </w:rPr>
        <w:t>контрагентом</w:t>
      </w:r>
      <w:r w:rsidR="00DF5EFF">
        <w:rPr>
          <w:sz w:val="24"/>
          <w:szCs w:val="24"/>
        </w:rPr>
        <w:t xml:space="preserve"> – физическим лицом</w:t>
      </w:r>
      <w:r w:rsidRPr="0047513D">
        <w:rPr>
          <w:sz w:val="24"/>
          <w:szCs w:val="24"/>
        </w:rPr>
        <w:t xml:space="preserve"> условий погашения или выплаты процентных доходов по активу, составляющему </w:t>
      </w:r>
      <w:r w:rsidRPr="00EC4757">
        <w:rPr>
          <w:sz w:val="24"/>
          <w:szCs w:val="24"/>
        </w:rPr>
        <w:t xml:space="preserve">активы ПИФ, а также любого иного обязательства </w:t>
      </w:r>
      <w:r w:rsidR="005D3597">
        <w:rPr>
          <w:sz w:val="24"/>
          <w:szCs w:val="24"/>
        </w:rPr>
        <w:t>контраге</w:t>
      </w:r>
      <w:r w:rsidR="00E57F03">
        <w:rPr>
          <w:sz w:val="24"/>
          <w:szCs w:val="24"/>
        </w:rPr>
        <w:t>н</w:t>
      </w:r>
      <w:r w:rsidR="005D3597">
        <w:rPr>
          <w:sz w:val="24"/>
          <w:szCs w:val="24"/>
        </w:rPr>
        <w:t>та</w:t>
      </w:r>
      <w:r w:rsidRPr="00EC4757">
        <w:rPr>
          <w:sz w:val="24"/>
          <w:szCs w:val="24"/>
        </w:rPr>
        <w:t xml:space="preserve">, на срок </w:t>
      </w:r>
      <w:r>
        <w:rPr>
          <w:sz w:val="24"/>
          <w:szCs w:val="24"/>
        </w:rPr>
        <w:t>более, чем указано в п. 3.1</w:t>
      </w:r>
      <w:r w:rsidRPr="00EC4757">
        <w:rPr>
          <w:sz w:val="24"/>
          <w:szCs w:val="24"/>
        </w:rPr>
        <w:t>, в случае</w:t>
      </w:r>
      <w:r w:rsidRPr="0047513D">
        <w:rPr>
          <w:sz w:val="24"/>
          <w:szCs w:val="24"/>
        </w:rPr>
        <w:t xml:space="preserve"> если данная информация прямо или косвенно наблюдаема;</w:t>
      </w:r>
    </w:p>
    <w:p w:rsidR="00AD1B1E" w:rsidRPr="0047513D" w:rsidP="00F249DC" w14:paraId="3259A98B" w14:textId="0781FC7C">
      <w:pPr>
        <w:pStyle w:val="ListParagraph"/>
        <w:numPr>
          <w:ilvl w:val="2"/>
          <w:numId w:val="74"/>
        </w:numPr>
        <w:spacing w:before="120" w:after="120" w:line="25" w:lineRule="atLeast"/>
        <w:ind w:left="1077"/>
        <w:contextualSpacing w:val="0"/>
        <w:rPr>
          <w:sz w:val="24"/>
          <w:szCs w:val="24"/>
        </w:rPr>
      </w:pPr>
      <w:r>
        <w:rPr>
          <w:sz w:val="24"/>
          <w:szCs w:val="24"/>
        </w:rPr>
        <w:t>О</w:t>
      </w:r>
      <w:r w:rsidRPr="0047513D">
        <w:rPr>
          <w:sz w:val="24"/>
          <w:szCs w:val="24"/>
        </w:rPr>
        <w:t xml:space="preserve">фициальное опубликование решения о признании </w:t>
      </w:r>
      <w:r w:rsidR="00DF5EFF">
        <w:rPr>
          <w:sz w:val="24"/>
          <w:szCs w:val="24"/>
        </w:rPr>
        <w:t xml:space="preserve">физического </w:t>
      </w:r>
      <w:r>
        <w:rPr>
          <w:sz w:val="24"/>
          <w:szCs w:val="24"/>
        </w:rPr>
        <w:t>лица банкротом.</w:t>
      </w:r>
    </w:p>
    <w:p w:rsidR="00AD1B1E" w:rsidRPr="0047513D" w:rsidP="00F249DC" w14:paraId="34CA076C" w14:textId="2C401FD7">
      <w:pPr>
        <w:pStyle w:val="ListParagraph"/>
        <w:numPr>
          <w:ilvl w:val="2"/>
          <w:numId w:val="74"/>
        </w:numPr>
        <w:spacing w:before="120" w:after="120" w:line="25" w:lineRule="atLeast"/>
        <w:ind w:left="1077"/>
        <w:contextualSpacing w:val="0"/>
        <w:rPr>
          <w:sz w:val="24"/>
          <w:szCs w:val="24"/>
        </w:rPr>
      </w:pPr>
      <w:r>
        <w:rPr>
          <w:sz w:val="24"/>
          <w:szCs w:val="24"/>
        </w:rPr>
        <w:t>О</w:t>
      </w:r>
      <w:r w:rsidRPr="0047513D">
        <w:rPr>
          <w:sz w:val="24"/>
          <w:szCs w:val="24"/>
        </w:rPr>
        <w:t>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r>
        <w:rPr>
          <w:sz w:val="24"/>
          <w:szCs w:val="24"/>
        </w:rPr>
        <w:t>.</w:t>
      </w:r>
    </w:p>
    <w:p w:rsidR="00AD1B1E" w:rsidRPr="0047513D" w:rsidP="00F249DC" w14:paraId="458B907A" w14:textId="54C92D66">
      <w:pPr>
        <w:pStyle w:val="ListParagraph"/>
        <w:numPr>
          <w:ilvl w:val="2"/>
          <w:numId w:val="74"/>
        </w:numPr>
        <w:spacing w:before="120" w:after="120" w:line="25" w:lineRule="atLeast"/>
        <w:ind w:left="1077"/>
        <w:contextualSpacing w:val="0"/>
        <w:rPr>
          <w:sz w:val="24"/>
          <w:szCs w:val="24"/>
        </w:rPr>
      </w:pPr>
      <w:r>
        <w:rPr>
          <w:sz w:val="24"/>
          <w:szCs w:val="24"/>
        </w:rPr>
        <w:t>П</w:t>
      </w:r>
      <w:r w:rsidRPr="0047513D">
        <w:rPr>
          <w:sz w:val="24"/>
          <w:szCs w:val="24"/>
        </w:rPr>
        <w:t xml:space="preserve">олучение сведений об осуждении физического </w:t>
      </w:r>
      <w:r>
        <w:rPr>
          <w:sz w:val="24"/>
          <w:szCs w:val="24"/>
        </w:rPr>
        <w:t>лица по уголовным преступлениям</w:t>
      </w:r>
      <w:r w:rsidRPr="00D409F1">
        <w:rPr>
          <w:sz w:val="24"/>
          <w:szCs w:val="24"/>
        </w:rPr>
        <w:t xml:space="preserve"> </w:t>
      </w:r>
      <w:r>
        <w:rPr>
          <w:sz w:val="24"/>
          <w:szCs w:val="24"/>
        </w:rPr>
        <w:t>(кроме случаев осуждения на условный срок).</w:t>
      </w:r>
    </w:p>
    <w:p w:rsidR="00AD1B1E" w:rsidRPr="0047513D" w:rsidP="00F249DC" w14:paraId="163274C9" w14:textId="326CE8CF">
      <w:pPr>
        <w:pStyle w:val="ListParagraph"/>
        <w:numPr>
          <w:ilvl w:val="2"/>
          <w:numId w:val="74"/>
        </w:numPr>
        <w:spacing w:before="120" w:after="120" w:line="25" w:lineRule="atLeast"/>
        <w:ind w:left="1077"/>
        <w:contextualSpacing w:val="0"/>
        <w:rPr>
          <w:sz w:val="24"/>
          <w:szCs w:val="24"/>
        </w:rPr>
      </w:pPr>
      <w:r>
        <w:rPr>
          <w:sz w:val="24"/>
          <w:szCs w:val="24"/>
        </w:rPr>
        <w:t>П</w:t>
      </w:r>
      <w:r w:rsidRPr="0047513D">
        <w:rPr>
          <w:sz w:val="24"/>
          <w:szCs w:val="24"/>
        </w:rPr>
        <w:t>олучение сведений об объявлении физичес</w:t>
      </w:r>
      <w:r>
        <w:rPr>
          <w:sz w:val="24"/>
          <w:szCs w:val="24"/>
        </w:rPr>
        <w:t>кого лица пропавшим без вести.</w:t>
      </w:r>
    </w:p>
    <w:p w:rsidR="00AD1B1E" w:rsidRPr="0047513D" w:rsidP="00F249DC" w14:paraId="28B6FC0B" w14:textId="14C2B238">
      <w:pPr>
        <w:pStyle w:val="ListParagraph"/>
        <w:numPr>
          <w:ilvl w:val="2"/>
          <w:numId w:val="74"/>
        </w:numPr>
        <w:spacing w:before="120" w:after="120" w:line="25" w:lineRule="atLeast"/>
        <w:ind w:left="1077"/>
        <w:contextualSpacing w:val="0"/>
        <w:rPr>
          <w:sz w:val="24"/>
          <w:szCs w:val="24"/>
        </w:rPr>
      </w:pPr>
      <w:r>
        <w:rPr>
          <w:sz w:val="24"/>
          <w:szCs w:val="24"/>
        </w:rPr>
        <w:t>П</w:t>
      </w:r>
      <w:r w:rsidRPr="0047513D">
        <w:rPr>
          <w:sz w:val="24"/>
          <w:szCs w:val="24"/>
        </w:rPr>
        <w:t>олучение информации о наступлении смерти физического лица.</w:t>
      </w:r>
    </w:p>
    <w:p w:rsidR="00AD1B1E" w:rsidRPr="0047513D" w:rsidP="00DE4162" w14:paraId="0EEFEE3E" w14:textId="77777777">
      <w:pPr>
        <w:spacing w:line="25" w:lineRule="atLeast"/>
        <w:ind w:firstLine="426"/>
        <w:rPr>
          <w:sz w:val="24"/>
          <w:szCs w:val="24"/>
        </w:rPr>
      </w:pPr>
    </w:p>
    <w:p w:rsidR="00AD1B1E" w:rsidRPr="00D409F1" w:rsidP="00F249DC" w14:paraId="25937580" w14:textId="3A8E1680">
      <w:pPr>
        <w:pStyle w:val="Heading3"/>
        <w:numPr>
          <w:ilvl w:val="1"/>
          <w:numId w:val="74"/>
        </w:numPr>
        <w:spacing w:before="120" w:after="120" w:line="25" w:lineRule="atLeast"/>
        <w:ind w:left="567" w:hanging="567"/>
        <w:rPr>
          <w:b/>
        </w:rPr>
      </w:pPr>
      <w:r w:rsidRPr="00D409F1">
        <w:rPr>
          <w:b/>
        </w:rPr>
        <w:t>Дефолт по различным активам, относящимся к контрагенту</w:t>
      </w:r>
      <w:r w:rsidRPr="00D409F1" w:rsidR="00DF5EFF">
        <w:rPr>
          <w:b/>
        </w:rPr>
        <w:t xml:space="preserve"> (физическому или юридическому лицу)</w:t>
      </w:r>
    </w:p>
    <w:p w:rsidR="00AD1B1E" w:rsidP="00F249DC" w14:paraId="250F7316" w14:textId="3B7C6955">
      <w:pPr>
        <w:pStyle w:val="ListParagraph"/>
        <w:numPr>
          <w:ilvl w:val="2"/>
          <w:numId w:val="74"/>
        </w:numPr>
        <w:spacing w:before="120" w:after="120" w:line="25" w:lineRule="atLeast"/>
        <w:ind w:left="1077"/>
        <w:contextualSpacing w:val="0"/>
        <w:rPr>
          <w:sz w:val="24"/>
          <w:szCs w:val="24"/>
        </w:rPr>
      </w:pPr>
      <w:r w:rsidRPr="0047513D">
        <w:rPr>
          <w:sz w:val="24"/>
          <w:szCs w:val="24"/>
        </w:rPr>
        <w:t>В случае возникновения дефолта по одному активу остальные активы, относящиеся к контрагенту, так же считаются находящимися в дефолте, и контрагент считается находящимся в дефолте</w:t>
      </w:r>
      <w:r w:rsidRPr="005D3597" w:rsidR="005D3597">
        <w:rPr>
          <w:sz w:val="24"/>
          <w:szCs w:val="24"/>
        </w:rPr>
        <w:t xml:space="preserve"> </w:t>
      </w:r>
      <w:r w:rsidR="005D3597">
        <w:rPr>
          <w:sz w:val="24"/>
          <w:szCs w:val="24"/>
        </w:rPr>
        <w:t>(за исключением ситуации</w:t>
      </w:r>
      <w:r w:rsidR="00C9518E">
        <w:rPr>
          <w:sz w:val="24"/>
          <w:szCs w:val="24"/>
        </w:rPr>
        <w:t>, указанной</w:t>
      </w:r>
      <w:r w:rsidR="005D3597">
        <w:rPr>
          <w:sz w:val="24"/>
          <w:szCs w:val="24"/>
        </w:rPr>
        <w:t xml:space="preserve"> в п.3.2.1)</w:t>
      </w:r>
      <w:r w:rsidRPr="0047513D">
        <w:rPr>
          <w:sz w:val="24"/>
          <w:szCs w:val="24"/>
        </w:rPr>
        <w:t xml:space="preserve">. </w:t>
      </w:r>
    </w:p>
    <w:p w:rsidR="00D409F1" w:rsidRPr="0047513D" w:rsidP="00F249DC" w14:paraId="44155BDC" w14:textId="6BB796D6">
      <w:pPr>
        <w:pStyle w:val="ListParagraph"/>
        <w:numPr>
          <w:ilvl w:val="2"/>
          <w:numId w:val="74"/>
        </w:numPr>
        <w:spacing w:before="120" w:after="120" w:line="25" w:lineRule="atLeast"/>
        <w:ind w:left="1077"/>
        <w:contextualSpacing w:val="0"/>
        <w:rPr>
          <w:sz w:val="24"/>
          <w:szCs w:val="24"/>
        </w:rPr>
      </w:pPr>
      <w:r>
        <w:rPr>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AD1B1E" w:rsidP="00F249DC" w14:paraId="22A4C3A8" w14:textId="021EBDD0">
      <w:pPr>
        <w:pStyle w:val="ListParagraph"/>
        <w:numPr>
          <w:ilvl w:val="2"/>
          <w:numId w:val="74"/>
        </w:numPr>
        <w:spacing w:before="120" w:after="120" w:line="25" w:lineRule="atLeast"/>
        <w:ind w:left="1077"/>
        <w:contextualSpacing w:val="0"/>
        <w:rPr>
          <w:sz w:val="24"/>
          <w:szCs w:val="24"/>
        </w:rPr>
      </w:pPr>
      <w:r w:rsidRPr="0047513D">
        <w:rPr>
          <w:sz w:val="24"/>
          <w:szCs w:val="24"/>
        </w:rPr>
        <w:t xml:space="preserve">В случае наступления событий, </w:t>
      </w:r>
      <w:r w:rsidR="00D409F1">
        <w:rPr>
          <w:sz w:val="24"/>
          <w:szCs w:val="24"/>
        </w:rPr>
        <w:t>приравненных к дефолту</w:t>
      </w:r>
      <w:r w:rsidRPr="0047513D">
        <w:rPr>
          <w:sz w:val="24"/>
          <w:szCs w:val="24"/>
        </w:rPr>
        <w:t>, контрагент считается находящимся в состоянии дефолта, все активы, относящиеся к нему, считаются находящимися в состоянии дефолта.</w:t>
      </w:r>
    </w:p>
    <w:p w:rsidR="00D409F1" w:rsidRPr="00D409F1" w:rsidP="00F249DC" w14:paraId="5073CEE5" w14:textId="77777777">
      <w:pPr>
        <w:pStyle w:val="ListParagraph"/>
        <w:numPr>
          <w:ilvl w:val="2"/>
          <w:numId w:val="74"/>
        </w:numPr>
        <w:spacing w:before="120" w:after="120" w:line="25" w:lineRule="atLeast"/>
        <w:ind w:left="1077"/>
        <w:contextualSpacing w:val="0"/>
        <w:rPr>
          <w:sz w:val="24"/>
          <w:szCs w:val="24"/>
        </w:rPr>
      </w:pPr>
      <w:r w:rsidRPr="00D409F1">
        <w:rPr>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Pr>
          <w:rStyle w:val="FootnoteReference"/>
          <w:color w:val="000000"/>
          <w:lang w:eastAsia="ru-RU"/>
        </w:rPr>
        <w:footnoteReference w:id="19"/>
      </w:r>
      <w:r w:rsidRPr="008F7C72">
        <w:rPr>
          <w:sz w:val="24"/>
          <w:szCs w:val="24"/>
        </w:rPr>
        <w:t xml:space="preserve"> </w:t>
      </w:r>
      <w:r w:rsidRPr="00D409F1">
        <w:rPr>
          <w:sz w:val="24"/>
          <w:szCs w:val="24"/>
        </w:rPr>
        <w:t xml:space="preserve">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 </w:t>
      </w:r>
    </w:p>
    <w:p w:rsidR="00C20714" w:rsidRPr="00E02680" w:rsidP="00DE4162" w14:paraId="02BC56C9" w14:textId="77777777">
      <w:pPr>
        <w:pStyle w:val="ListParagraph"/>
        <w:spacing w:line="25" w:lineRule="atLeast"/>
        <w:ind w:left="792"/>
        <w:rPr>
          <w:sz w:val="24"/>
          <w:szCs w:val="24"/>
        </w:rPr>
      </w:pPr>
    </w:p>
    <w:p w:rsidR="00C20714" w:rsidRPr="00E02680" w:rsidP="00F249DC" w14:paraId="27C7EBB7" w14:textId="53DD06C7">
      <w:pPr>
        <w:pStyle w:val="Heading3"/>
        <w:numPr>
          <w:ilvl w:val="1"/>
          <w:numId w:val="74"/>
        </w:numPr>
        <w:spacing w:before="120" w:after="120" w:line="25" w:lineRule="atLeast"/>
        <w:ind w:left="567" w:hanging="567"/>
        <w:rPr>
          <w:b/>
        </w:rPr>
      </w:pPr>
      <w:r w:rsidRPr="00E02680">
        <w:rPr>
          <w:b/>
        </w:rPr>
        <w:t>Оценка актива</w:t>
      </w:r>
      <w:r w:rsidRPr="00E02680">
        <w:rPr>
          <w:b/>
        </w:rPr>
        <w:t xml:space="preserve"> </w:t>
      </w:r>
    </w:p>
    <w:p w:rsidR="00AD1B1E" w:rsidP="00F249DC" w14:paraId="79767C95" w14:textId="42325DB3">
      <w:pPr>
        <w:pStyle w:val="ListParagraph"/>
        <w:numPr>
          <w:ilvl w:val="2"/>
          <w:numId w:val="74"/>
        </w:numPr>
        <w:spacing w:before="120" w:after="120" w:line="25" w:lineRule="atLeast"/>
        <w:ind w:left="1077"/>
        <w:contextualSpacing w:val="0"/>
        <w:rPr>
          <w:sz w:val="24"/>
          <w:szCs w:val="24"/>
        </w:rPr>
      </w:pPr>
      <w:r w:rsidRPr="00C20714">
        <w:rPr>
          <w:sz w:val="24"/>
          <w:szCs w:val="24"/>
        </w:rPr>
        <w:t xml:space="preserve">Для всех классов активов, находящихся в состоянии дефолта, справедливая стоимость актива определяется </w:t>
      </w:r>
      <w:r w:rsidR="00E02680">
        <w:rPr>
          <w:sz w:val="24"/>
          <w:szCs w:val="24"/>
        </w:rPr>
        <w:t xml:space="preserve">по формуле, указанной в п. 1.2. с учетом положений п. 1.3. и </w:t>
      </w:r>
      <w:r w:rsidRPr="005E1A88" w:rsidR="00973ABA">
        <w:rPr>
          <w:b/>
        </w:rPr>
        <w:t>Особенност</w:t>
      </w:r>
      <w:r w:rsidR="00973ABA">
        <w:rPr>
          <w:b/>
        </w:rPr>
        <w:t>ей</w:t>
      </w:r>
      <w:r w:rsidRPr="005E1A88" w:rsidR="00973ABA">
        <w:rPr>
          <w:b/>
        </w:rPr>
        <w:t xml:space="preserve"> расчета справедливой стоимости для некоторых видов</w:t>
      </w:r>
      <w:r w:rsidRPr="005E1A88" w:rsidR="00973ABA">
        <w:rPr>
          <w:b/>
          <w:i/>
        </w:rPr>
        <w:t xml:space="preserve"> обеспеченной задолженности</w:t>
      </w:r>
      <w:r w:rsidR="00E02680">
        <w:rPr>
          <w:sz w:val="24"/>
          <w:szCs w:val="24"/>
        </w:rPr>
        <w:t xml:space="preserve">. При этом </w:t>
      </w:r>
      <w:r w:rsidRPr="008F7C72" w:rsidR="00E02680">
        <w:rPr>
          <w:sz w:val="24"/>
          <w:szCs w:val="24"/>
        </w:rPr>
        <w:t>PD</w:t>
      </w:r>
      <w:r w:rsidR="00E02680">
        <w:rPr>
          <w:sz w:val="24"/>
          <w:szCs w:val="24"/>
        </w:rPr>
        <w:t>(</w:t>
      </w:r>
      <w:r w:rsidRPr="008F7C72" w:rsidR="00E02680">
        <w:rPr>
          <w:sz w:val="24"/>
          <w:szCs w:val="24"/>
        </w:rPr>
        <w:t>T</w:t>
      </w:r>
      <w:r w:rsidR="00E02680">
        <w:rPr>
          <w:sz w:val="24"/>
          <w:szCs w:val="24"/>
        </w:rPr>
        <w:t>(</w:t>
      </w:r>
      <w:r w:rsidRPr="008F7C72" w:rsidR="00E02680">
        <w:rPr>
          <w:sz w:val="24"/>
          <w:szCs w:val="24"/>
        </w:rPr>
        <w:t>n</w:t>
      </w:r>
      <w:r w:rsidR="00E02680">
        <w:rPr>
          <w:sz w:val="24"/>
          <w:szCs w:val="24"/>
        </w:rPr>
        <w:t>)) принимаются равными 1.</w:t>
      </w:r>
      <w:r w:rsidR="004D1EBD">
        <w:rPr>
          <w:sz w:val="24"/>
          <w:szCs w:val="24"/>
        </w:rPr>
        <w:t xml:space="preserve"> </w:t>
      </w:r>
      <w:r w:rsidR="00DC6F15">
        <w:rPr>
          <w:sz w:val="24"/>
          <w:szCs w:val="24"/>
        </w:rPr>
        <w:t xml:space="preserve">При отсутствии информации для иной оценки в качестве срока для погашения </w:t>
      </w:r>
      <w:r w:rsidRPr="008F7C72" w:rsidR="004D1EBD">
        <w:rPr>
          <w:sz w:val="24"/>
          <w:szCs w:val="24"/>
        </w:rPr>
        <w:t>T</w:t>
      </w:r>
      <w:r w:rsidRPr="00804651" w:rsidR="004D1EBD">
        <w:rPr>
          <w:sz w:val="24"/>
          <w:szCs w:val="24"/>
        </w:rPr>
        <w:t>(</w:t>
      </w:r>
      <w:r w:rsidRPr="008F7C72" w:rsidR="004D1EBD">
        <w:rPr>
          <w:sz w:val="24"/>
          <w:szCs w:val="24"/>
        </w:rPr>
        <w:t>n</w:t>
      </w:r>
      <w:r w:rsidRPr="00804651" w:rsidR="004D1EBD">
        <w:rPr>
          <w:sz w:val="24"/>
          <w:szCs w:val="24"/>
        </w:rPr>
        <w:t xml:space="preserve">) </w:t>
      </w:r>
      <w:r w:rsidR="004D1EBD">
        <w:rPr>
          <w:sz w:val="24"/>
          <w:szCs w:val="24"/>
        </w:rPr>
        <w:t xml:space="preserve">в формуле в п.1.2 </w:t>
      </w:r>
      <w:r w:rsidRPr="00DC6F15" w:rsidR="00DC6F15">
        <w:rPr>
          <w:sz w:val="24"/>
          <w:szCs w:val="24"/>
        </w:rPr>
        <w:t xml:space="preserve"> </w:t>
      </w:r>
      <w:r w:rsidR="00DC6F15">
        <w:rPr>
          <w:sz w:val="24"/>
          <w:szCs w:val="24"/>
        </w:rPr>
        <w:t xml:space="preserve">используется срок 1 день. Иной срок может быть установлен </w:t>
      </w:r>
      <w:r w:rsidR="004D1EBD">
        <w:rPr>
          <w:sz w:val="24"/>
          <w:szCs w:val="24"/>
        </w:rPr>
        <w:t xml:space="preserve">на основе обоснованного экспертного (мотивированного) суждения Управляющей компании. </w:t>
      </w:r>
      <w:r w:rsidRPr="00BB15A8" w:rsidR="00BB15A8">
        <w:rPr>
          <w:sz w:val="24"/>
          <w:szCs w:val="24"/>
        </w:rPr>
        <w:t>Задолженность физических лиц, оцениваемая до наступления событий дефолта с использованием Cost Of Risk, с даты (включая) наступления дефолта или приравненных к нему событий оценивается в общем порядке, с использованием PD и LGD. При этом, значение PD для такой задолженности принимается равным 1</w:t>
      </w:r>
      <w:r w:rsidR="00BB15A8">
        <w:rPr>
          <w:sz w:val="24"/>
          <w:szCs w:val="24"/>
        </w:rPr>
        <w:t>.</w:t>
      </w:r>
    </w:p>
    <w:p w:rsidR="00E02680" w:rsidP="00F249DC" w14:paraId="3B6A9CCA" w14:textId="70647AA0">
      <w:pPr>
        <w:pStyle w:val="ListParagraph"/>
        <w:numPr>
          <w:ilvl w:val="2"/>
          <w:numId w:val="74"/>
        </w:numPr>
        <w:spacing w:before="120" w:after="120" w:line="25" w:lineRule="atLeast"/>
        <w:ind w:left="1077"/>
        <w:contextualSpacing w:val="0"/>
        <w:rPr>
          <w:sz w:val="24"/>
          <w:szCs w:val="24"/>
        </w:rPr>
      </w:pPr>
      <w:r>
        <w:rPr>
          <w:sz w:val="24"/>
          <w:szCs w:val="24"/>
        </w:rPr>
        <w:t xml:space="preserve">В случае наличия котировок публичного долга контрагента, находящегося в дефолте, </w:t>
      </w:r>
      <w:r w:rsidR="00D57ED8">
        <w:rPr>
          <w:sz w:val="24"/>
          <w:szCs w:val="24"/>
        </w:rPr>
        <w:t>оценка</w:t>
      </w:r>
      <w:r>
        <w:rPr>
          <w:sz w:val="24"/>
          <w:szCs w:val="24"/>
        </w:rPr>
        <w:t xml:space="preserve"> </w:t>
      </w:r>
      <w:r w:rsidRPr="008F7C72">
        <w:rPr>
          <w:sz w:val="24"/>
          <w:szCs w:val="24"/>
        </w:rPr>
        <w:t>Recovery</w:t>
      </w:r>
      <w:r w:rsidRPr="00E02680">
        <w:rPr>
          <w:sz w:val="24"/>
          <w:szCs w:val="24"/>
        </w:rPr>
        <w:t xml:space="preserve"> </w:t>
      </w:r>
      <w:r w:rsidRPr="008F7C72">
        <w:rPr>
          <w:sz w:val="24"/>
          <w:szCs w:val="24"/>
        </w:rPr>
        <w:t>Rate</w:t>
      </w:r>
      <w:r w:rsidR="00D57ED8">
        <w:rPr>
          <w:sz w:val="24"/>
          <w:szCs w:val="24"/>
        </w:rPr>
        <w:t xml:space="preserve"> определяется как отношение </w:t>
      </w:r>
      <w:r w:rsidRPr="00C7691F" w:rsidR="005D3597">
        <w:rPr>
          <w:sz w:val="24"/>
          <w:szCs w:val="24"/>
        </w:rPr>
        <w:t>полной цены (цены закрытия или расчетной цены информационных агентств и накопленного купонного дохода)</w:t>
      </w:r>
      <w:r w:rsidRPr="00C7691F" w:rsidR="00D57ED8">
        <w:rPr>
          <w:sz w:val="24"/>
          <w:szCs w:val="24"/>
        </w:rPr>
        <w:t xml:space="preserve"> к номиналу долгового обязательства</w:t>
      </w:r>
      <w:r w:rsidRPr="00495F02">
        <w:rPr>
          <w:sz w:val="24"/>
          <w:szCs w:val="24"/>
        </w:rPr>
        <w:t xml:space="preserve">, LGD в этом случае будет равен </w:t>
      </w:r>
      <w:r w:rsidRPr="00495F02" w:rsidR="00D57ED8">
        <w:rPr>
          <w:sz w:val="24"/>
          <w:szCs w:val="24"/>
        </w:rPr>
        <w:t>(</w:t>
      </w:r>
      <w:r w:rsidRPr="00C7691F">
        <w:rPr>
          <w:sz w:val="24"/>
          <w:szCs w:val="24"/>
        </w:rPr>
        <w:t>1 – Recovery Rate</w:t>
      </w:r>
      <w:r w:rsidRPr="00C7691F" w:rsidR="00D57ED8">
        <w:rPr>
          <w:sz w:val="24"/>
          <w:szCs w:val="24"/>
        </w:rPr>
        <w:t>)</w:t>
      </w:r>
      <w:r w:rsidRPr="00C7691F">
        <w:rPr>
          <w:sz w:val="24"/>
          <w:szCs w:val="24"/>
        </w:rPr>
        <w:t>.</w:t>
      </w:r>
      <w:r w:rsidRPr="00C7691F" w:rsidR="00F12606">
        <w:rPr>
          <w:sz w:val="24"/>
          <w:szCs w:val="24"/>
        </w:rPr>
        <w:t xml:space="preserve"> В</w:t>
      </w:r>
      <w:r w:rsidR="00F12606">
        <w:rPr>
          <w:sz w:val="24"/>
          <w:szCs w:val="24"/>
        </w:rPr>
        <w:t xml:space="preserve"> случае наличия у контрагента более одной позиции долга (облигации), порядок определения  </w:t>
      </w:r>
      <w:r w:rsidRPr="008F7C72" w:rsidR="00F12606">
        <w:rPr>
          <w:sz w:val="24"/>
          <w:szCs w:val="24"/>
        </w:rPr>
        <w:t>Recovery</w:t>
      </w:r>
      <w:r w:rsidRPr="00E02680" w:rsidR="00F12606">
        <w:rPr>
          <w:sz w:val="24"/>
          <w:szCs w:val="24"/>
        </w:rPr>
        <w:t xml:space="preserve"> </w:t>
      </w:r>
      <w:r w:rsidRPr="008F7C72" w:rsidR="00F12606">
        <w:rPr>
          <w:sz w:val="24"/>
          <w:szCs w:val="24"/>
        </w:rPr>
        <w:t>Rate</w:t>
      </w:r>
      <w:r w:rsidR="00F12606">
        <w:rPr>
          <w:sz w:val="24"/>
          <w:szCs w:val="24"/>
        </w:rPr>
        <w:t xml:space="preserve"> </w:t>
      </w:r>
      <w:r w:rsidR="005D3597">
        <w:rPr>
          <w:sz w:val="24"/>
          <w:szCs w:val="24"/>
        </w:rPr>
        <w:t xml:space="preserve">на основе цен таких облигаций </w:t>
      </w:r>
      <w:r w:rsidR="00F12606">
        <w:rPr>
          <w:sz w:val="24"/>
          <w:szCs w:val="24"/>
        </w:rPr>
        <w:t>устанавливается экспертным мотивированным суждением Управляющей компании Фонда.</w:t>
      </w:r>
      <w:r>
        <w:rPr>
          <w:sz w:val="24"/>
          <w:szCs w:val="24"/>
        </w:rPr>
        <w:t xml:space="preserve"> Данный подход неприменим для случаев оценки субординированного и вечного долга, </w:t>
      </w:r>
      <w:r w:rsidR="00D57ED8">
        <w:rPr>
          <w:sz w:val="24"/>
          <w:szCs w:val="24"/>
        </w:rPr>
        <w:t>за исключением случаев наличия</w:t>
      </w:r>
      <w:r>
        <w:rPr>
          <w:sz w:val="24"/>
          <w:szCs w:val="24"/>
        </w:rPr>
        <w:t xml:space="preserve"> котировок самого оцениваемого обязательства.</w:t>
      </w:r>
    </w:p>
    <w:p w:rsidR="00E02680" w:rsidP="00F249DC" w14:paraId="040DC36F" w14:textId="59C13074">
      <w:pPr>
        <w:pStyle w:val="ListParagraph"/>
        <w:numPr>
          <w:ilvl w:val="2"/>
          <w:numId w:val="74"/>
        </w:numPr>
        <w:spacing w:before="120" w:after="120" w:line="25" w:lineRule="atLeast"/>
        <w:ind w:left="1077"/>
        <w:contextualSpacing w:val="0"/>
        <w:rPr>
          <w:sz w:val="24"/>
          <w:szCs w:val="24"/>
        </w:rPr>
      </w:pPr>
      <w:r>
        <w:rPr>
          <w:sz w:val="24"/>
          <w:szCs w:val="24"/>
        </w:rPr>
        <w:t>В случае, если контрагент находится в состоянии банкротства</w:t>
      </w:r>
      <w:r w:rsidR="00D57ED8">
        <w:rPr>
          <w:sz w:val="24"/>
          <w:szCs w:val="24"/>
        </w:rPr>
        <w:t>:</w:t>
      </w:r>
    </w:p>
    <w:p w:rsidR="00E02680" w:rsidP="00F249DC" w14:paraId="0D43E113" w14:textId="12C0ADF0">
      <w:pPr>
        <w:pStyle w:val="ListParagraph"/>
        <w:numPr>
          <w:ilvl w:val="3"/>
          <w:numId w:val="74"/>
        </w:numPr>
        <w:spacing w:before="120" w:after="120" w:line="25" w:lineRule="atLeast"/>
        <w:ind w:left="1701" w:hanging="938"/>
        <w:contextualSpacing w:val="0"/>
        <w:rPr>
          <w:sz w:val="24"/>
          <w:szCs w:val="24"/>
        </w:rPr>
      </w:pPr>
      <w:r w:rsidRPr="00E02680">
        <w:rPr>
          <w:sz w:val="24"/>
          <w:szCs w:val="24"/>
        </w:rPr>
        <w:t>Стоимость принимается равной нулю по требованиям на погашение основного долга (полное/частичное, срок которого наступил) или процентов за прошлые периоды, за исключением долга, оцениваемого оценщиком</w:t>
      </w:r>
      <w:r w:rsidR="00E43E98">
        <w:rPr>
          <w:sz w:val="24"/>
          <w:szCs w:val="24"/>
        </w:rPr>
        <w:t>,</w:t>
      </w:r>
      <w:r w:rsidRPr="00E02680">
        <w:rPr>
          <w:sz w:val="24"/>
          <w:szCs w:val="24"/>
        </w:rPr>
        <w:t xml:space="preserve"> обеспеченного </w:t>
      </w:r>
      <w:r w:rsidRPr="00E02680">
        <w:rPr>
          <w:sz w:val="24"/>
          <w:szCs w:val="24"/>
        </w:rPr>
        <w:t>торгуемыми ценными бумагами, недвижимостью, опционным соглашением, страховкой либо поручительством третьих лиц</w:t>
      </w:r>
      <w:r w:rsidR="00E43E98">
        <w:rPr>
          <w:sz w:val="24"/>
          <w:szCs w:val="24"/>
        </w:rPr>
        <w:t>.</w:t>
      </w:r>
      <w:r w:rsidRPr="00E02680">
        <w:rPr>
          <w:sz w:val="24"/>
          <w:szCs w:val="24"/>
        </w:rPr>
        <w:t xml:space="preserve"> </w:t>
      </w:r>
      <w:r w:rsidR="00E43E98">
        <w:rPr>
          <w:sz w:val="24"/>
          <w:szCs w:val="24"/>
        </w:rPr>
        <w:t>О</w:t>
      </w:r>
      <w:r w:rsidRPr="00E02680">
        <w:rPr>
          <w:sz w:val="24"/>
          <w:szCs w:val="24"/>
        </w:rPr>
        <w:t xml:space="preserve">ценка </w:t>
      </w:r>
      <w:r w:rsidR="00E43E98">
        <w:rPr>
          <w:sz w:val="24"/>
          <w:szCs w:val="24"/>
        </w:rPr>
        <w:t xml:space="preserve">обеспеченного долга </w:t>
      </w:r>
      <w:r w:rsidRPr="00E02680">
        <w:rPr>
          <w:sz w:val="24"/>
          <w:szCs w:val="24"/>
        </w:rPr>
        <w:t>проводится с учетом сроков и возможности получения выплат при реализации обеспечения</w:t>
      </w:r>
      <w:r w:rsidR="00B770F7">
        <w:rPr>
          <w:sz w:val="24"/>
          <w:szCs w:val="24"/>
        </w:rPr>
        <w:t xml:space="preserve"> на основе</w:t>
      </w:r>
      <w:r w:rsidRPr="008F7C72" w:rsidR="00B770F7">
        <w:rPr>
          <w:sz w:val="24"/>
          <w:szCs w:val="24"/>
        </w:rPr>
        <w:t xml:space="preserve"> обоснованного экспертного (мотивированного) суждения Управляющей компании</w:t>
      </w:r>
      <w:r w:rsidRPr="00E02680">
        <w:rPr>
          <w:sz w:val="24"/>
          <w:szCs w:val="24"/>
        </w:rPr>
        <w:t>.</w:t>
      </w:r>
    </w:p>
    <w:p w:rsidR="00E02680" w:rsidRPr="00E02680" w:rsidP="00F249DC" w14:paraId="2C81CFB0" w14:textId="2343D0B6">
      <w:pPr>
        <w:pStyle w:val="ListParagraph"/>
        <w:numPr>
          <w:ilvl w:val="3"/>
          <w:numId w:val="74"/>
        </w:numPr>
        <w:spacing w:before="120" w:after="120" w:line="25" w:lineRule="atLeast"/>
        <w:ind w:left="1701" w:hanging="938"/>
        <w:contextualSpacing w:val="0"/>
        <w:rPr>
          <w:sz w:val="24"/>
          <w:szCs w:val="24"/>
        </w:rPr>
      </w:pPr>
      <w:r w:rsidRPr="00E02680">
        <w:rPr>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w:t>
      </w:r>
      <w:r w:rsidR="007A0A93">
        <w:rPr>
          <w:sz w:val="24"/>
          <w:szCs w:val="24"/>
        </w:rPr>
        <w:t>объявленных</w:t>
      </w:r>
      <w:r w:rsidR="005D3597">
        <w:rPr>
          <w:sz w:val="24"/>
          <w:szCs w:val="24"/>
        </w:rPr>
        <w:t xml:space="preserve">, но </w:t>
      </w:r>
      <w:r w:rsidR="007A0A93">
        <w:rPr>
          <w:sz w:val="24"/>
          <w:szCs w:val="24"/>
        </w:rPr>
        <w:t>неполученных дивидендов</w:t>
      </w:r>
      <w:r w:rsidR="005D3597">
        <w:rPr>
          <w:sz w:val="24"/>
          <w:szCs w:val="24"/>
        </w:rPr>
        <w:t>,</w:t>
      </w:r>
      <w:r w:rsidRPr="00E02680" w:rsidR="005D3597">
        <w:rPr>
          <w:sz w:val="24"/>
          <w:szCs w:val="24"/>
        </w:rPr>
        <w:t xml:space="preserve"> </w:t>
      </w:r>
      <w:r w:rsidRPr="00E02680">
        <w:rPr>
          <w:sz w:val="24"/>
          <w:szCs w:val="24"/>
        </w:rPr>
        <w:t xml:space="preserve">всем прочим требованиям </w:t>
      </w:r>
      <w:r w:rsidR="00D57ED8">
        <w:rPr>
          <w:sz w:val="24"/>
          <w:szCs w:val="24"/>
        </w:rPr>
        <w:t xml:space="preserve">к </w:t>
      </w:r>
      <w:r w:rsidRPr="00E02680">
        <w:rPr>
          <w:sz w:val="24"/>
          <w:szCs w:val="24"/>
        </w:rPr>
        <w:t xml:space="preserve">контрагенту, за исключением случаев, когда у данного требования (выпуска ценных бумаг) имеются рыночные котировки </w:t>
      </w:r>
      <w:r w:rsidR="00E43E98">
        <w:rPr>
          <w:sz w:val="24"/>
          <w:szCs w:val="24"/>
        </w:rPr>
        <w:t xml:space="preserve">активного рынка (1 уровня оценки) </w:t>
      </w:r>
      <w:r w:rsidRPr="00E02680">
        <w:rPr>
          <w:sz w:val="24"/>
          <w:szCs w:val="24"/>
        </w:rPr>
        <w:t>либо имеется отчет оценщика</w:t>
      </w:r>
      <w:r w:rsidR="00D57ED8">
        <w:rPr>
          <w:sz w:val="24"/>
          <w:szCs w:val="24"/>
        </w:rPr>
        <w:t xml:space="preserve">, составленный </w:t>
      </w:r>
      <w:r w:rsidR="00D346AB">
        <w:rPr>
          <w:sz w:val="24"/>
          <w:szCs w:val="24"/>
        </w:rPr>
        <w:t>не ранее</w:t>
      </w:r>
      <w:r w:rsidRPr="00E02680" w:rsidR="00D346AB">
        <w:rPr>
          <w:sz w:val="24"/>
          <w:szCs w:val="24"/>
        </w:rPr>
        <w:t xml:space="preserve"> 6 мес</w:t>
      </w:r>
      <w:r w:rsidR="00D346AB">
        <w:rPr>
          <w:sz w:val="24"/>
          <w:szCs w:val="24"/>
        </w:rPr>
        <w:t>яцев</w:t>
      </w:r>
      <w:r w:rsidRPr="00E02680" w:rsidR="00D346AB">
        <w:rPr>
          <w:sz w:val="24"/>
          <w:szCs w:val="24"/>
        </w:rPr>
        <w:t xml:space="preserve"> до </w:t>
      </w:r>
      <w:r w:rsidR="00D346AB">
        <w:rPr>
          <w:sz w:val="24"/>
          <w:szCs w:val="24"/>
        </w:rPr>
        <w:t>даты</w:t>
      </w:r>
      <w:r w:rsidRPr="00E02680" w:rsidR="00D346AB">
        <w:rPr>
          <w:sz w:val="24"/>
          <w:szCs w:val="24"/>
        </w:rPr>
        <w:t xml:space="preserve"> оценки СЧА</w:t>
      </w:r>
      <w:r w:rsidRPr="006B25CC" w:rsidR="00D346AB">
        <w:rPr>
          <w:sz w:val="24"/>
          <w:szCs w:val="24"/>
        </w:rPr>
        <w:t xml:space="preserve"> </w:t>
      </w:r>
      <w:r w:rsidRPr="00E02680">
        <w:rPr>
          <w:sz w:val="24"/>
          <w:szCs w:val="24"/>
        </w:rPr>
        <w:t xml:space="preserve">, </w:t>
      </w:r>
      <w:r w:rsidR="00D57ED8">
        <w:rPr>
          <w:sz w:val="24"/>
          <w:szCs w:val="24"/>
        </w:rPr>
        <w:t>по состоянию на дату начала</w:t>
      </w:r>
      <w:r w:rsidRPr="00E02680">
        <w:rPr>
          <w:sz w:val="24"/>
          <w:szCs w:val="24"/>
        </w:rPr>
        <w:t xml:space="preserve"> процедуры банкротства</w:t>
      </w:r>
      <w:r w:rsidR="00D57ED8">
        <w:rPr>
          <w:sz w:val="24"/>
          <w:szCs w:val="24"/>
        </w:rPr>
        <w:t xml:space="preserve"> или позднее</w:t>
      </w:r>
      <w:r w:rsidRPr="00E02680">
        <w:rPr>
          <w:sz w:val="24"/>
          <w:szCs w:val="24"/>
        </w:rPr>
        <w:t>. При использовании отчета оценщика при появлении новой инф</w:t>
      </w:r>
      <w:r>
        <w:rPr>
          <w:sz w:val="24"/>
          <w:szCs w:val="24"/>
        </w:rPr>
        <w:t xml:space="preserve">ормации о снижении возможности </w:t>
      </w:r>
      <w:r w:rsidRPr="00E02680">
        <w:rPr>
          <w:sz w:val="24"/>
          <w:szCs w:val="24"/>
        </w:rPr>
        <w:t>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rsidR="007724AF" w:rsidRPr="00DD6BA6" w:rsidP="006F1DEA" w14:paraId="068D0C00" w14:textId="1C9CDBD6">
      <w:pPr>
        <w:pStyle w:val="ListParagraph"/>
        <w:numPr>
          <w:ilvl w:val="3"/>
          <w:numId w:val="74"/>
        </w:numPr>
        <w:spacing w:before="120" w:after="120" w:line="25" w:lineRule="atLeast"/>
        <w:ind w:left="1701" w:hanging="936"/>
        <w:contextualSpacing w:val="0"/>
        <w:rPr>
          <w:sz w:val="24"/>
          <w:szCs w:val="24"/>
        </w:rPr>
      </w:pPr>
      <w:r w:rsidRPr="00DD6BA6">
        <w:rPr>
          <w:sz w:val="24"/>
          <w:szCs w:val="24"/>
        </w:rPr>
        <w:t>Обязательства контрагентов по ценным бумагам в иностранной валюте оцениваются следующим образом:</w:t>
      </w:r>
    </w:p>
    <w:p w:rsidR="007724AF" w:rsidP="00814B73" w14:paraId="6C11FF4A" w14:textId="621952AB">
      <w:pPr>
        <w:pStyle w:val="ListParagraph"/>
        <w:numPr>
          <w:ilvl w:val="4"/>
          <w:numId w:val="74"/>
        </w:numPr>
        <w:tabs>
          <w:tab w:val="left" w:pos="2127"/>
        </w:tabs>
        <w:spacing w:line="25" w:lineRule="atLeast"/>
        <w:ind w:left="1701" w:hanging="306"/>
        <w:rPr>
          <w:sz w:val="24"/>
          <w:szCs w:val="24"/>
        </w:rPr>
      </w:pPr>
      <w:r>
        <w:rPr>
          <w:sz w:val="24"/>
          <w:szCs w:val="24"/>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п.3.5.</w:t>
      </w:r>
      <w:r w:rsidR="00F77071">
        <w:rPr>
          <w:sz w:val="24"/>
          <w:szCs w:val="24"/>
        </w:rPr>
        <w:t>2</w:t>
      </w:r>
      <w:r>
        <w:rPr>
          <w:sz w:val="24"/>
          <w:szCs w:val="24"/>
        </w:rPr>
        <w:t xml:space="preserve"> или п.5.10 настоящего приложения.</w:t>
      </w:r>
    </w:p>
    <w:p w:rsidR="007724AF" w:rsidP="00814B73" w14:paraId="097BA8EE" w14:textId="5E55579C">
      <w:pPr>
        <w:pStyle w:val="ListParagraph"/>
        <w:numPr>
          <w:ilvl w:val="4"/>
          <w:numId w:val="74"/>
        </w:numPr>
        <w:tabs>
          <w:tab w:val="left" w:pos="2127"/>
        </w:tabs>
        <w:spacing w:line="25" w:lineRule="atLeast"/>
        <w:ind w:left="1701" w:hanging="306"/>
        <w:rPr>
          <w:sz w:val="24"/>
          <w:szCs w:val="24"/>
        </w:rPr>
      </w:pPr>
      <w:r>
        <w:rPr>
          <w:sz w:val="24"/>
          <w:szCs w:val="24"/>
        </w:rPr>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w:t>
      </w:r>
      <w:r w:rsidRPr="00B804C9" w:rsidR="00B804C9">
        <w:rPr>
          <w:rFonts w:ascii="Source Sans Pro" w:hAnsi="Source Sans Pro"/>
          <w:color w:val="01161E"/>
        </w:rPr>
        <w:t xml:space="preserve"> </w:t>
      </w:r>
      <w:r w:rsidRPr="00B804C9" w:rsidR="00B804C9">
        <w:rPr>
          <w:sz w:val="24"/>
          <w:szCs w:val="24"/>
        </w:rPr>
        <w:t>или в ПАО «СПБ Банк» (ИНН: 7831000034, ОГРН: 1037700041323)</w:t>
      </w:r>
      <w:r>
        <w:rPr>
          <w:sz w:val="24"/>
          <w:szCs w:val="24"/>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rsidR="007724AF" w:rsidP="00814B73" w14:paraId="680C6D6D" w14:textId="3F88F31B">
      <w:pPr>
        <w:pStyle w:val="ListParagraph"/>
        <w:numPr>
          <w:ilvl w:val="4"/>
          <w:numId w:val="74"/>
        </w:numPr>
        <w:tabs>
          <w:tab w:val="left" w:pos="2127"/>
        </w:tabs>
        <w:spacing w:line="25" w:lineRule="atLeast"/>
        <w:ind w:left="1701" w:hanging="306"/>
        <w:rPr>
          <w:sz w:val="24"/>
          <w:szCs w:val="24"/>
        </w:rPr>
      </w:pPr>
      <w:r>
        <w:rPr>
          <w:sz w:val="24"/>
          <w:szCs w:val="24"/>
        </w:rPr>
        <w:t>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НКО АО НРД</w:t>
      </w:r>
      <w:r w:rsidR="00B804C9">
        <w:rPr>
          <w:sz w:val="24"/>
          <w:szCs w:val="24"/>
        </w:rPr>
        <w:t xml:space="preserve"> </w:t>
      </w:r>
      <w:r w:rsidRPr="00B804C9" w:rsidR="00B804C9">
        <w:rPr>
          <w:sz w:val="24"/>
          <w:szCs w:val="24"/>
        </w:rPr>
        <w:t>или в ПАО «СПБ Банк» (ИНН: 7831000034, ОГРН: 1037700041323)</w:t>
      </w:r>
      <w:r>
        <w:rPr>
          <w:sz w:val="24"/>
          <w:szCs w:val="24"/>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rsidR="007724AF" w:rsidP="00814B73" w14:paraId="3FCEECED" w14:textId="70C97E0C">
      <w:pPr>
        <w:pStyle w:val="ListParagraph"/>
        <w:numPr>
          <w:ilvl w:val="4"/>
          <w:numId w:val="74"/>
        </w:numPr>
        <w:tabs>
          <w:tab w:val="left" w:pos="2127"/>
        </w:tabs>
        <w:spacing w:line="25" w:lineRule="atLeast"/>
        <w:ind w:left="1701" w:hanging="306"/>
        <w:rPr>
          <w:sz w:val="24"/>
          <w:szCs w:val="24"/>
        </w:rPr>
      </w:pPr>
      <w:r>
        <w:rPr>
          <w:sz w:val="24"/>
          <w:szCs w:val="24"/>
        </w:rPr>
        <w:t xml:space="preserve">Обязательства, в том числе по выплате купонов и дивидендов, в отношении ценных бумаг, хранение которых осуществляется на счёте номинального держания специализированного депозитария, открытого в иных </w:t>
      </w:r>
      <w:r>
        <w:rPr>
          <w:sz w:val="24"/>
          <w:szCs w:val="24"/>
        </w:rPr>
        <w:t>депозитариях, кроме НКО АО НРД</w:t>
      </w:r>
      <w:r w:rsidR="00B804C9">
        <w:rPr>
          <w:sz w:val="24"/>
          <w:szCs w:val="24"/>
        </w:rPr>
        <w:t xml:space="preserve"> </w:t>
      </w:r>
      <w:r w:rsidRPr="00B804C9" w:rsidR="00B804C9">
        <w:rPr>
          <w:sz w:val="24"/>
          <w:szCs w:val="24"/>
        </w:rPr>
        <w:t>или ПАО «СПБ Банк» (ИНН: 7831000034, ОГРН: 1037700041323)</w:t>
      </w:r>
      <w:r>
        <w:rPr>
          <w:sz w:val="24"/>
          <w:szCs w:val="24"/>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мотивированным суждением управляющей компании).</w:t>
      </w:r>
    </w:p>
    <w:p w:rsidR="00E02680" w:rsidRPr="00C20714" w:rsidP="00DE4162" w14:paraId="3C5A45C6" w14:textId="77777777">
      <w:pPr>
        <w:pStyle w:val="ListParagraph"/>
        <w:spacing w:line="25" w:lineRule="atLeast"/>
        <w:ind w:left="360"/>
        <w:rPr>
          <w:i/>
          <w:sz w:val="24"/>
          <w:szCs w:val="24"/>
        </w:rPr>
      </w:pPr>
    </w:p>
    <w:p w:rsidR="00E43E98" w:rsidP="00F249DC" w14:paraId="7817DEB4" w14:textId="3D908E06">
      <w:pPr>
        <w:pStyle w:val="Heading3"/>
        <w:numPr>
          <w:ilvl w:val="1"/>
          <w:numId w:val="74"/>
        </w:numPr>
        <w:spacing w:before="120" w:after="120" w:line="25" w:lineRule="atLeast"/>
        <w:ind w:left="567" w:hanging="567"/>
        <w:rPr>
          <w:b/>
        </w:rPr>
      </w:pPr>
      <w:r>
        <w:rPr>
          <w:b/>
        </w:rPr>
        <w:t xml:space="preserve">Выход из состояния дефолта (переход возможен только в состояние обесценения). </w:t>
      </w:r>
    </w:p>
    <w:p w:rsidR="00E43E98" w:rsidP="001227A7" w14:paraId="46C7A909" w14:textId="42CBD3CE">
      <w:pPr>
        <w:spacing w:line="25" w:lineRule="atLeast"/>
        <w:ind w:firstLine="567"/>
        <w:rPr>
          <w:sz w:val="24"/>
          <w:szCs w:val="24"/>
        </w:rPr>
      </w:pPr>
      <w:r>
        <w:rPr>
          <w:sz w:val="24"/>
          <w:szCs w:val="24"/>
        </w:rPr>
        <w:t>Задолженность перестает считаться находящейся в дефолте в следующих случаях:</w:t>
      </w:r>
    </w:p>
    <w:p w:rsidR="00E43E98" w:rsidP="00F249DC" w14:paraId="74AC8BAB" w14:textId="77777777">
      <w:pPr>
        <w:pStyle w:val="ListParagraph"/>
        <w:numPr>
          <w:ilvl w:val="2"/>
          <w:numId w:val="74"/>
        </w:numPr>
        <w:spacing w:before="120" w:after="120" w:line="25" w:lineRule="atLeast"/>
        <w:ind w:left="1077"/>
        <w:contextualSpacing w:val="0"/>
        <w:rPr>
          <w:sz w:val="24"/>
          <w:szCs w:val="24"/>
        </w:rPr>
      </w:pPr>
      <w:r>
        <w:rPr>
          <w:sz w:val="24"/>
          <w:szCs w:val="24"/>
        </w:rPr>
        <w:t>В случае реструктуризации дефолтной задолженности контрагента перед фондом после события первого обслуживания долга.</w:t>
      </w:r>
    </w:p>
    <w:p w:rsidR="00E43E98" w:rsidP="00F249DC" w14:paraId="1A771150" w14:textId="77777777">
      <w:pPr>
        <w:pStyle w:val="ListParagraph"/>
        <w:numPr>
          <w:ilvl w:val="2"/>
          <w:numId w:val="74"/>
        </w:numPr>
        <w:spacing w:before="120" w:after="120" w:line="25" w:lineRule="atLeast"/>
        <w:ind w:left="1077"/>
        <w:contextualSpacing w:val="0"/>
        <w:rPr>
          <w:sz w:val="24"/>
          <w:szCs w:val="24"/>
        </w:rPr>
      </w:pPr>
      <w:r>
        <w:rPr>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E43E98" w:rsidP="00F249DC" w14:paraId="64DFFD02" w14:textId="77777777">
      <w:pPr>
        <w:pStyle w:val="ListParagraph"/>
        <w:numPr>
          <w:ilvl w:val="2"/>
          <w:numId w:val="74"/>
        </w:numPr>
        <w:spacing w:before="120" w:after="120" w:line="25" w:lineRule="atLeast"/>
        <w:ind w:left="1077"/>
        <w:contextualSpacing w:val="0"/>
        <w:rPr>
          <w:sz w:val="24"/>
          <w:szCs w:val="24"/>
        </w:rPr>
      </w:pPr>
      <w:r>
        <w:rPr>
          <w:sz w:val="24"/>
          <w:szCs w:val="24"/>
        </w:rPr>
        <w:t xml:space="preserve"> В случае возобновления обслуживания долга по графику.</w:t>
      </w:r>
    </w:p>
    <w:p w:rsidR="00E43E98" w:rsidP="00F249DC" w14:paraId="7FFA127C" w14:textId="636CCB4C">
      <w:pPr>
        <w:pStyle w:val="ListParagraph"/>
        <w:numPr>
          <w:ilvl w:val="2"/>
          <w:numId w:val="74"/>
        </w:numPr>
        <w:spacing w:before="120" w:after="120" w:line="25" w:lineRule="atLeast"/>
        <w:ind w:left="1077"/>
        <w:contextualSpacing w:val="0"/>
        <w:rPr>
          <w:sz w:val="24"/>
          <w:szCs w:val="24"/>
        </w:rPr>
      </w:pPr>
      <w:r>
        <w:rPr>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E43E98" w:rsidP="00F249DC" w14:paraId="37A41A4E" w14:textId="77777777">
      <w:pPr>
        <w:pStyle w:val="ListParagraph"/>
        <w:numPr>
          <w:ilvl w:val="2"/>
          <w:numId w:val="74"/>
        </w:numPr>
        <w:spacing w:before="120" w:after="120" w:line="25" w:lineRule="atLeast"/>
        <w:ind w:left="1077"/>
        <w:contextualSpacing w:val="0"/>
        <w:rPr>
          <w:sz w:val="24"/>
          <w:szCs w:val="24"/>
        </w:rPr>
      </w:pPr>
      <w:r>
        <w:rPr>
          <w:sz w:val="24"/>
          <w:szCs w:val="24"/>
        </w:rPr>
        <w:t>В случае появления физического лица, объявленного ранее пропавшим без вести, и возобновления обслуживания задолженности.</w:t>
      </w:r>
    </w:p>
    <w:p w:rsidR="00E43E98" w:rsidP="001227A7" w14:paraId="7BDBE43C" w14:textId="05ADFB34">
      <w:pPr>
        <w:pStyle w:val="ListParagraph"/>
        <w:spacing w:before="120" w:line="25" w:lineRule="atLeast"/>
        <w:ind w:left="0" w:firstLine="567"/>
        <w:rPr>
          <w:sz w:val="24"/>
          <w:szCs w:val="24"/>
        </w:rPr>
      </w:pPr>
      <w:r>
        <w:rPr>
          <w:sz w:val="24"/>
          <w:szCs w:val="24"/>
        </w:rPr>
        <w:t xml:space="preserve">О реализации указанных событий Управляющая компания информирует Специализированный депозитарий. Такая задолженность переводится в группу активов «Обесцененные без наступления дефолта». </w:t>
      </w:r>
    </w:p>
    <w:p w:rsidR="000F060D" w:rsidRPr="0047513D" w:rsidP="00DE4162" w14:paraId="73D0A81A" w14:textId="77777777">
      <w:pPr>
        <w:spacing w:after="60" w:line="25" w:lineRule="atLeast"/>
        <w:rPr>
          <w:sz w:val="24"/>
          <w:szCs w:val="24"/>
        </w:rPr>
      </w:pPr>
    </w:p>
    <w:p w:rsidR="004F38BD" w:rsidP="00F249DC" w14:paraId="7EC2A545" w14:textId="5F13CD24">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ПОРЯДОК ОПРЕДЕЛЕНИЯ PD ПО ЗАДОЛЖЕННОСТИ ЮРИДИЧЕСКИХ ЛИЦ.</w:t>
      </w:r>
    </w:p>
    <w:p w:rsidR="004F38BD" w:rsidP="004F38BD" w14:paraId="15B1CD93" w14:textId="61283EAB"/>
    <w:p w:rsidR="004F38BD" w:rsidP="004F38BD" w14:paraId="76621E14" w14:textId="77777777">
      <w:pPr>
        <w:pStyle w:val="ListParagraph"/>
        <w:spacing w:line="360" w:lineRule="auto"/>
        <w:ind w:left="780"/>
        <w:rPr>
          <w:b/>
          <w:sz w:val="24"/>
        </w:rPr>
      </w:pPr>
      <w:r>
        <w:rPr>
          <w:b/>
          <w:sz w:val="24"/>
        </w:rPr>
        <w:t>Этапы определения вероятности дефолта (PD) по задолженности юридических лиц:</w:t>
      </w:r>
    </w:p>
    <w:p w:rsidR="004F38BD" w:rsidP="00F249DC" w14:paraId="2D28DECD" w14:textId="77777777">
      <w:pPr>
        <w:pStyle w:val="ListParagraph"/>
        <w:numPr>
          <w:ilvl w:val="0"/>
          <w:numId w:val="87"/>
        </w:numPr>
        <w:spacing w:line="360" w:lineRule="auto"/>
        <w:rPr>
          <w:sz w:val="24"/>
        </w:rPr>
      </w:pPr>
      <w:r>
        <w:rPr>
          <w:sz w:val="24"/>
        </w:rPr>
        <w:t>определяется вероятность дефолта контрагента на горизонте 1 год;</w:t>
      </w:r>
    </w:p>
    <w:p w:rsidR="004F38BD" w:rsidP="00F249DC" w14:paraId="13F829EE" w14:textId="77777777">
      <w:pPr>
        <w:pStyle w:val="ListParagraph"/>
        <w:numPr>
          <w:ilvl w:val="0"/>
          <w:numId w:val="87"/>
        </w:numPr>
        <w:spacing w:line="360" w:lineRule="auto"/>
        <w:rPr>
          <w:sz w:val="24"/>
        </w:rPr>
      </w:pPr>
      <w:r>
        <w:rPr>
          <w:sz w:val="24"/>
        </w:rPr>
        <w:t>при необходимости осуществляется корректировка на обесценение;</w:t>
      </w:r>
    </w:p>
    <w:p w:rsidR="004F38BD" w:rsidP="00F249DC" w14:paraId="326D3F91" w14:textId="77777777">
      <w:pPr>
        <w:pStyle w:val="ListParagraph"/>
        <w:numPr>
          <w:ilvl w:val="0"/>
          <w:numId w:val="87"/>
        </w:numPr>
        <w:spacing w:line="360" w:lineRule="auto"/>
        <w:rPr>
          <w:sz w:val="24"/>
        </w:rPr>
      </w:pPr>
      <w:r>
        <w:rPr>
          <w:sz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4F38BD" w:rsidRPr="004F38BD" w:rsidP="004F38BD" w14:paraId="5FF8FDC9" w14:textId="77777777"/>
    <w:p w:rsidR="00AD1B1E" w:rsidRPr="007A5B6A" w:rsidP="00F249DC" w14:paraId="723B6D18" w14:textId="282DE790">
      <w:pPr>
        <w:pStyle w:val="Heading3"/>
        <w:numPr>
          <w:ilvl w:val="1"/>
          <w:numId w:val="74"/>
        </w:numPr>
        <w:spacing w:before="120" w:after="120" w:line="25" w:lineRule="atLeast"/>
        <w:ind w:left="567" w:hanging="567"/>
        <w:rPr>
          <w:b/>
        </w:rPr>
      </w:pPr>
      <w:r w:rsidRPr="007A5B6A">
        <w:rPr>
          <w:b/>
        </w:rPr>
        <w:t xml:space="preserve">Вероятность дефолта </w:t>
      </w:r>
      <w:r w:rsidRPr="007A5B6A">
        <w:rPr>
          <w:b/>
          <w:i/>
        </w:rPr>
        <w:t>(PD) на горизонте 1</w:t>
      </w:r>
      <w:r w:rsidRPr="007A5B6A" w:rsidR="005561C3">
        <w:rPr>
          <w:b/>
          <w:i/>
        </w:rPr>
        <w:t xml:space="preserve"> (один)</w:t>
      </w:r>
      <w:r w:rsidRPr="007A5B6A">
        <w:rPr>
          <w:b/>
          <w:i/>
        </w:rPr>
        <w:t xml:space="preserve"> год</w:t>
      </w:r>
      <w:r w:rsidRPr="007A5B6A">
        <w:rPr>
          <w:b/>
        </w:rPr>
        <w:t xml:space="preserve"> определяется следующими методами:</w:t>
      </w:r>
    </w:p>
    <w:p w:rsidR="004F38BD" w:rsidRPr="009A343D" w:rsidP="006772C6" w14:paraId="5F642B8B" w14:textId="2623D207">
      <w:pPr>
        <w:pStyle w:val="ListParagraph"/>
        <w:numPr>
          <w:ilvl w:val="2"/>
          <w:numId w:val="88"/>
        </w:numPr>
        <w:spacing w:before="120" w:line="25" w:lineRule="atLeast"/>
        <w:ind w:left="0" w:firstLine="567"/>
        <w:rPr>
          <w:sz w:val="24"/>
          <w:szCs w:val="24"/>
        </w:rPr>
      </w:pPr>
      <w:r w:rsidRPr="009A343D">
        <w:rPr>
          <w:sz w:val="24"/>
          <w:szCs w:val="24"/>
        </w:rPr>
        <w:t xml:space="preserve"> </w:t>
      </w:r>
      <w:r w:rsidRPr="009A343D">
        <w:rPr>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«Уровни (частоты) дефолта по </w:t>
      </w:r>
      <w:r w:rsidRPr="009A343D" w:rsidR="00DC64D5">
        <w:rPr>
          <w:sz w:val="24"/>
          <w:szCs w:val="24"/>
        </w:rPr>
        <w:t>уровням рейтинга</w:t>
      </w:r>
      <w:r w:rsidRPr="009A343D">
        <w:rPr>
          <w:sz w:val="24"/>
          <w:szCs w:val="24"/>
        </w:rPr>
        <w:t xml:space="preserve">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w:t>
      </w:r>
      <w:r>
        <w:rPr>
          <w:sz w:val="24"/>
          <w:szCs w:val="24"/>
        </w:rPr>
        <w:footnoteReference w:id="20"/>
      </w:r>
      <w:r w:rsidRPr="009A343D">
        <w:rPr>
          <w:sz w:val="24"/>
          <w:szCs w:val="24"/>
        </w:rPr>
        <w:t xml:space="preserve"> об исторических данных  об уровнях дефолта по рейтинговым категориям применяемых рейтинговых шкал. При этом в случае наличия у контрагента нескольких рейтингов, присвоенных </w:t>
      </w:r>
      <w:r w:rsidRPr="009A343D">
        <w:rPr>
          <w:sz w:val="24"/>
          <w:szCs w:val="24"/>
        </w:rPr>
        <w:t xml:space="preserve">разными российскими рейтинговыми агентствами, выбирается наименьший рейтинг из актуальных и соотносится с рейтингом АО «Эксперт РА» в соответствии с </w:t>
      </w:r>
      <w:r w:rsidRPr="009A343D" w:rsidR="00960616">
        <w:rPr>
          <w:sz w:val="24"/>
          <w:szCs w:val="24"/>
        </w:rPr>
        <w:t>п. 4.5</w:t>
      </w:r>
      <w:r w:rsidRPr="009A343D">
        <w:rPr>
          <w:sz w:val="24"/>
          <w:szCs w:val="24"/>
        </w:rPr>
        <w:t xml:space="preserve">. Для отобранного рейтинга от АО «Эксперт РА» выбирается соответствующее значение PD для срока 1 год. </w:t>
      </w:r>
    </w:p>
    <w:p w:rsidR="004F38BD" w:rsidRPr="009A343D" w:rsidP="009A343D" w14:paraId="08D6EAFF" w14:textId="3E457B99">
      <w:pPr>
        <w:spacing w:before="120" w:after="120" w:line="25" w:lineRule="atLeast"/>
        <w:rPr>
          <w:sz w:val="24"/>
          <w:szCs w:val="24"/>
        </w:rPr>
      </w:pPr>
    </w:p>
    <w:p w:rsidR="0047472D" w:rsidRPr="0070033F" w:rsidP="00F249DC" w14:paraId="0E1498AE" w14:textId="4D03ADD8">
      <w:pPr>
        <w:pStyle w:val="ListParagraph"/>
        <w:numPr>
          <w:ilvl w:val="2"/>
          <w:numId w:val="89"/>
        </w:numPr>
        <w:spacing w:before="120" w:after="120" w:line="25" w:lineRule="atLeast"/>
        <w:contextualSpacing w:val="0"/>
        <w:rPr>
          <w:sz w:val="24"/>
          <w:szCs w:val="24"/>
        </w:rPr>
      </w:pPr>
      <w:r w:rsidRPr="007A5B6A">
        <w:rPr>
          <w:b/>
          <w:sz w:val="24"/>
          <w:szCs w:val="24"/>
        </w:rPr>
        <w:t xml:space="preserve">В случае наличия </w:t>
      </w:r>
      <w:r w:rsidRPr="00F77071">
        <w:rPr>
          <w:b/>
          <w:sz w:val="24"/>
          <w:szCs w:val="24"/>
          <w:u w:val="single"/>
        </w:rPr>
        <w:t xml:space="preserve">у </w:t>
      </w:r>
      <w:r w:rsidRPr="00F77071" w:rsidR="004F38BD">
        <w:rPr>
          <w:b/>
          <w:sz w:val="24"/>
          <w:szCs w:val="24"/>
          <w:u w:val="single"/>
        </w:rPr>
        <w:t>иностранного</w:t>
      </w:r>
      <w:r w:rsidR="004F38BD">
        <w:rPr>
          <w:b/>
          <w:sz w:val="24"/>
          <w:szCs w:val="24"/>
        </w:rPr>
        <w:t xml:space="preserve"> </w:t>
      </w:r>
      <w:r w:rsidRPr="007A5B6A">
        <w:rPr>
          <w:b/>
          <w:sz w:val="24"/>
          <w:szCs w:val="24"/>
        </w:rPr>
        <w:t>контрагента рейтинга одного из международны</w:t>
      </w:r>
      <w:r w:rsidRPr="007A5B6A" w:rsidR="005531D1">
        <w:rPr>
          <w:b/>
          <w:sz w:val="24"/>
          <w:szCs w:val="24"/>
        </w:rPr>
        <w:t>х</w:t>
      </w:r>
      <w:r w:rsidRPr="007A5B6A">
        <w:rPr>
          <w:b/>
          <w:sz w:val="24"/>
          <w:szCs w:val="24"/>
        </w:rPr>
        <w:t xml:space="preserve"> рейтинговых агентств</w:t>
      </w:r>
      <w:r w:rsidRPr="00D67EE4">
        <w:rPr>
          <w:sz w:val="24"/>
          <w:szCs w:val="24"/>
        </w:rPr>
        <w:t xml:space="preserve"> - на основании публичных доступных данных по вероятностям дефолта (</w:t>
      </w:r>
      <w:r w:rsidRPr="007A5B6A">
        <w:rPr>
          <w:sz w:val="24"/>
          <w:szCs w:val="24"/>
        </w:rPr>
        <w:t>PD</w:t>
      </w:r>
      <w:r w:rsidRPr="00D67EE4">
        <w:rPr>
          <w:sz w:val="24"/>
          <w:szCs w:val="24"/>
        </w:rPr>
        <w:t>) международн</w:t>
      </w:r>
      <w:r w:rsidR="00D67EE4">
        <w:rPr>
          <w:sz w:val="24"/>
          <w:szCs w:val="24"/>
        </w:rPr>
        <w:t>ого</w:t>
      </w:r>
      <w:r w:rsidRPr="00D67EE4">
        <w:rPr>
          <w:sz w:val="24"/>
          <w:szCs w:val="24"/>
        </w:rPr>
        <w:t xml:space="preserve"> рейтингов</w:t>
      </w:r>
      <w:r w:rsidR="00D67EE4">
        <w:rPr>
          <w:sz w:val="24"/>
          <w:szCs w:val="24"/>
        </w:rPr>
        <w:t>ого</w:t>
      </w:r>
      <w:r w:rsidRPr="00D67EE4">
        <w:rPr>
          <w:sz w:val="24"/>
          <w:szCs w:val="24"/>
        </w:rPr>
        <w:t xml:space="preserve"> агентств</w:t>
      </w:r>
      <w:r w:rsidR="00D67EE4">
        <w:rPr>
          <w:sz w:val="24"/>
          <w:szCs w:val="24"/>
        </w:rPr>
        <w:t>а</w:t>
      </w:r>
      <w:r w:rsidRPr="00D67EE4">
        <w:rPr>
          <w:sz w:val="24"/>
          <w:szCs w:val="24"/>
        </w:rPr>
        <w:t xml:space="preserve"> Moody's,  публикуемых на сайте агентства в составе ежегодного отчета</w:t>
      </w:r>
      <w:r>
        <w:footnoteReference w:id="21"/>
      </w:r>
      <w:r w:rsidRPr="00D67EE4">
        <w:rPr>
          <w:sz w:val="24"/>
          <w:szCs w:val="24"/>
        </w:rPr>
        <w:t xml:space="preserve"> с применением соответствия уровней рейтингов</w:t>
      </w:r>
      <w:r w:rsidR="00F12606">
        <w:rPr>
          <w:sz w:val="24"/>
          <w:szCs w:val="24"/>
        </w:rPr>
        <w:t xml:space="preserve"> по таблице 1 Приложения 1</w:t>
      </w:r>
      <w:r w:rsidRPr="00D67EE4" w:rsidR="00C22479">
        <w:rPr>
          <w:sz w:val="24"/>
          <w:szCs w:val="24"/>
        </w:rPr>
        <w:t>.</w:t>
      </w:r>
      <w:r w:rsidRPr="00D67EE4">
        <w:rPr>
          <w:sz w:val="24"/>
          <w:szCs w:val="24"/>
        </w:rPr>
        <w:t xml:space="preserve"> </w:t>
      </w:r>
      <w:r w:rsidRPr="00667475" w:rsidR="00504380">
        <w:rPr>
          <w:sz w:val="24"/>
          <w:szCs w:val="24"/>
        </w:rPr>
        <w:t>Для целей определения вероятности дефолта используется среднегодовая вероятность дефолта из отчета международного рейтингового агентства</w:t>
      </w:r>
      <w:r w:rsidR="00504380">
        <w:rPr>
          <w:sz w:val="24"/>
          <w:szCs w:val="24"/>
        </w:rPr>
        <w:t>.</w:t>
      </w:r>
      <w:r w:rsidRPr="004F38BD" w:rsidR="004F38BD">
        <w:rPr>
          <w:sz w:val="24"/>
          <w:szCs w:val="24"/>
        </w:rPr>
        <w:t xml:space="preserve"> </w:t>
      </w:r>
      <w:r w:rsidR="004F38BD">
        <w:rPr>
          <w:sz w:val="24"/>
          <w:szCs w:val="24"/>
        </w:rPr>
        <w:t xml:space="preserve">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определяется величина </w:t>
      </w:r>
      <w:r w:rsidR="004F38BD">
        <w:rPr>
          <w:sz w:val="24"/>
          <w:szCs w:val="24"/>
          <w:lang w:val="en-US"/>
        </w:rPr>
        <w:t>PD</w:t>
      </w:r>
      <w:r w:rsidR="004F38BD">
        <w:rPr>
          <w:sz w:val="24"/>
          <w:szCs w:val="24"/>
        </w:rPr>
        <w:t xml:space="preserve"> для срока 1 год.</w:t>
      </w:r>
    </w:p>
    <w:p w:rsidR="00AD1B1E" w:rsidRPr="00D67EE4" w:rsidP="00F249DC" w14:paraId="7DFF7078" w14:textId="37AE37C2">
      <w:pPr>
        <w:pStyle w:val="ListParagraph"/>
        <w:numPr>
          <w:ilvl w:val="2"/>
          <w:numId w:val="89"/>
        </w:numPr>
        <w:spacing w:before="120" w:after="120" w:line="25" w:lineRule="atLeast"/>
        <w:ind w:left="1077"/>
        <w:contextualSpacing w:val="0"/>
        <w:rPr>
          <w:sz w:val="24"/>
          <w:szCs w:val="24"/>
        </w:rPr>
      </w:pPr>
      <w:r w:rsidRPr="007A5B6A">
        <w:rPr>
          <w:b/>
          <w:sz w:val="24"/>
          <w:szCs w:val="24"/>
        </w:rPr>
        <w:t>В случае отсутствия у контрагента рейтинга и наличия выпусков облигаций</w:t>
      </w:r>
      <w:r w:rsidRPr="00D67EE4">
        <w:rPr>
          <w:sz w:val="24"/>
          <w:szCs w:val="24"/>
        </w:rPr>
        <w:t xml:space="preserve"> -   </w:t>
      </w:r>
      <w:r w:rsidR="004F38BD">
        <w:rPr>
          <w:sz w:val="24"/>
          <w:szCs w:val="24"/>
        </w:rPr>
        <w:t>вероятность дефолта (</w:t>
      </w:r>
      <w:r w:rsidR="004F38BD">
        <w:rPr>
          <w:sz w:val="24"/>
          <w:szCs w:val="24"/>
          <w:lang w:val="en-US"/>
        </w:rPr>
        <w:t>PD</w:t>
      </w:r>
      <w:r w:rsidR="004F38BD">
        <w:rPr>
          <w:sz w:val="24"/>
          <w:szCs w:val="24"/>
        </w:rPr>
        <w:t xml:space="preserve">) </w:t>
      </w:r>
      <w:r w:rsidR="00A9118B">
        <w:rPr>
          <w:sz w:val="24"/>
          <w:szCs w:val="24"/>
        </w:rPr>
        <w:t xml:space="preserve">может </w:t>
      </w:r>
      <w:r w:rsidR="004F38BD">
        <w:rPr>
          <w:sz w:val="24"/>
          <w:szCs w:val="24"/>
        </w:rPr>
        <w:t>определят</w:t>
      </w:r>
      <w:r w:rsidR="00A9118B">
        <w:rPr>
          <w:sz w:val="24"/>
          <w:szCs w:val="24"/>
        </w:rPr>
        <w:t>ь</w:t>
      </w:r>
      <w:r w:rsidR="004F38BD">
        <w:rPr>
          <w:sz w:val="24"/>
          <w:szCs w:val="24"/>
        </w:rPr>
        <w:t xml:space="preserve">ся </w:t>
      </w:r>
      <w:r w:rsidRPr="00D67EE4">
        <w:rPr>
          <w:sz w:val="24"/>
          <w:szCs w:val="24"/>
        </w:rPr>
        <w:t xml:space="preserve">по оценке соответствия </w:t>
      </w:r>
      <w:r w:rsidRPr="00C669A2">
        <w:rPr>
          <w:sz w:val="24"/>
          <w:szCs w:val="24"/>
        </w:rPr>
        <w:t xml:space="preserve">уровню рейтинга через кредитный </w:t>
      </w:r>
      <w:r w:rsidRPr="00C669A2" w:rsidR="004F38BD">
        <w:rPr>
          <w:sz w:val="24"/>
          <w:szCs w:val="24"/>
        </w:rPr>
        <w:t>спр</w:t>
      </w:r>
      <w:r w:rsidR="004F38BD">
        <w:rPr>
          <w:sz w:val="24"/>
          <w:szCs w:val="24"/>
        </w:rPr>
        <w:t>е</w:t>
      </w:r>
      <w:r w:rsidRPr="00C669A2" w:rsidR="004F38BD">
        <w:rPr>
          <w:sz w:val="24"/>
          <w:szCs w:val="24"/>
        </w:rPr>
        <w:t xml:space="preserve">д </w:t>
      </w:r>
      <w:r w:rsidRPr="00C669A2">
        <w:rPr>
          <w:sz w:val="24"/>
          <w:szCs w:val="24"/>
        </w:rPr>
        <w:t xml:space="preserve">облигаций данного контрагента, описанный в </w:t>
      </w:r>
      <w:r w:rsidRPr="00C669A2" w:rsidR="00B166DE">
        <w:rPr>
          <w:sz w:val="24"/>
          <w:szCs w:val="24"/>
        </w:rPr>
        <w:t xml:space="preserve">Разделе </w:t>
      </w:r>
      <w:r w:rsidR="00C669A2">
        <w:rPr>
          <w:sz w:val="24"/>
          <w:szCs w:val="24"/>
        </w:rPr>
        <w:t>10</w:t>
      </w:r>
      <w:r w:rsidRPr="00D67EE4">
        <w:rPr>
          <w:sz w:val="24"/>
          <w:szCs w:val="24"/>
        </w:rPr>
        <w:t>.</w:t>
      </w:r>
      <w:r w:rsidRPr="00A9118B" w:rsidR="00A9118B">
        <w:rPr>
          <w:sz w:val="24"/>
          <w:szCs w:val="24"/>
        </w:rPr>
        <w:t xml:space="preserve"> </w:t>
      </w:r>
      <w:r w:rsidR="00A9118B">
        <w:rPr>
          <w:sz w:val="24"/>
          <w:szCs w:val="24"/>
        </w:rPr>
        <w:t>Целесообразность применения данного метода определяется на основании мотивированного суждения Управляющей компании.</w:t>
      </w:r>
    </w:p>
    <w:p w:rsidR="00AD1B1E" w:rsidRPr="007A5B6A" w:rsidP="00F249DC" w14:paraId="4B8AB7EF" w14:textId="248DF638">
      <w:pPr>
        <w:pStyle w:val="ListParagraph"/>
        <w:numPr>
          <w:ilvl w:val="2"/>
          <w:numId w:val="89"/>
        </w:numPr>
        <w:spacing w:before="120" w:after="120" w:line="25" w:lineRule="atLeast"/>
        <w:ind w:left="1077"/>
        <w:contextualSpacing w:val="0"/>
        <w:rPr>
          <w:b/>
          <w:sz w:val="24"/>
          <w:szCs w:val="24"/>
        </w:rPr>
      </w:pPr>
      <w:r w:rsidRPr="007A5B6A">
        <w:rPr>
          <w:b/>
          <w:sz w:val="24"/>
          <w:szCs w:val="24"/>
        </w:rPr>
        <w:t xml:space="preserve">В случае отсутствия у контрагента рейтинга и отсутствия выпусков облигаций </w:t>
      </w:r>
      <w:r w:rsidR="004F38BD">
        <w:rPr>
          <w:b/>
          <w:sz w:val="24"/>
          <w:szCs w:val="24"/>
        </w:rPr>
        <w:t xml:space="preserve">значение </w:t>
      </w:r>
      <w:r w:rsidR="004F38BD">
        <w:rPr>
          <w:b/>
          <w:sz w:val="24"/>
          <w:szCs w:val="24"/>
          <w:lang w:val="en-US"/>
        </w:rPr>
        <w:t>PD</w:t>
      </w:r>
      <w:r w:rsidR="004F38BD">
        <w:rPr>
          <w:b/>
          <w:sz w:val="24"/>
          <w:szCs w:val="24"/>
        </w:rPr>
        <w:t xml:space="preserve"> определяется</w:t>
      </w:r>
      <w:r w:rsidRPr="004F38BD" w:rsidR="004F38BD">
        <w:rPr>
          <w:b/>
          <w:sz w:val="24"/>
          <w:szCs w:val="24"/>
        </w:rPr>
        <w:t xml:space="preserve"> </w:t>
      </w:r>
      <w:r w:rsidR="004F38BD">
        <w:rPr>
          <w:b/>
          <w:sz w:val="24"/>
          <w:szCs w:val="24"/>
        </w:rPr>
        <w:t>в следующем порядке:</w:t>
      </w:r>
    </w:p>
    <w:p w:rsidR="004B2FF6" w:rsidRPr="004B2FF6" w:rsidP="00F249DC" w14:paraId="51468820" w14:textId="77777777">
      <w:pPr>
        <w:pStyle w:val="ListParagraph"/>
        <w:numPr>
          <w:ilvl w:val="2"/>
          <w:numId w:val="74"/>
        </w:numPr>
        <w:spacing w:before="120" w:after="120" w:line="25" w:lineRule="atLeast"/>
        <w:contextualSpacing w:val="0"/>
        <w:rPr>
          <w:vanish/>
          <w:sz w:val="24"/>
          <w:szCs w:val="24"/>
        </w:rPr>
      </w:pPr>
    </w:p>
    <w:p w:rsidR="004B2FF6" w:rsidRPr="004B2FF6" w:rsidP="00F249DC" w14:paraId="6A6F58A8" w14:textId="77777777">
      <w:pPr>
        <w:pStyle w:val="ListParagraph"/>
        <w:numPr>
          <w:ilvl w:val="2"/>
          <w:numId w:val="74"/>
        </w:numPr>
        <w:spacing w:before="120" w:after="120" w:line="25" w:lineRule="atLeast"/>
        <w:contextualSpacing w:val="0"/>
        <w:rPr>
          <w:vanish/>
          <w:sz w:val="24"/>
          <w:szCs w:val="24"/>
        </w:rPr>
      </w:pPr>
    </w:p>
    <w:p w:rsidR="004B2FF6" w:rsidRPr="004B2FF6" w:rsidP="00F249DC" w14:paraId="0FDE0248" w14:textId="77777777">
      <w:pPr>
        <w:pStyle w:val="ListParagraph"/>
        <w:numPr>
          <w:ilvl w:val="2"/>
          <w:numId w:val="74"/>
        </w:numPr>
        <w:spacing w:before="120" w:after="120" w:line="25" w:lineRule="atLeast"/>
        <w:contextualSpacing w:val="0"/>
        <w:rPr>
          <w:vanish/>
          <w:sz w:val="24"/>
          <w:szCs w:val="24"/>
        </w:rPr>
      </w:pPr>
    </w:p>
    <w:p w:rsidR="004B2FF6" w:rsidRPr="004B2FF6" w:rsidP="00F249DC" w14:paraId="4CD972EF" w14:textId="77777777">
      <w:pPr>
        <w:pStyle w:val="ListParagraph"/>
        <w:numPr>
          <w:ilvl w:val="2"/>
          <w:numId w:val="74"/>
        </w:numPr>
        <w:spacing w:before="120" w:after="120" w:line="25" w:lineRule="atLeast"/>
        <w:contextualSpacing w:val="0"/>
        <w:rPr>
          <w:vanish/>
          <w:sz w:val="24"/>
          <w:szCs w:val="24"/>
        </w:rPr>
      </w:pPr>
    </w:p>
    <w:p w:rsidR="00AD1B1E" w:rsidRPr="0047513D" w:rsidP="00F249DC" w14:paraId="23BF2DE8" w14:textId="68E4B801">
      <w:pPr>
        <w:pStyle w:val="ListParagraph"/>
        <w:numPr>
          <w:ilvl w:val="3"/>
          <w:numId w:val="74"/>
        </w:numPr>
        <w:spacing w:before="120" w:after="120" w:line="25" w:lineRule="atLeast"/>
        <w:ind w:left="1701" w:hanging="938"/>
        <w:contextualSpacing w:val="0"/>
        <w:rPr>
          <w:sz w:val="24"/>
          <w:szCs w:val="24"/>
        </w:rPr>
      </w:pPr>
      <w:r>
        <w:rPr>
          <w:sz w:val="24"/>
          <w:szCs w:val="24"/>
        </w:rPr>
        <w:t>Д</w:t>
      </w:r>
      <w:r w:rsidRPr="0047513D">
        <w:rPr>
          <w:sz w:val="24"/>
          <w:szCs w:val="24"/>
        </w:rPr>
        <w:t>ля крупных контрагентов (выручка более 4 млрд руб. в год</w:t>
      </w:r>
      <w:r w:rsidRPr="007B2DF3" w:rsidR="007B2DF3">
        <w:rPr>
          <w:sz w:val="24"/>
          <w:szCs w:val="24"/>
        </w:rPr>
        <w:t>, а при отсутствии информации о выручке –</w:t>
      </w:r>
      <w:r w:rsidR="00911805">
        <w:rPr>
          <w:sz w:val="24"/>
          <w:szCs w:val="24"/>
        </w:rPr>
        <w:t xml:space="preserve"> в </w:t>
      </w:r>
      <w:r w:rsidR="00C24217">
        <w:rPr>
          <w:sz w:val="24"/>
          <w:szCs w:val="24"/>
        </w:rPr>
        <w:t xml:space="preserve"> соответстви</w:t>
      </w:r>
      <w:r w:rsidR="00911805">
        <w:rPr>
          <w:sz w:val="24"/>
          <w:szCs w:val="24"/>
        </w:rPr>
        <w:t>и</w:t>
      </w:r>
      <w:r w:rsidR="00C24217">
        <w:rPr>
          <w:sz w:val="24"/>
          <w:szCs w:val="24"/>
        </w:rPr>
        <w:t xml:space="preserve"> пункту 4.1.4.3</w:t>
      </w:r>
      <w:r w:rsidRPr="0047513D">
        <w:rPr>
          <w:sz w:val="24"/>
          <w:szCs w:val="24"/>
        </w:rPr>
        <w:t xml:space="preserve">) применяется средняя вероятность дефолта </w:t>
      </w:r>
      <w:r w:rsidR="004F38BD">
        <w:rPr>
          <w:sz w:val="24"/>
          <w:szCs w:val="24"/>
        </w:rPr>
        <w:t xml:space="preserve">на горизонте 1 год </w:t>
      </w:r>
      <w:r w:rsidRPr="0047513D">
        <w:rPr>
          <w:sz w:val="24"/>
          <w:szCs w:val="24"/>
        </w:rPr>
        <w:t xml:space="preserve">для </w:t>
      </w:r>
      <w:r w:rsidRPr="00415A9F">
        <w:rPr>
          <w:sz w:val="24"/>
          <w:szCs w:val="24"/>
        </w:rPr>
        <w:t>Speculative</w:t>
      </w:r>
      <w:r w:rsidRPr="0047513D">
        <w:rPr>
          <w:sz w:val="24"/>
          <w:szCs w:val="24"/>
        </w:rPr>
        <w:t xml:space="preserve"> </w:t>
      </w:r>
      <w:r w:rsidRPr="00415A9F">
        <w:rPr>
          <w:sz w:val="24"/>
          <w:szCs w:val="24"/>
        </w:rPr>
        <w:t>Grade</w:t>
      </w:r>
      <w:r w:rsidRPr="0047513D">
        <w:rPr>
          <w:sz w:val="24"/>
          <w:szCs w:val="24"/>
        </w:rPr>
        <w:t xml:space="preserve"> от агентства </w:t>
      </w:r>
      <w:r w:rsidRPr="00415A9F">
        <w:rPr>
          <w:sz w:val="24"/>
          <w:szCs w:val="24"/>
        </w:rPr>
        <w:t>Moody</w:t>
      </w:r>
      <w:r w:rsidRPr="0047513D">
        <w:rPr>
          <w:sz w:val="24"/>
          <w:szCs w:val="24"/>
        </w:rPr>
        <w:t>’</w:t>
      </w:r>
      <w:r w:rsidRPr="00415A9F">
        <w:rPr>
          <w:sz w:val="24"/>
          <w:szCs w:val="24"/>
        </w:rPr>
        <w:t>s</w:t>
      </w:r>
      <w:r w:rsidRPr="007A5B6A" w:rsidR="00A475E5">
        <w:rPr>
          <w:sz w:val="24"/>
          <w:szCs w:val="24"/>
        </w:rPr>
        <w:t xml:space="preserve">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Используется значение PD на горизонте 1 год</w:t>
      </w:r>
      <w:r w:rsidRPr="0047513D">
        <w:rPr>
          <w:sz w:val="24"/>
          <w:szCs w:val="24"/>
        </w:rPr>
        <w:t>.</w:t>
      </w:r>
    </w:p>
    <w:p w:rsidR="00AD1B1E" w:rsidRPr="00C4513B" w:rsidP="00F249DC" w14:paraId="7850EE33" w14:textId="0A36E39A">
      <w:pPr>
        <w:pStyle w:val="ListParagraph"/>
        <w:numPr>
          <w:ilvl w:val="3"/>
          <w:numId w:val="74"/>
        </w:numPr>
        <w:spacing w:before="120" w:after="120" w:line="25" w:lineRule="atLeast"/>
        <w:ind w:left="1701" w:hanging="938"/>
        <w:contextualSpacing w:val="0"/>
        <w:rPr>
          <w:sz w:val="24"/>
          <w:szCs w:val="24"/>
        </w:rPr>
      </w:pPr>
      <w:r>
        <w:rPr>
          <w:sz w:val="24"/>
          <w:szCs w:val="24"/>
        </w:rPr>
        <w:t>Д</w:t>
      </w:r>
      <w:r w:rsidRPr="0047513D">
        <w:rPr>
          <w:sz w:val="24"/>
          <w:szCs w:val="24"/>
        </w:rPr>
        <w:t xml:space="preserve">ля МСБ </w:t>
      </w:r>
      <w:r w:rsidRPr="00C4513B">
        <w:rPr>
          <w:sz w:val="24"/>
          <w:szCs w:val="24"/>
        </w:rPr>
        <w:t>(малый и средний бизнес</w:t>
      </w:r>
      <w:r w:rsidR="004F38BD">
        <w:rPr>
          <w:sz w:val="24"/>
          <w:szCs w:val="24"/>
        </w:rPr>
        <w:t>, субъекты малого и среднего предпринимательства</w:t>
      </w:r>
      <w:r w:rsidR="00667475">
        <w:rPr>
          <w:sz w:val="24"/>
          <w:szCs w:val="24"/>
        </w:rPr>
        <w:t>)</w:t>
      </w:r>
      <w:r w:rsidRPr="006B08D4" w:rsidR="006B08D4">
        <w:rPr>
          <w:sz w:val="24"/>
          <w:szCs w:val="24"/>
        </w:rPr>
        <w:t xml:space="preserve"> </w:t>
      </w:r>
      <w:r w:rsidRPr="00C4513B">
        <w:rPr>
          <w:sz w:val="24"/>
          <w:szCs w:val="24"/>
        </w:rPr>
        <w:t xml:space="preserve">применяется статистический усредненный показатель дефолтов в зависимости от отрасли, приведенный </w:t>
      </w:r>
      <w:r w:rsidRPr="00C669A2">
        <w:rPr>
          <w:sz w:val="24"/>
          <w:szCs w:val="24"/>
        </w:rPr>
        <w:t xml:space="preserve">в </w:t>
      </w:r>
      <w:r w:rsidRPr="00C669A2" w:rsidR="00B53080">
        <w:rPr>
          <w:sz w:val="24"/>
          <w:szCs w:val="24"/>
        </w:rPr>
        <w:t>разделе 1</w:t>
      </w:r>
      <w:r w:rsidRPr="00C669A2" w:rsidR="00C669A2">
        <w:rPr>
          <w:sz w:val="24"/>
          <w:szCs w:val="24"/>
        </w:rPr>
        <w:t>1</w:t>
      </w:r>
      <w:r w:rsidRPr="00C4513B">
        <w:rPr>
          <w:sz w:val="24"/>
          <w:szCs w:val="24"/>
        </w:rPr>
        <w:t xml:space="preserve">. </w:t>
      </w:r>
      <w:r w:rsidR="00667475">
        <w:rPr>
          <w:sz w:val="24"/>
          <w:szCs w:val="24"/>
        </w:rPr>
        <w:t>Юридическое лицо относится к категории МСБ в случае, если на дату оценки числится в</w:t>
      </w:r>
      <w:r w:rsidRPr="006B08D4" w:rsidR="00667475">
        <w:rPr>
          <w:sz w:val="24"/>
          <w:szCs w:val="24"/>
        </w:rPr>
        <w:t xml:space="preserve"> </w:t>
      </w:r>
      <w:r w:rsidR="00CA5817">
        <w:rPr>
          <w:sz w:val="24"/>
          <w:szCs w:val="24"/>
        </w:rPr>
        <w:t xml:space="preserve">едином </w:t>
      </w:r>
      <w:r w:rsidRPr="006B08D4" w:rsidR="00667475">
        <w:rPr>
          <w:sz w:val="24"/>
          <w:szCs w:val="24"/>
        </w:rPr>
        <w:t>реестре субъектов малого и среднего предпринимательства</w:t>
      </w:r>
      <w:r>
        <w:rPr>
          <w:rStyle w:val="FootnoteReference"/>
          <w:sz w:val="24"/>
          <w:szCs w:val="24"/>
        </w:rPr>
        <w:footnoteReference w:id="22"/>
      </w:r>
      <w:r w:rsidR="00667475">
        <w:rPr>
          <w:sz w:val="24"/>
          <w:szCs w:val="24"/>
        </w:rPr>
        <w:t xml:space="preserve">. В случае если принадлежность к МСБ </w:t>
      </w:r>
      <w:r w:rsidR="004B2FF6">
        <w:rPr>
          <w:sz w:val="24"/>
          <w:szCs w:val="24"/>
        </w:rPr>
        <w:t xml:space="preserve">через реестр </w:t>
      </w:r>
      <w:r w:rsidR="00667475">
        <w:rPr>
          <w:sz w:val="24"/>
          <w:szCs w:val="24"/>
        </w:rPr>
        <w:t>установить не представляется возможным, то такое предприятие признается МСБ, в случае, если его выручка составляет менее 4 млрд. руб. в год.</w:t>
      </w:r>
      <w:r w:rsidRPr="004B2FF6" w:rsidR="004B2FF6">
        <w:rPr>
          <w:sz w:val="24"/>
          <w:szCs w:val="24"/>
        </w:rPr>
        <w:t xml:space="preserve"> </w:t>
      </w:r>
      <w:r w:rsidR="004B2FF6">
        <w:rPr>
          <w:sz w:val="24"/>
          <w:szCs w:val="24"/>
        </w:rPr>
        <w:t>(или в отсутствии информации в реестре МСБ и о величине годовой выручки - на основании мотивированного суждения Управляющей компании</w:t>
      </w:r>
      <w:r w:rsidRPr="00C4513B" w:rsidR="00667475">
        <w:rPr>
          <w:sz w:val="24"/>
          <w:szCs w:val="24"/>
        </w:rPr>
        <w:t>)</w:t>
      </w:r>
      <w:r w:rsidR="004B2FF6">
        <w:rPr>
          <w:sz w:val="24"/>
          <w:szCs w:val="24"/>
        </w:rPr>
        <w:t>.</w:t>
      </w:r>
    </w:p>
    <w:p w:rsidR="00AD1B1E" w:rsidRPr="0047513D" w:rsidP="007A5B6A" w14:paraId="53CF2153" w14:textId="3E3CCB24">
      <w:pPr>
        <w:pStyle w:val="ListParagraph"/>
        <w:spacing w:after="60" w:line="25" w:lineRule="atLeast"/>
        <w:ind w:left="1701"/>
        <w:rPr>
          <w:sz w:val="24"/>
          <w:szCs w:val="24"/>
        </w:rPr>
      </w:pPr>
      <w:r w:rsidRPr="00415A9F">
        <w:rPr>
          <w:sz w:val="24"/>
          <w:szCs w:val="24"/>
        </w:rPr>
        <w:t>PD</w:t>
      </w:r>
      <w:r w:rsidRPr="00C4513B">
        <w:rPr>
          <w:sz w:val="24"/>
          <w:szCs w:val="24"/>
        </w:rPr>
        <w:t xml:space="preserve"> на </w:t>
      </w:r>
      <w:r w:rsidR="00AB68DF">
        <w:rPr>
          <w:sz w:val="24"/>
          <w:szCs w:val="24"/>
        </w:rPr>
        <w:t xml:space="preserve">один </w:t>
      </w:r>
      <w:r w:rsidRPr="00C4513B">
        <w:rPr>
          <w:sz w:val="24"/>
          <w:szCs w:val="24"/>
        </w:rPr>
        <w:t>год берется</w:t>
      </w:r>
      <w:r w:rsidRPr="0047513D">
        <w:rPr>
          <w:sz w:val="24"/>
          <w:szCs w:val="24"/>
        </w:rPr>
        <w:t xml:space="preserve"> из таблицы </w:t>
      </w:r>
      <w:r w:rsidRPr="00C669A2">
        <w:rPr>
          <w:sz w:val="24"/>
          <w:szCs w:val="24"/>
        </w:rPr>
        <w:t xml:space="preserve">в </w:t>
      </w:r>
      <w:r w:rsidRPr="00C669A2" w:rsidR="00C4513B">
        <w:rPr>
          <w:sz w:val="24"/>
          <w:szCs w:val="24"/>
        </w:rPr>
        <w:t>Разделе 1</w:t>
      </w:r>
      <w:r w:rsidRPr="00C669A2" w:rsidR="00C669A2">
        <w:rPr>
          <w:sz w:val="24"/>
          <w:szCs w:val="24"/>
        </w:rPr>
        <w:t>1</w:t>
      </w:r>
      <w:r w:rsidRPr="0047513D">
        <w:rPr>
          <w:sz w:val="24"/>
          <w:szCs w:val="24"/>
        </w:rPr>
        <w:t xml:space="preserve">, </w:t>
      </w:r>
    </w:p>
    <w:p w:rsidR="00AD1B1E" w:rsidP="007A5B6A" w14:paraId="4C3E3E4D" w14:textId="76C63F04">
      <w:pPr>
        <w:pStyle w:val="ListParagraph"/>
        <w:spacing w:after="60" w:line="25" w:lineRule="atLeast"/>
        <w:ind w:left="1701"/>
        <w:rPr>
          <w:sz w:val="24"/>
          <w:szCs w:val="24"/>
        </w:rPr>
      </w:pPr>
      <w:r w:rsidRPr="00415A9F">
        <w:rPr>
          <w:sz w:val="24"/>
          <w:szCs w:val="24"/>
        </w:rPr>
        <w:t>PD</w:t>
      </w:r>
      <w:r w:rsidRPr="0047513D">
        <w:rPr>
          <w:sz w:val="24"/>
          <w:szCs w:val="24"/>
        </w:rPr>
        <w:t xml:space="preserve"> для сроков менее </w:t>
      </w:r>
      <w:r w:rsidR="00AB68DF">
        <w:rPr>
          <w:sz w:val="24"/>
          <w:szCs w:val="24"/>
        </w:rPr>
        <w:t>одного</w:t>
      </w:r>
      <w:r w:rsidRPr="0047513D">
        <w:rPr>
          <w:sz w:val="24"/>
          <w:szCs w:val="24"/>
        </w:rPr>
        <w:t xml:space="preserve"> года рассчитывается в </w:t>
      </w:r>
      <w:r w:rsidRPr="00AB68DF">
        <w:rPr>
          <w:sz w:val="24"/>
          <w:szCs w:val="24"/>
        </w:rPr>
        <w:t xml:space="preserve">соответствии </w:t>
      </w:r>
      <w:r w:rsidRPr="00C669A2">
        <w:rPr>
          <w:sz w:val="24"/>
          <w:szCs w:val="24"/>
        </w:rPr>
        <w:t>с п.</w:t>
      </w:r>
      <w:r w:rsidRPr="00C669A2" w:rsidR="00132905">
        <w:rPr>
          <w:sz w:val="24"/>
          <w:szCs w:val="24"/>
        </w:rPr>
        <w:t>4</w:t>
      </w:r>
      <w:r w:rsidRPr="00C669A2" w:rsidR="00AB68DF">
        <w:rPr>
          <w:sz w:val="24"/>
          <w:szCs w:val="24"/>
        </w:rPr>
        <w:t>.2</w:t>
      </w:r>
      <w:r w:rsidRPr="00C669A2">
        <w:rPr>
          <w:sz w:val="24"/>
          <w:szCs w:val="24"/>
        </w:rPr>
        <w:t xml:space="preserve">  и п.</w:t>
      </w:r>
      <w:r w:rsidRPr="00C669A2" w:rsidR="00132905">
        <w:rPr>
          <w:sz w:val="24"/>
          <w:szCs w:val="24"/>
        </w:rPr>
        <w:t>4</w:t>
      </w:r>
      <w:r w:rsidRPr="00C669A2" w:rsidR="00AB68DF">
        <w:rPr>
          <w:sz w:val="24"/>
          <w:szCs w:val="24"/>
        </w:rPr>
        <w:t>.3</w:t>
      </w:r>
      <w:r w:rsidRPr="00C669A2">
        <w:rPr>
          <w:sz w:val="24"/>
          <w:szCs w:val="24"/>
        </w:rPr>
        <w:t xml:space="preserve"> (для о</w:t>
      </w:r>
      <w:r w:rsidRPr="00AB68DF">
        <w:rPr>
          <w:sz w:val="24"/>
          <w:szCs w:val="24"/>
        </w:rPr>
        <w:t>бесцененной задолженности, не находящейся в дефолте) настоящего раздела.</w:t>
      </w:r>
    </w:p>
    <w:p w:rsidR="00F0565C" w:rsidP="00F249DC" w14:paraId="4331137B" w14:textId="7051F8FF">
      <w:pPr>
        <w:pStyle w:val="ListParagraph"/>
        <w:numPr>
          <w:ilvl w:val="3"/>
          <w:numId w:val="74"/>
        </w:numPr>
        <w:spacing w:before="120" w:after="120" w:line="25" w:lineRule="atLeast"/>
        <w:ind w:left="1701" w:hanging="938"/>
        <w:contextualSpacing w:val="0"/>
        <w:rPr>
          <w:sz w:val="24"/>
          <w:szCs w:val="24"/>
        </w:rPr>
      </w:pPr>
      <w:r w:rsidRPr="00F0565C">
        <w:rPr>
          <w:sz w:val="24"/>
          <w:szCs w:val="24"/>
        </w:rPr>
        <w:t xml:space="preserve">В случае </w:t>
      </w:r>
      <w:r>
        <w:rPr>
          <w:sz w:val="24"/>
          <w:szCs w:val="24"/>
        </w:rPr>
        <w:t>невозможности</w:t>
      </w:r>
      <w:r w:rsidRPr="00F0565C">
        <w:rPr>
          <w:sz w:val="24"/>
          <w:szCs w:val="24"/>
        </w:rPr>
        <w:t xml:space="preserve"> идентифицировать принадлежность </w:t>
      </w:r>
      <w:r w:rsidR="004B2FF6">
        <w:rPr>
          <w:sz w:val="24"/>
          <w:szCs w:val="24"/>
        </w:rPr>
        <w:t xml:space="preserve">определенного типа </w:t>
      </w:r>
      <w:r w:rsidRPr="00F0565C">
        <w:rPr>
          <w:sz w:val="24"/>
          <w:szCs w:val="24"/>
        </w:rPr>
        <w:t xml:space="preserve">контрагента к крупному бизнесу и МСБ (например, </w:t>
      </w:r>
      <w:r w:rsidRPr="00A75B1B" w:rsidR="00A475E5">
        <w:rPr>
          <w:sz w:val="24"/>
          <w:szCs w:val="24"/>
        </w:rPr>
        <w:t xml:space="preserve">если он является государственным или муниципальным предприятием или учреждением (в том числе унитарным), администрацией территориального образования, департаментом финансов территориального образования, федеральным казенным предприятием, государственным бюджетным учреждением, унитарным </w:t>
      </w:r>
      <w:r w:rsidRPr="00A75B1B" w:rsidR="00A475E5">
        <w:rPr>
          <w:sz w:val="24"/>
          <w:szCs w:val="24"/>
        </w:rPr>
        <w:t>предприятием, государственной компанией или государственной корпорацией или международной компанией,</w:t>
      </w:r>
      <w:r w:rsidRPr="00F0565C">
        <w:rPr>
          <w:sz w:val="24"/>
          <w:szCs w:val="24"/>
        </w:rPr>
        <w:t xml:space="preserve"> не имеющий международного рейтинга), то такой контрагент относится к категории крупных заемщиков</w:t>
      </w:r>
      <w:r>
        <w:rPr>
          <w:sz w:val="24"/>
          <w:szCs w:val="24"/>
        </w:rPr>
        <w:t>.</w:t>
      </w:r>
    </w:p>
    <w:p w:rsidR="00A75B1B" w:rsidP="00F249DC" w14:paraId="59660113" w14:textId="03B2EFED">
      <w:pPr>
        <w:pStyle w:val="ListParagraph"/>
        <w:numPr>
          <w:ilvl w:val="3"/>
          <w:numId w:val="74"/>
        </w:numPr>
        <w:spacing w:before="120" w:after="120" w:line="25" w:lineRule="atLeast"/>
        <w:ind w:left="1701" w:hanging="938"/>
        <w:contextualSpacing w:val="0"/>
        <w:rPr>
          <w:sz w:val="24"/>
          <w:szCs w:val="24"/>
        </w:rPr>
      </w:pPr>
      <w:r w:rsidRPr="00A75B1B">
        <w:rPr>
          <w:sz w:val="24"/>
          <w:szCs w:val="24"/>
        </w:rPr>
        <w:t>В случае, если невозможно идентифицировать принадлежность иного контрагента, такой контрагент относится к категории МСБ.</w:t>
      </w:r>
    </w:p>
    <w:p w:rsidR="00A00FB6" w:rsidRPr="00AB68DF" w:rsidP="00DE4162" w14:paraId="76ADE8CF" w14:textId="77777777">
      <w:pPr>
        <w:pStyle w:val="ListParagraph"/>
        <w:spacing w:after="60" w:line="25" w:lineRule="atLeast"/>
        <w:ind w:left="1458"/>
        <w:rPr>
          <w:sz w:val="24"/>
          <w:szCs w:val="24"/>
        </w:rPr>
      </w:pPr>
    </w:p>
    <w:p w:rsidR="00AD1B1E" w:rsidRPr="007A5B6A" w:rsidP="00F249DC" w14:paraId="0AE8DEF3" w14:textId="2E6C85DF">
      <w:pPr>
        <w:pStyle w:val="Heading3"/>
        <w:numPr>
          <w:ilvl w:val="1"/>
          <w:numId w:val="74"/>
        </w:numPr>
        <w:spacing w:before="120" w:after="120" w:line="25" w:lineRule="atLeast"/>
        <w:ind w:left="567" w:hanging="567"/>
        <w:rPr>
          <w:b/>
        </w:rPr>
      </w:pPr>
      <w:r w:rsidRPr="007A5B6A">
        <w:rPr>
          <w:b/>
        </w:rPr>
        <w:t xml:space="preserve"> </w:t>
      </w:r>
      <w:r w:rsidRPr="007A5B6A">
        <w:rPr>
          <w:b/>
        </w:rPr>
        <w:t>Расчет вероятности дефолта на разные сроки.</w:t>
      </w:r>
    </w:p>
    <w:p w:rsidR="00AD1B1E" w:rsidRPr="007A5B6A" w:rsidP="00F249DC" w14:paraId="22BDD4FD" w14:textId="2C1EF686">
      <w:pPr>
        <w:pStyle w:val="ListParagraph"/>
        <w:numPr>
          <w:ilvl w:val="2"/>
          <w:numId w:val="74"/>
        </w:numPr>
        <w:spacing w:line="25" w:lineRule="atLeast"/>
        <w:rPr>
          <w:b/>
          <w:i/>
          <w:sz w:val="24"/>
          <w:szCs w:val="24"/>
        </w:rPr>
      </w:pPr>
      <w:r w:rsidRPr="007A5B6A">
        <w:rPr>
          <w:b/>
          <w:i/>
          <w:sz w:val="24"/>
          <w:szCs w:val="24"/>
        </w:rPr>
        <w:t>В случае, если</w:t>
      </w:r>
      <w:r w:rsidRPr="007A5B6A" w:rsidR="00604B9F">
        <w:rPr>
          <w:b/>
          <w:i/>
          <w:sz w:val="24"/>
          <w:szCs w:val="24"/>
        </w:rPr>
        <w:t xml:space="preserve"> срок до погашения </w:t>
      </w:r>
      <w:r w:rsidR="00EE78B7">
        <w:rPr>
          <w:b/>
          <w:i/>
          <w:sz w:val="24"/>
          <w:szCs w:val="24"/>
        </w:rPr>
        <w:t xml:space="preserve">денежного потока по активу </w:t>
      </w:r>
      <w:r w:rsidRPr="007A5B6A" w:rsidR="00604B9F">
        <w:rPr>
          <w:b/>
          <w:i/>
          <w:sz w:val="24"/>
          <w:szCs w:val="24"/>
        </w:rPr>
        <w:t>меньше одного года:</w:t>
      </w:r>
    </w:p>
    <w:p w:rsidR="00604B9F" w:rsidP="00F249DC" w14:paraId="4C2917A5" w14:textId="47187FE5">
      <w:pPr>
        <w:pStyle w:val="ListParagraph"/>
        <w:numPr>
          <w:ilvl w:val="3"/>
          <w:numId w:val="74"/>
        </w:numPr>
        <w:spacing w:before="120" w:after="120" w:line="25" w:lineRule="atLeast"/>
        <w:ind w:left="1701" w:hanging="938"/>
        <w:contextualSpacing w:val="0"/>
        <w:rPr>
          <w:sz w:val="24"/>
          <w:szCs w:val="24"/>
        </w:rPr>
      </w:pPr>
      <w:r>
        <w:rPr>
          <w:sz w:val="24"/>
          <w:szCs w:val="24"/>
        </w:rPr>
        <w:t>Если:</w:t>
      </w:r>
    </w:p>
    <w:p w:rsidR="00F0565C" w:rsidP="009044D0" w14:paraId="26A4C7C4" w14:textId="56404792">
      <w:pPr>
        <w:spacing w:line="25" w:lineRule="atLeast"/>
        <w:ind w:left="1701"/>
        <w:rPr>
          <w:sz w:val="24"/>
          <w:szCs w:val="24"/>
        </w:rPr>
      </w:pPr>
      <w:r>
        <w:rPr>
          <w:sz w:val="24"/>
          <w:szCs w:val="24"/>
        </w:rPr>
        <w:t xml:space="preserve">- </w:t>
      </w:r>
      <w:r w:rsidR="00DA4D15">
        <w:rPr>
          <w:sz w:val="24"/>
          <w:szCs w:val="24"/>
        </w:rPr>
        <w:t xml:space="preserve">годовая </w:t>
      </w:r>
      <w:r w:rsidRPr="00AB68DF" w:rsidR="00AD1B1E">
        <w:rPr>
          <w:sz w:val="24"/>
          <w:szCs w:val="24"/>
        </w:rPr>
        <w:t>вероятность дефолта не превышает вероятность дефолта для наихудшей категории качества по всем рейтинговым агентствам (для юридических лиц, не являющимися МСБ) или вероятности дефолта для</w:t>
      </w:r>
      <w:r>
        <w:rPr>
          <w:sz w:val="24"/>
          <w:szCs w:val="24"/>
        </w:rPr>
        <w:t xml:space="preserve"> такого актива из категории МСБ;</w:t>
      </w:r>
    </w:p>
    <w:p w:rsidR="00AD1B1E" w:rsidRPr="00AB68DF" w:rsidP="009044D0" w14:paraId="67A0B70A" w14:textId="12DAC54F">
      <w:pPr>
        <w:spacing w:line="25" w:lineRule="atLeast"/>
        <w:ind w:left="1701"/>
        <w:rPr>
          <w:sz w:val="24"/>
          <w:szCs w:val="24"/>
        </w:rPr>
      </w:pPr>
      <w:r>
        <w:rPr>
          <w:sz w:val="24"/>
          <w:szCs w:val="24"/>
        </w:rPr>
        <w:t>- у контрагента нет просроченной задол</w:t>
      </w:r>
      <w:r w:rsidR="003A7392">
        <w:rPr>
          <w:sz w:val="24"/>
          <w:szCs w:val="24"/>
        </w:rPr>
        <w:t>ж</w:t>
      </w:r>
      <w:r>
        <w:rPr>
          <w:sz w:val="24"/>
          <w:szCs w:val="24"/>
        </w:rPr>
        <w:t>енности, выводящей из состояния операционной задолженности</w:t>
      </w:r>
      <w:r w:rsidRPr="00EE78B7" w:rsidR="00EE78B7">
        <w:rPr>
          <w:sz w:val="24"/>
          <w:szCs w:val="24"/>
        </w:rPr>
        <w:t xml:space="preserve"> </w:t>
      </w:r>
      <w:r w:rsidR="00EE78B7">
        <w:rPr>
          <w:sz w:val="24"/>
          <w:szCs w:val="24"/>
        </w:rPr>
        <w:t>(займ просрочен на допустимый срок, установленный разделом 10 настоящих Правил)</w:t>
      </w:r>
      <w:r>
        <w:rPr>
          <w:sz w:val="24"/>
          <w:szCs w:val="24"/>
        </w:rPr>
        <w:t>;</w:t>
      </w:r>
      <w:r w:rsidRPr="00AB68DF">
        <w:rPr>
          <w:sz w:val="24"/>
          <w:szCs w:val="24"/>
        </w:rPr>
        <w:t xml:space="preserve"> </w:t>
      </w:r>
    </w:p>
    <w:p w:rsidR="00AD1B1E" w:rsidRPr="00AB68DF" w:rsidP="0051550B" w14:paraId="1F73E502" w14:textId="7246327D">
      <w:pPr>
        <w:spacing w:before="120" w:after="120" w:line="25" w:lineRule="atLeast"/>
        <w:ind w:left="1134"/>
        <w:rPr>
          <w:sz w:val="24"/>
          <w:szCs w:val="24"/>
        </w:rPr>
      </w:pPr>
      <w:r w:rsidRPr="00AB68DF">
        <w:rPr>
          <w:sz w:val="24"/>
          <w:szCs w:val="24"/>
        </w:rPr>
        <w:t>используется вероятность дефолта контрагента на срок, оставшийся до погашения</w:t>
      </w:r>
      <w:r w:rsidR="00E003EB">
        <w:rPr>
          <w:sz w:val="24"/>
          <w:szCs w:val="24"/>
        </w:rPr>
        <w:t xml:space="preserve"> в соответствии с п. 4.2.3</w:t>
      </w:r>
      <w:r w:rsidRPr="00AB68DF">
        <w:rPr>
          <w:sz w:val="24"/>
          <w:szCs w:val="24"/>
        </w:rPr>
        <w:t xml:space="preserve">. </w:t>
      </w:r>
    </w:p>
    <w:p w:rsidR="00AD1B1E" w:rsidRPr="00AB68DF" w:rsidP="00F249DC" w14:paraId="3C254522" w14:textId="105E479B">
      <w:pPr>
        <w:pStyle w:val="ListParagraph"/>
        <w:numPr>
          <w:ilvl w:val="3"/>
          <w:numId w:val="74"/>
        </w:numPr>
        <w:spacing w:before="120" w:after="120" w:line="25" w:lineRule="atLeast"/>
        <w:ind w:left="1701" w:hanging="938"/>
        <w:contextualSpacing w:val="0"/>
        <w:rPr>
          <w:sz w:val="24"/>
          <w:szCs w:val="24"/>
        </w:rPr>
      </w:pPr>
      <w:r>
        <w:rPr>
          <w:sz w:val="24"/>
          <w:szCs w:val="24"/>
        </w:rPr>
        <w:t>Если</w:t>
      </w:r>
      <w:r w:rsidRPr="00AB68DF">
        <w:rPr>
          <w:sz w:val="24"/>
          <w:szCs w:val="24"/>
        </w:rPr>
        <w:t xml:space="preserve"> вероятность дефолта превышает величину</w:t>
      </w:r>
      <w:r w:rsidR="00AB68DF">
        <w:rPr>
          <w:sz w:val="24"/>
          <w:szCs w:val="24"/>
        </w:rPr>
        <w:t>,</w:t>
      </w:r>
      <w:r w:rsidRPr="00AB68DF">
        <w:rPr>
          <w:sz w:val="24"/>
          <w:szCs w:val="24"/>
        </w:rPr>
        <w:t xml:space="preserve"> указанную в п. </w:t>
      </w:r>
      <w:r>
        <w:rPr>
          <w:sz w:val="24"/>
          <w:szCs w:val="24"/>
        </w:rPr>
        <w:t>4</w:t>
      </w:r>
      <w:r w:rsidRPr="00AB68DF" w:rsidR="00AB68DF">
        <w:rPr>
          <w:sz w:val="24"/>
          <w:szCs w:val="24"/>
        </w:rPr>
        <w:t>.2</w:t>
      </w:r>
      <w:r w:rsidRPr="00AB68DF">
        <w:rPr>
          <w:sz w:val="24"/>
          <w:szCs w:val="24"/>
        </w:rPr>
        <w:t>.1</w:t>
      </w:r>
      <w:r>
        <w:rPr>
          <w:sz w:val="24"/>
          <w:szCs w:val="24"/>
        </w:rPr>
        <w:t>.1.</w:t>
      </w:r>
      <w:r w:rsidRPr="00AB68DF">
        <w:rPr>
          <w:sz w:val="24"/>
          <w:szCs w:val="24"/>
        </w:rPr>
        <w:t xml:space="preserve"> данного раздела, </w:t>
      </w:r>
      <w:r>
        <w:rPr>
          <w:sz w:val="24"/>
          <w:szCs w:val="24"/>
        </w:rPr>
        <w:t xml:space="preserve">используется годовая вероятность дефолта, которая не </w:t>
      </w:r>
      <w:r w:rsidR="00EE78B7">
        <w:rPr>
          <w:sz w:val="24"/>
          <w:szCs w:val="24"/>
        </w:rPr>
        <w:t>корректируется на</w:t>
      </w:r>
      <w:r>
        <w:rPr>
          <w:sz w:val="24"/>
          <w:szCs w:val="24"/>
        </w:rPr>
        <w:t xml:space="preserve"> срок до погашения до факта первого погашения по данной задолженности.</w:t>
      </w:r>
    </w:p>
    <w:p w:rsidR="00A00FB6" w:rsidP="00F249DC" w14:paraId="749E9447" w14:textId="48835821">
      <w:pPr>
        <w:pStyle w:val="ListParagraph"/>
        <w:numPr>
          <w:ilvl w:val="2"/>
          <w:numId w:val="74"/>
        </w:numPr>
        <w:spacing w:line="25" w:lineRule="atLeast"/>
        <w:rPr>
          <w:b/>
          <w:i/>
          <w:sz w:val="24"/>
          <w:szCs w:val="24"/>
        </w:rPr>
      </w:pPr>
      <w:r w:rsidRPr="00604B9F">
        <w:rPr>
          <w:b/>
          <w:i/>
          <w:sz w:val="24"/>
          <w:szCs w:val="24"/>
        </w:rPr>
        <w:t xml:space="preserve">Если срок погашения </w:t>
      </w:r>
      <w:r w:rsidR="002D1BBD">
        <w:rPr>
          <w:b/>
          <w:i/>
          <w:sz w:val="24"/>
          <w:szCs w:val="24"/>
        </w:rPr>
        <w:t xml:space="preserve">денежного потока </w:t>
      </w:r>
      <w:r w:rsidRPr="00604B9F">
        <w:rPr>
          <w:b/>
          <w:i/>
          <w:sz w:val="24"/>
          <w:szCs w:val="24"/>
        </w:rPr>
        <w:t xml:space="preserve">больше </w:t>
      </w:r>
      <w:r w:rsidRPr="00604B9F" w:rsidR="00604B9F">
        <w:rPr>
          <w:b/>
          <w:i/>
          <w:sz w:val="24"/>
          <w:szCs w:val="24"/>
        </w:rPr>
        <w:t xml:space="preserve">одного </w:t>
      </w:r>
      <w:r w:rsidRPr="00604B9F">
        <w:rPr>
          <w:b/>
          <w:i/>
          <w:sz w:val="24"/>
          <w:szCs w:val="24"/>
        </w:rPr>
        <w:t>года</w:t>
      </w:r>
      <w:r>
        <w:rPr>
          <w:b/>
          <w:i/>
          <w:sz w:val="24"/>
          <w:szCs w:val="24"/>
        </w:rPr>
        <w:t xml:space="preserve"> </w:t>
      </w:r>
    </w:p>
    <w:p w:rsidR="00FC4AA4" w:rsidRPr="0047513D" w:rsidP="009044D0" w14:paraId="643043D9" w14:textId="009143B3">
      <w:pPr>
        <w:pStyle w:val="ListParagraph"/>
        <w:spacing w:line="25" w:lineRule="atLeast"/>
        <w:ind w:left="792"/>
        <w:rPr>
          <w:sz w:val="24"/>
          <w:szCs w:val="24"/>
        </w:rPr>
      </w:pPr>
      <w:r>
        <w:rPr>
          <w:sz w:val="24"/>
          <w:szCs w:val="24"/>
        </w:rPr>
        <w:t>И</w:t>
      </w:r>
      <w:r w:rsidR="00AD55AB">
        <w:rPr>
          <w:sz w:val="24"/>
          <w:szCs w:val="24"/>
        </w:rPr>
        <w:t>спользуется</w:t>
      </w:r>
      <w:r w:rsidRPr="00604B9F" w:rsidR="00604B9F">
        <w:rPr>
          <w:sz w:val="24"/>
          <w:szCs w:val="24"/>
        </w:rPr>
        <w:t xml:space="preserve"> вероятность дефолта на срок до погашения задолженности по формуле расчета вероятности дефолта по подходу</w:t>
      </w:r>
      <w:r w:rsidR="009A3071">
        <w:rPr>
          <w:sz w:val="24"/>
          <w:szCs w:val="24"/>
        </w:rPr>
        <w:t xml:space="preserve"> оценки интенсивности</w:t>
      </w:r>
      <w:r>
        <w:rPr>
          <w:sz w:val="24"/>
          <w:szCs w:val="24"/>
        </w:rPr>
        <w:t>:</w:t>
      </w:r>
    </w:p>
    <w:p w:rsidR="00FC4AA4" w:rsidRPr="0047513D" w:rsidP="009044D0" w14:paraId="73FA4592" w14:textId="5399E097">
      <w:pPr>
        <w:spacing w:line="25" w:lineRule="atLeast"/>
        <w:ind w:left="792" w:firstLine="708"/>
        <w:rPr>
          <w:sz w:val="24"/>
          <w:szCs w:val="24"/>
        </w:rPr>
      </w:pPr>
    </w:p>
    <w:p w:rsidR="00C3574E" w:rsidRPr="0070033F" w:rsidP="009044D0" w14:paraId="46C8F2F3" w14:textId="2287C5A6">
      <w:pPr>
        <w:pStyle w:val="ListParagraph"/>
        <w:spacing w:before="120" w:beforeLines="50" w:line="25" w:lineRule="atLeast"/>
        <w:ind w:left="792"/>
        <w:rPr>
          <w:sz w:val="24"/>
          <w:szCs w:val="24"/>
        </w:rPr>
      </w:pPr>
      <m:oMathPara>
        <m:oMath>
          <m:sSub>
            <m:sSubPr>
              <m:ctrlPr>
                <w:rPr>
                  <w:rFonts w:ascii="Cambria Math" w:hAnsi="Cambria Math"/>
                  <w:i/>
                  <w:sz w:val="28"/>
                </w:rPr>
              </m:ctrlPr>
            </m:sSubPr>
            <m:e>
              <m:r>
                <w:rPr>
                  <w:rFonts w:ascii="Cambria Math" w:hAnsi="Cambria Math"/>
                  <w:sz w:val="28"/>
                </w:rPr>
                <m:t>PD</m:t>
              </m:r>
            </m:e>
            <m:sub>
              <m:r>
                <w:rPr>
                  <w:rFonts w:ascii="Cambria Math" w:eastAsia="Batang" w:hAnsi="Cambria Math"/>
                  <w:sz w:val="28"/>
                </w:rPr>
                <m:t>(Tn)</m:t>
              </m:r>
            </m:sub>
          </m:sSub>
          <m:r>
            <w:rPr>
              <w:rFonts w:ascii="Cambria Math" w:hAnsi="Cambria Math"/>
              <w:sz w:val="24"/>
              <w:szCs w:val="24"/>
            </w:rPr>
            <m:t>=1-</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eastAsia="Batang" w:hAnsi="Cambria Math"/>
                      <w:sz w:val="28"/>
                    </w:rPr>
                    <m:t>Tn</m:t>
                  </m:r>
                </m:num>
                <m:den>
                  <m:r>
                    <w:rPr>
                      <w:rFonts w:ascii="Cambria Math" w:hAnsi="Cambria Math"/>
                      <w:sz w:val="24"/>
                      <w:szCs w:val="24"/>
                    </w:rPr>
                    <m:t>365</m:t>
                  </m:r>
                </m:den>
              </m:f>
            </m:sup>
          </m:sSup>
          <m:r>
            <w:rPr>
              <w:rFonts w:ascii="Cambria Math"/>
              <w:sz w:val="24"/>
              <w:szCs w:val="24"/>
            </w:rPr>
            <m:t>,</m:t>
          </m:r>
        </m:oMath>
      </m:oMathPara>
    </w:p>
    <w:p w:rsidR="00FC4AA4" w:rsidP="009044D0" w14:paraId="052A48AC" w14:textId="77777777">
      <w:pPr>
        <w:pStyle w:val="ListParagraph"/>
        <w:spacing w:before="120" w:beforeLines="50" w:line="25" w:lineRule="atLeast"/>
        <w:ind w:left="792"/>
        <w:rPr>
          <w:rFonts w:eastAsiaTheme="minorEastAsia"/>
          <w:sz w:val="24"/>
          <w:szCs w:val="24"/>
        </w:rPr>
      </w:pPr>
    </w:p>
    <w:p w:rsidR="00FC4AA4" w:rsidRPr="0047513D" w:rsidP="009044D0" w14:paraId="423295F9" w14:textId="77777777">
      <w:pPr>
        <w:pStyle w:val="ListParagraph"/>
        <w:spacing w:before="120" w:beforeLines="50" w:line="25" w:lineRule="atLeast"/>
        <w:ind w:left="792"/>
        <w:rPr>
          <w:rFonts w:eastAsiaTheme="minorEastAsia"/>
          <w:sz w:val="24"/>
          <w:szCs w:val="24"/>
        </w:rPr>
      </w:pPr>
      <w:r>
        <w:rPr>
          <w:rFonts w:eastAsiaTheme="minorEastAsia"/>
          <w:sz w:val="24"/>
          <w:szCs w:val="24"/>
        </w:rPr>
        <w:t>где:</w:t>
      </w:r>
      <w:r w:rsidRPr="0047513D">
        <w:rPr>
          <w:rFonts w:eastAsiaTheme="minorEastAsia"/>
          <w:sz w:val="24"/>
          <w:szCs w:val="24"/>
        </w:rPr>
        <w:t xml:space="preserve"> </w:t>
      </w:r>
    </w:p>
    <w:p w:rsidR="00FC4AA4" w:rsidRPr="0047513D" w:rsidP="009044D0" w14:paraId="29B040BC" w14:textId="63A86DCD">
      <w:pPr>
        <w:pStyle w:val="ListParagraph"/>
        <w:spacing w:before="120" w:beforeLines="50" w:line="25" w:lineRule="atLeast"/>
        <w:ind w:left="792" w:firstLine="709"/>
        <w:rPr>
          <w:rFonts w:eastAsiaTheme="minorEastAsia"/>
          <w:sz w:val="24"/>
          <w:szCs w:val="24"/>
        </w:rPr>
      </w:pPr>
      <m:oMath>
        <m:r>
          <w:rPr>
            <w:rFonts w:ascii="Cambria Math" w:hAnsi="Cambria Math"/>
            <w:sz w:val="24"/>
            <w:szCs w:val="24"/>
          </w:rPr>
          <m:t>PD</m:t>
        </m:r>
      </m:oMath>
      <w:r w:rsidRPr="0070033F">
        <w:rPr>
          <w:rFonts w:eastAsiaTheme="minorEastAsia"/>
          <w:sz w:val="16"/>
          <w:szCs w:val="16"/>
        </w:rPr>
        <w:t>–</w:t>
      </w:r>
      <w:r w:rsidRPr="0047513D">
        <w:rPr>
          <w:rFonts w:eastAsiaTheme="minorEastAsia"/>
          <w:sz w:val="24"/>
          <w:szCs w:val="24"/>
        </w:rPr>
        <w:t xml:space="preserve"> вероятность дефолта </w:t>
      </w:r>
      <w:r w:rsidR="00C27B4E">
        <w:rPr>
          <w:rFonts w:eastAsiaTheme="minorEastAsia"/>
          <w:sz w:val="24"/>
          <w:szCs w:val="24"/>
        </w:rPr>
        <w:t>контр</w:t>
      </w:r>
      <w:r w:rsidR="00504CC6">
        <w:rPr>
          <w:rFonts w:eastAsiaTheme="minorEastAsia"/>
          <w:sz w:val="24"/>
          <w:szCs w:val="24"/>
        </w:rPr>
        <w:t>а</w:t>
      </w:r>
      <w:r w:rsidR="00C27B4E">
        <w:rPr>
          <w:rFonts w:eastAsiaTheme="minorEastAsia"/>
          <w:sz w:val="24"/>
          <w:szCs w:val="24"/>
        </w:rPr>
        <w:t>гента</w:t>
      </w:r>
      <w:r w:rsidRPr="0047513D">
        <w:rPr>
          <w:rFonts w:eastAsiaTheme="minorEastAsia"/>
          <w:sz w:val="24"/>
          <w:szCs w:val="24"/>
        </w:rPr>
        <w:t xml:space="preserve"> на горизонте 1 год;</w:t>
      </w:r>
    </w:p>
    <w:p w:rsidR="00FC4AA4" w:rsidRPr="0047513D" w:rsidP="009044D0" w14:paraId="69B02684" w14:textId="044A53D2">
      <w:pPr>
        <w:pStyle w:val="ListParagraph"/>
        <w:spacing w:before="120" w:beforeLines="50" w:line="25" w:lineRule="atLeast"/>
        <w:ind w:left="792" w:firstLine="709"/>
        <w:rPr>
          <w:rFonts w:eastAsiaTheme="minorEastAsia"/>
          <w:sz w:val="24"/>
          <w:szCs w:val="24"/>
        </w:rPr>
      </w:pPr>
      <w:r w:rsidRPr="0047513D">
        <w:rPr>
          <w:rFonts w:eastAsiaTheme="minorEastAsia"/>
          <w:sz w:val="24"/>
          <w:szCs w:val="24"/>
        </w:rPr>
        <w:t xml:space="preserve"> </w:t>
      </w:r>
      <m:oMath>
        <m:r>
          <w:rPr>
            <w:rFonts w:ascii="Cambria Math" w:eastAsia="Batang" w:hAnsi="Cambria Math"/>
            <w:sz w:val="24"/>
            <w:szCs w:val="24"/>
          </w:rPr>
          <m:t>Tn</m:t>
        </m:r>
      </m:oMath>
      <w:r w:rsidRPr="002C748F" w:rsidR="00C27B4E">
        <w:rPr>
          <w:sz w:val="24"/>
          <w:szCs w:val="24"/>
        </w:rPr>
        <w:t xml:space="preserve"> – </w:t>
      </w:r>
      <w:r w:rsidRPr="00725A8C" w:rsidR="00C27B4E">
        <w:rPr>
          <w:sz w:val="24"/>
          <w:szCs w:val="24"/>
        </w:rPr>
        <w:t>количество календарных дней до погашения денежного потока.</w:t>
      </w:r>
      <w:r w:rsidRPr="0047513D">
        <w:rPr>
          <w:rFonts w:eastAsiaTheme="minorEastAsia"/>
          <w:sz w:val="24"/>
          <w:szCs w:val="24"/>
        </w:rPr>
        <w:t>;</w:t>
      </w:r>
    </w:p>
    <w:p w:rsidR="00FC4AA4" w:rsidRPr="0047513D" w:rsidP="009044D0" w14:paraId="25C274F7" w14:textId="4F8949D8">
      <w:pPr>
        <w:spacing w:line="25" w:lineRule="atLeast"/>
        <w:ind w:left="792" w:firstLine="708"/>
        <w:rPr>
          <w:rFonts w:eastAsiaTheme="minorEastAsia"/>
          <w:sz w:val="24"/>
          <w:szCs w:val="24"/>
        </w:rPr>
      </w:pPr>
    </w:p>
    <w:p w:rsidR="00DE16C5" w:rsidRPr="00DE16C5" w:rsidP="009044D0" w14:paraId="464A6A45" w14:textId="77777777">
      <w:pPr>
        <w:pStyle w:val="ListParagraph"/>
        <w:spacing w:line="25" w:lineRule="atLeast"/>
        <w:ind w:left="792"/>
        <w:rPr>
          <w:sz w:val="24"/>
          <w:szCs w:val="24"/>
        </w:rPr>
      </w:pPr>
      <w:r w:rsidRPr="00DE16C5">
        <w:rPr>
          <w:sz w:val="24"/>
          <w:szCs w:val="24"/>
        </w:rPr>
        <w:t>Итоговое значение рассчитанной величины в процентах округляется до 2-х знаков после запятой, а итоговое значение, рассчитанное в долях, округляется до 4-х знаков после запятой.</w:t>
      </w:r>
    </w:p>
    <w:p w:rsidR="00AD1B1E" w:rsidRPr="0047513D" w:rsidP="00DE4162" w14:paraId="7CDA0729" w14:textId="20682109">
      <w:pPr>
        <w:pStyle w:val="ListParagraph"/>
        <w:spacing w:line="25" w:lineRule="atLeast"/>
        <w:ind w:left="792"/>
        <w:rPr>
          <w:sz w:val="24"/>
          <w:szCs w:val="24"/>
        </w:rPr>
      </w:pPr>
    </w:p>
    <w:p w:rsidR="00FC4AA4" w:rsidRPr="007A5B6A" w:rsidP="00F249DC" w14:paraId="5AEF83F7" w14:textId="7C9552A6">
      <w:pPr>
        <w:pStyle w:val="ListParagraph"/>
        <w:numPr>
          <w:ilvl w:val="2"/>
          <w:numId w:val="74"/>
        </w:numPr>
        <w:spacing w:line="25" w:lineRule="atLeast"/>
        <w:rPr>
          <w:b/>
          <w:i/>
          <w:sz w:val="24"/>
          <w:szCs w:val="24"/>
        </w:rPr>
      </w:pPr>
      <w:r w:rsidRPr="007A5B6A">
        <w:rPr>
          <w:b/>
          <w:i/>
          <w:sz w:val="24"/>
          <w:szCs w:val="24"/>
        </w:rPr>
        <w:t>Вероятность дефолта (PD) на срок</w:t>
      </w:r>
      <w:r w:rsidRPr="007A5B6A" w:rsidR="009A3071">
        <w:rPr>
          <w:b/>
          <w:i/>
          <w:sz w:val="24"/>
          <w:szCs w:val="24"/>
        </w:rPr>
        <w:t xml:space="preserve"> менее 1 года</w:t>
      </w:r>
      <w:r w:rsidRPr="007A5B6A">
        <w:rPr>
          <w:b/>
          <w:i/>
          <w:sz w:val="24"/>
          <w:szCs w:val="24"/>
        </w:rPr>
        <w:t xml:space="preserve"> оценивается </w:t>
      </w:r>
    </w:p>
    <w:p w:rsidR="00FC4AA4" w:rsidP="001227A7" w14:paraId="5CEC3304" w14:textId="77777777">
      <w:pPr>
        <w:pStyle w:val="ListParagraph"/>
        <w:spacing w:line="25" w:lineRule="atLeast"/>
        <w:ind w:left="567"/>
        <w:rPr>
          <w:sz w:val="24"/>
          <w:szCs w:val="24"/>
        </w:rPr>
      </w:pPr>
    </w:p>
    <w:p w:rsidR="00FC4AA4" w:rsidP="001227A7" w14:paraId="541C0A6A" w14:textId="0AA37AD8">
      <w:pPr>
        <w:pStyle w:val="ListParagraph"/>
        <w:spacing w:line="25" w:lineRule="atLeast"/>
        <w:ind w:left="567"/>
        <w:rPr>
          <w:sz w:val="24"/>
          <w:szCs w:val="24"/>
        </w:rPr>
      </w:pPr>
      <w:r w:rsidRPr="005561C3">
        <w:rPr>
          <w:sz w:val="24"/>
          <w:szCs w:val="24"/>
        </w:rPr>
        <w:t xml:space="preserve">по модели оценки интенсивности вероятности дефолта на горизонте 1 </w:t>
      </w:r>
      <w:r w:rsidRPr="005561C3" w:rsidR="00AB68DF">
        <w:rPr>
          <w:sz w:val="24"/>
          <w:szCs w:val="24"/>
        </w:rPr>
        <w:t xml:space="preserve">(один) </w:t>
      </w:r>
      <w:r w:rsidRPr="005561C3">
        <w:rPr>
          <w:sz w:val="24"/>
          <w:szCs w:val="24"/>
        </w:rPr>
        <w:t>год</w:t>
      </w:r>
      <w:r>
        <w:rPr>
          <w:sz w:val="24"/>
          <w:szCs w:val="24"/>
        </w:rPr>
        <w:t xml:space="preserve"> (формула указана в п. 4.2.2.).</w:t>
      </w:r>
      <w:r w:rsidR="009A3071">
        <w:rPr>
          <w:sz w:val="24"/>
          <w:szCs w:val="24"/>
        </w:rPr>
        <w:t xml:space="preserve"> </w:t>
      </w:r>
    </w:p>
    <w:p w:rsidR="00AD1B1E" w:rsidRPr="0047513D" w:rsidP="00DE4162" w14:paraId="48A2AD76" w14:textId="77777777">
      <w:pPr>
        <w:spacing w:line="25" w:lineRule="atLeast"/>
        <w:jc w:val="right"/>
        <w:rPr>
          <w:b/>
          <w:sz w:val="24"/>
          <w:szCs w:val="24"/>
        </w:rPr>
      </w:pPr>
    </w:p>
    <w:p w:rsidR="00036D30" w:rsidRPr="00036D30" w:rsidP="00F249DC" w14:paraId="57F18A79" w14:textId="26A334DB">
      <w:pPr>
        <w:pStyle w:val="Heading3"/>
        <w:numPr>
          <w:ilvl w:val="1"/>
          <w:numId w:val="74"/>
        </w:numPr>
        <w:spacing w:before="120" w:after="120" w:line="25" w:lineRule="atLeast"/>
        <w:ind w:left="567" w:hanging="567"/>
        <w:rPr>
          <w:b/>
          <w:i/>
        </w:rPr>
      </w:pPr>
      <w:r w:rsidRPr="007A5B6A">
        <w:rPr>
          <w:b/>
        </w:rPr>
        <w:t xml:space="preserve"> </w:t>
      </w:r>
      <w:r w:rsidRPr="007A5B6A" w:rsidR="00AD1B1E">
        <w:rPr>
          <w:b/>
        </w:rPr>
        <w:t xml:space="preserve">Расчет вероятности дефолта </w:t>
      </w:r>
      <w:r w:rsidRPr="009044D0" w:rsidR="00AD1B1E">
        <w:rPr>
          <w:b/>
          <w:i/>
        </w:rPr>
        <w:t>для обесцененной задолженности, не находящейся в дефолте.</w:t>
      </w:r>
    </w:p>
    <w:p w:rsidR="00AD1B1E" w:rsidRPr="009044D0" w:rsidP="00F249DC" w14:paraId="2F920911" w14:textId="08BE63EE">
      <w:pPr>
        <w:pStyle w:val="ListParagraph"/>
        <w:numPr>
          <w:ilvl w:val="2"/>
          <w:numId w:val="74"/>
        </w:numPr>
        <w:spacing w:before="120" w:after="120" w:line="25" w:lineRule="atLeast"/>
        <w:contextualSpacing w:val="0"/>
        <w:rPr>
          <w:sz w:val="24"/>
          <w:szCs w:val="24"/>
        </w:rPr>
      </w:pPr>
      <w:r w:rsidRPr="009044D0">
        <w:rPr>
          <w:sz w:val="24"/>
          <w:szCs w:val="24"/>
        </w:rPr>
        <w:t>Для обесцененной задолженности</w:t>
      </w:r>
      <w:r w:rsidRPr="009044D0" w:rsidR="0021021E">
        <w:rPr>
          <w:sz w:val="24"/>
          <w:szCs w:val="24"/>
        </w:rPr>
        <w:t>, не находящейся в дефолте</w:t>
      </w:r>
      <w:r w:rsidRPr="009044D0" w:rsidR="00690DCD">
        <w:rPr>
          <w:sz w:val="24"/>
          <w:szCs w:val="24"/>
        </w:rPr>
        <w:t xml:space="preserve"> (за исключением задолженности, стоимость которой рассчитывалась ранее с помощью данных по Cost of Risk по портфелям банков)</w:t>
      </w:r>
      <w:r w:rsidRPr="009044D0" w:rsidR="0021021E">
        <w:rPr>
          <w:sz w:val="24"/>
          <w:szCs w:val="24"/>
        </w:rPr>
        <w:t>,</w:t>
      </w:r>
      <w:r w:rsidRPr="009044D0">
        <w:rPr>
          <w:sz w:val="24"/>
          <w:szCs w:val="24"/>
        </w:rPr>
        <w:t xml:space="preserve"> </w:t>
      </w:r>
      <w:r w:rsidRPr="009044D0" w:rsidR="0021021E">
        <w:rPr>
          <w:b/>
          <w:i/>
          <w:sz w:val="24"/>
          <w:szCs w:val="24"/>
        </w:rPr>
        <w:t>с фактической просрочкой</w:t>
      </w:r>
      <w:r w:rsidRPr="009044D0" w:rsidR="0021021E">
        <w:rPr>
          <w:sz w:val="24"/>
          <w:szCs w:val="24"/>
        </w:rPr>
        <w:t xml:space="preserve"> (за исключением срока просрочки для признания операционной задолженности в соответствии с Приложением 5) </w:t>
      </w:r>
      <w:r w:rsidRPr="009044D0">
        <w:rPr>
          <w:sz w:val="24"/>
          <w:szCs w:val="24"/>
        </w:rPr>
        <w:t>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w:t>
      </w:r>
      <w:r w:rsidRPr="009044D0" w:rsidR="00690DCD">
        <w:rPr>
          <w:sz w:val="24"/>
          <w:szCs w:val="24"/>
        </w:rPr>
        <w:t xml:space="preserve"> (единицей)</w:t>
      </w:r>
      <w:r w:rsidRPr="009044D0">
        <w:rPr>
          <w:sz w:val="24"/>
          <w:szCs w:val="24"/>
        </w:rPr>
        <w:t xml:space="preserve">. </w:t>
      </w:r>
    </w:p>
    <w:p w:rsidR="00AD1B1E" w:rsidRPr="0047513D" w:rsidP="008057CB" w14:paraId="1AC4025E" w14:textId="37FCBF4A">
      <w:pPr>
        <w:pStyle w:val="ListParagraph"/>
        <w:spacing w:before="120" w:after="120" w:line="25" w:lineRule="atLeast"/>
        <w:ind w:left="792"/>
        <w:contextualSpacing w:val="0"/>
        <w:jc w:val="center"/>
        <w:rPr>
          <w:sz w:val="24"/>
          <w:szCs w:val="24"/>
        </w:rPr>
      </w:pPr>
      <w:r w:rsidRPr="0047513D">
        <w:rPr>
          <w:sz w:val="24"/>
          <w:szCs w:val="24"/>
          <w:lang w:val="en-US"/>
        </w:rPr>
        <w:t>PD</w:t>
      </w:r>
      <w:r w:rsidRPr="0047513D">
        <w:rPr>
          <w:sz w:val="24"/>
          <w:szCs w:val="24"/>
        </w:rPr>
        <w:t>(</w:t>
      </w:r>
      <w:r w:rsidRPr="0047513D">
        <w:rPr>
          <w:sz w:val="24"/>
          <w:szCs w:val="24"/>
          <w:lang w:val="en-US"/>
        </w:rPr>
        <w:t>t</w:t>
      </w:r>
      <w:r w:rsidRPr="0047513D">
        <w:rPr>
          <w:sz w:val="24"/>
          <w:szCs w:val="24"/>
        </w:rPr>
        <w:t>)</w:t>
      </w:r>
      <w:r w:rsidRPr="0047513D">
        <w:rPr>
          <w:sz w:val="24"/>
          <w:szCs w:val="24"/>
          <w:vertAlign w:val="subscript"/>
        </w:rPr>
        <w:t>просроч</w:t>
      </w:r>
      <w:r w:rsidRPr="0047513D">
        <w:rPr>
          <w:sz w:val="24"/>
          <w:szCs w:val="24"/>
        </w:rPr>
        <w:t xml:space="preserve"> = </w:t>
      </w:r>
      <w:r w:rsidRPr="0047513D">
        <w:rPr>
          <w:sz w:val="24"/>
          <w:szCs w:val="24"/>
          <w:lang w:val="en-US"/>
        </w:rPr>
        <w:t>PD</w:t>
      </w:r>
      <w:r w:rsidRPr="0047513D">
        <w:rPr>
          <w:sz w:val="24"/>
          <w:szCs w:val="24"/>
        </w:rPr>
        <w:t xml:space="preserve"> + </w:t>
      </w:r>
      <m:oMath>
        <m:f>
          <m:fPr>
            <m:ctrlPr>
              <w:rPr>
                <w:rFonts w:ascii="Cambria Math" w:hAnsi="Cambria Math"/>
                <w:b/>
                <w:sz w:val="32"/>
                <w:szCs w:val="24"/>
                <w:lang w:val="en-US"/>
              </w:rPr>
            </m:ctrlPr>
          </m:fPr>
          <m:num>
            <m:r>
              <m:rPr>
                <m:sty m:val="bi"/>
              </m:rPr>
              <w:rPr>
                <w:rFonts w:ascii="Cambria Math" w:hAnsi="Cambria Math"/>
                <w:sz w:val="32"/>
                <w:szCs w:val="24"/>
                <w:lang w:val="en-US"/>
              </w:rPr>
              <m:t>t</m:t>
            </m:r>
          </m:num>
          <m:den>
            <m:r>
              <m:rPr>
                <m:sty m:val="bi"/>
              </m:rPr>
              <w:rPr>
                <w:rFonts w:ascii="Cambria Math" w:hAnsi="Cambria Math"/>
                <w:sz w:val="32"/>
                <w:szCs w:val="24"/>
                <w:lang w:val="en-US"/>
              </w:rPr>
              <m:t>T</m:t>
            </m:r>
            <m:r>
              <m:rPr>
                <m:sty m:val="bi"/>
              </m:rPr>
              <w:rPr>
                <w:rFonts w:ascii="Cambria Math" w:hAnsi="Cambria Math"/>
                <w:sz w:val="32"/>
                <w:szCs w:val="24"/>
              </w:rPr>
              <m:t>+</m:t>
            </m:r>
            <m:r>
              <m:rPr>
                <m:sty m:val="bi"/>
              </m:rPr>
              <w:rPr>
                <w:rFonts w:ascii="Cambria Math" w:hAnsi="Cambria Math"/>
                <w:sz w:val="32"/>
                <w:szCs w:val="24"/>
                <w:lang w:val="en-US"/>
              </w:rPr>
              <m:t>1</m:t>
            </m:r>
          </m:den>
        </m:f>
      </m:oMath>
      <w:r w:rsidRPr="0047513D">
        <w:rPr>
          <w:sz w:val="24"/>
          <w:szCs w:val="24"/>
        </w:rPr>
        <w:t>* (1-</w:t>
      </w:r>
      <w:r w:rsidRPr="0047513D">
        <w:rPr>
          <w:sz w:val="24"/>
          <w:szCs w:val="24"/>
          <w:lang w:val="en-US"/>
        </w:rPr>
        <w:t>PD</w:t>
      </w:r>
      <w:r w:rsidRPr="0047513D">
        <w:rPr>
          <w:sz w:val="24"/>
          <w:szCs w:val="24"/>
        </w:rPr>
        <w:t>),</w:t>
      </w:r>
    </w:p>
    <w:p w:rsidR="00AD1B1E" w:rsidRPr="0047513D" w:rsidP="008057CB" w14:paraId="6C9B9874" w14:textId="27C45A26">
      <w:pPr>
        <w:pStyle w:val="ListParagraph"/>
        <w:spacing w:before="120" w:after="120" w:line="25" w:lineRule="atLeast"/>
        <w:ind w:left="1985"/>
        <w:contextualSpacing w:val="0"/>
        <w:rPr>
          <w:sz w:val="24"/>
          <w:szCs w:val="24"/>
        </w:rPr>
      </w:pPr>
      <w:r>
        <w:rPr>
          <w:sz w:val="24"/>
          <w:szCs w:val="24"/>
        </w:rPr>
        <w:t>г</w:t>
      </w:r>
      <w:r w:rsidRPr="0047513D">
        <w:rPr>
          <w:sz w:val="24"/>
          <w:szCs w:val="24"/>
        </w:rPr>
        <w:t>де</w:t>
      </w:r>
      <w:r>
        <w:rPr>
          <w:sz w:val="24"/>
          <w:szCs w:val="24"/>
        </w:rPr>
        <w:t>:</w:t>
      </w:r>
    </w:p>
    <w:p w:rsidR="00AD1B1E" w:rsidRPr="0047513D" w:rsidP="008057CB" w14:paraId="28347ED9" w14:textId="77777777">
      <w:pPr>
        <w:pStyle w:val="ListParagraph"/>
        <w:spacing w:before="120" w:after="120" w:line="25" w:lineRule="atLeast"/>
        <w:ind w:left="1985"/>
        <w:contextualSpacing w:val="0"/>
        <w:rPr>
          <w:sz w:val="24"/>
          <w:szCs w:val="24"/>
        </w:rPr>
      </w:pPr>
      <w:r w:rsidRPr="0047513D">
        <w:rPr>
          <w:sz w:val="24"/>
          <w:szCs w:val="24"/>
          <w:lang w:val="en-US"/>
        </w:rPr>
        <w:t>t</w:t>
      </w:r>
      <w:r w:rsidRPr="0047513D">
        <w:rPr>
          <w:sz w:val="24"/>
          <w:szCs w:val="24"/>
        </w:rPr>
        <w:t xml:space="preserve"> – срок просрочки,</w:t>
      </w:r>
    </w:p>
    <w:p w:rsidR="00AD1B1E" w:rsidRPr="0047513D" w:rsidP="008057CB" w14:paraId="00F3031B" w14:textId="76434183">
      <w:pPr>
        <w:pStyle w:val="ListParagraph"/>
        <w:spacing w:before="120" w:after="120" w:line="25" w:lineRule="atLeast"/>
        <w:ind w:left="1985"/>
        <w:contextualSpacing w:val="0"/>
        <w:rPr>
          <w:sz w:val="24"/>
          <w:szCs w:val="24"/>
        </w:rPr>
      </w:pPr>
      <w:r w:rsidRPr="0047513D">
        <w:rPr>
          <w:sz w:val="24"/>
          <w:szCs w:val="24"/>
          <w:lang w:val="en-US"/>
        </w:rPr>
        <w:t>PD</w:t>
      </w:r>
      <w:r w:rsidRPr="0047513D">
        <w:rPr>
          <w:sz w:val="24"/>
          <w:szCs w:val="24"/>
        </w:rPr>
        <w:t>(</w:t>
      </w:r>
      <w:r w:rsidRPr="0047513D">
        <w:rPr>
          <w:sz w:val="24"/>
          <w:szCs w:val="24"/>
          <w:lang w:val="en-US"/>
        </w:rPr>
        <w:t>t</w:t>
      </w:r>
      <w:r w:rsidRPr="0047513D">
        <w:rPr>
          <w:sz w:val="24"/>
          <w:szCs w:val="24"/>
        </w:rPr>
        <w:t>)</w:t>
      </w:r>
      <w:r w:rsidRPr="0047513D">
        <w:rPr>
          <w:sz w:val="24"/>
          <w:szCs w:val="24"/>
          <w:vertAlign w:val="subscript"/>
        </w:rPr>
        <w:t>просроч</w:t>
      </w:r>
      <w:r w:rsidRPr="0047513D">
        <w:rPr>
          <w:sz w:val="24"/>
          <w:szCs w:val="24"/>
        </w:rPr>
        <w:t xml:space="preserve"> – вероятность дефолта для просроченной на </w:t>
      </w:r>
      <w:r w:rsidRPr="0047513D">
        <w:rPr>
          <w:sz w:val="24"/>
          <w:szCs w:val="24"/>
          <w:lang w:val="en-US"/>
        </w:rPr>
        <w:t>t</w:t>
      </w:r>
      <w:r w:rsidRPr="0047513D">
        <w:rPr>
          <w:sz w:val="24"/>
          <w:szCs w:val="24"/>
        </w:rPr>
        <w:t xml:space="preserve"> дней задолженности </w:t>
      </w:r>
      <w:r w:rsidRPr="0047513D">
        <w:rPr>
          <w:sz w:val="24"/>
          <w:szCs w:val="24"/>
          <w:lang w:val="en-US"/>
        </w:rPr>
        <w:t>c</w:t>
      </w:r>
      <w:r w:rsidRPr="0047513D">
        <w:rPr>
          <w:sz w:val="24"/>
          <w:szCs w:val="24"/>
        </w:rPr>
        <w:t xml:space="preserve"> момента признания просроченной задолженности не операционной</w:t>
      </w:r>
      <w:r w:rsidR="00C27B4E">
        <w:rPr>
          <w:sz w:val="24"/>
          <w:szCs w:val="24"/>
        </w:rPr>
        <w:t xml:space="preserve">. </w:t>
      </w:r>
      <w:r w:rsidRPr="009A4E6A" w:rsidR="00C27B4E">
        <w:rPr>
          <w:sz w:val="24"/>
          <w:szCs w:val="24"/>
        </w:rPr>
        <w:t>Полученное значение определяется до 4 знаков после запятой</w:t>
      </w:r>
    </w:p>
    <w:p w:rsidR="00AD1B1E" w:rsidRPr="0047513D" w:rsidP="008057CB" w14:paraId="05CAE619" w14:textId="77777777">
      <w:pPr>
        <w:pStyle w:val="ListParagraph"/>
        <w:spacing w:before="120" w:after="120" w:line="25" w:lineRule="atLeast"/>
        <w:ind w:left="1985"/>
        <w:contextualSpacing w:val="0"/>
        <w:rPr>
          <w:sz w:val="24"/>
          <w:szCs w:val="24"/>
        </w:rPr>
      </w:pPr>
      <w:r w:rsidRPr="0047513D">
        <w:rPr>
          <w:sz w:val="24"/>
          <w:szCs w:val="24"/>
          <w:lang w:val="en-US"/>
        </w:rPr>
        <w:t>T</w:t>
      </w:r>
      <w:r w:rsidRPr="0047513D">
        <w:rPr>
          <w:sz w:val="24"/>
          <w:szCs w:val="24"/>
        </w:rPr>
        <w:t xml:space="preserve"> – срок для признания данного типа задолженности дефолтной,</w:t>
      </w:r>
    </w:p>
    <w:p w:rsidR="00274FBB" w:rsidP="008057CB" w14:paraId="7CEE1774" w14:textId="5B2312BF">
      <w:pPr>
        <w:pStyle w:val="ListParagraph"/>
        <w:spacing w:before="120" w:after="120" w:line="25" w:lineRule="atLeast"/>
        <w:ind w:left="1985"/>
        <w:contextualSpacing w:val="0"/>
        <w:rPr>
          <w:sz w:val="24"/>
          <w:szCs w:val="24"/>
        </w:rPr>
      </w:pPr>
      <w:r w:rsidRPr="0047513D">
        <w:rPr>
          <w:sz w:val="24"/>
          <w:szCs w:val="24"/>
          <w:lang w:val="en-US"/>
        </w:rPr>
        <w:t>PD</w:t>
      </w:r>
      <w:r w:rsidRPr="0047513D">
        <w:rPr>
          <w:sz w:val="24"/>
          <w:szCs w:val="24"/>
        </w:rPr>
        <w:t xml:space="preserve"> – вероятность дефолта для непросроченной задолженности, которая использовалась для актива на момент перед возникновением просрочки.</w:t>
      </w:r>
      <w:r w:rsidRPr="00690DCD" w:rsidR="00690DCD">
        <w:rPr>
          <w:sz w:val="24"/>
          <w:szCs w:val="24"/>
        </w:rPr>
        <w:t xml:space="preserve"> </w:t>
      </w:r>
    </w:p>
    <w:p w:rsidR="00AD1B1E" w:rsidP="008057CB" w14:paraId="53EA04E7" w14:textId="54F6036C">
      <w:pPr>
        <w:pStyle w:val="ListParagraph"/>
        <w:spacing w:before="120" w:after="120" w:line="25" w:lineRule="atLeast"/>
        <w:ind w:left="1985"/>
        <w:contextualSpacing w:val="0"/>
        <w:rPr>
          <w:sz w:val="24"/>
          <w:szCs w:val="24"/>
        </w:rPr>
      </w:pPr>
      <w:r>
        <w:rPr>
          <w:sz w:val="24"/>
          <w:szCs w:val="24"/>
        </w:rPr>
        <w:t>Если у актива не было (не применялось) соответствующей вероятности дефолта, то она рассчитывается на день перед нарушением срока исполнения обязательств.</w:t>
      </w:r>
    </w:p>
    <w:p w:rsidR="00BF3C05" w:rsidRPr="00DE16C5" w:rsidP="008057CB" w14:paraId="50E6F461" w14:textId="77777777">
      <w:pPr>
        <w:pStyle w:val="ListParagraph"/>
        <w:spacing w:before="120" w:after="120" w:line="25" w:lineRule="atLeast"/>
        <w:ind w:left="792"/>
        <w:contextualSpacing w:val="0"/>
        <w:rPr>
          <w:sz w:val="24"/>
          <w:szCs w:val="24"/>
        </w:rPr>
      </w:pPr>
      <w:r w:rsidRPr="00DE16C5">
        <w:rPr>
          <w:sz w:val="24"/>
          <w:szCs w:val="24"/>
        </w:rPr>
        <w:t>Итоговое значение рассчитанной величины в процентах округляется до 2-х знаков после запятой, а итоговое значение, рассчитанное в долях, округляется до 4-х знаков после запятой.</w:t>
      </w:r>
    </w:p>
    <w:p w:rsidR="00690DCD" w:rsidRPr="0047513D" w:rsidP="00F249DC" w14:paraId="7622CA54" w14:textId="0F8C5F72">
      <w:pPr>
        <w:pStyle w:val="ListParagraph"/>
        <w:numPr>
          <w:ilvl w:val="2"/>
          <w:numId w:val="74"/>
        </w:numPr>
        <w:spacing w:before="120" w:after="120" w:line="25" w:lineRule="atLeast"/>
        <w:ind w:left="1077"/>
        <w:contextualSpacing w:val="0"/>
        <w:rPr>
          <w:sz w:val="24"/>
          <w:szCs w:val="24"/>
        </w:rPr>
      </w:pPr>
      <w:r w:rsidRPr="0047513D">
        <w:rPr>
          <w:sz w:val="24"/>
          <w:szCs w:val="24"/>
        </w:rPr>
        <w:t>Для обесцененной задолженности</w:t>
      </w:r>
      <w:r>
        <w:rPr>
          <w:sz w:val="24"/>
          <w:szCs w:val="24"/>
        </w:rPr>
        <w:t xml:space="preserve">, не находящейся в дефолте, стоимость которой </w:t>
      </w:r>
      <w:r w:rsidRPr="00690DCD">
        <w:rPr>
          <w:sz w:val="24"/>
          <w:szCs w:val="24"/>
        </w:rPr>
        <w:t xml:space="preserve">рассчитывалась ранее с помощью данных </w:t>
      </w:r>
      <w:r w:rsidRPr="00036D30">
        <w:rPr>
          <w:b/>
          <w:i/>
          <w:sz w:val="24"/>
          <w:szCs w:val="24"/>
        </w:rPr>
        <w:t>по Cost of Risk по портфелям банков, с фактической просрочкой</w:t>
      </w:r>
      <w:r>
        <w:rPr>
          <w:sz w:val="24"/>
          <w:szCs w:val="24"/>
        </w:rPr>
        <w:t xml:space="preserve"> (за исключением срока просрочки для признания операционной задолженности в соответствии с Приложением 5) для определения вероятности дефолта используются данные по соответствующей категории задолженности банков.</w:t>
      </w:r>
    </w:p>
    <w:p w:rsidR="00AD1B1E" w:rsidRPr="0047513D" w:rsidP="00F249DC" w14:paraId="53CB039E" w14:textId="6D117F51">
      <w:pPr>
        <w:pStyle w:val="ListParagraph"/>
        <w:numPr>
          <w:ilvl w:val="2"/>
          <w:numId w:val="74"/>
        </w:numPr>
        <w:spacing w:before="120" w:after="120" w:line="25" w:lineRule="atLeast"/>
        <w:ind w:left="1077"/>
        <w:contextualSpacing w:val="0"/>
        <w:rPr>
          <w:sz w:val="24"/>
          <w:szCs w:val="24"/>
        </w:rPr>
      </w:pPr>
      <w:r w:rsidRPr="0047513D">
        <w:rPr>
          <w:sz w:val="24"/>
          <w:szCs w:val="24"/>
        </w:rPr>
        <w:t xml:space="preserve">Для </w:t>
      </w:r>
      <w:r w:rsidRPr="00036D30">
        <w:rPr>
          <w:b/>
          <w:i/>
          <w:sz w:val="24"/>
          <w:szCs w:val="24"/>
        </w:rPr>
        <w:t>обесцененной непросроченной задолженности</w:t>
      </w:r>
      <w:r w:rsidRPr="0047513D">
        <w:rPr>
          <w:sz w:val="24"/>
          <w:szCs w:val="24"/>
        </w:rPr>
        <w:t xml:space="preserve"> вероятность дефолта рассчитывается следующими способами в зависимости от вида задолженности:</w:t>
      </w:r>
    </w:p>
    <w:p w:rsidR="00AD1B1E" w:rsidP="00F249DC" w14:paraId="2E569BFE" w14:textId="252C2E06">
      <w:pPr>
        <w:pStyle w:val="ListParagraph"/>
        <w:numPr>
          <w:ilvl w:val="3"/>
          <w:numId w:val="74"/>
        </w:numPr>
        <w:spacing w:before="120" w:after="120" w:line="25" w:lineRule="atLeast"/>
        <w:ind w:left="1701" w:hanging="938"/>
        <w:contextualSpacing w:val="0"/>
        <w:rPr>
          <w:sz w:val="24"/>
          <w:szCs w:val="24"/>
        </w:rPr>
      </w:pPr>
      <w:r w:rsidRPr="0021021E">
        <w:rPr>
          <w:sz w:val="24"/>
          <w:szCs w:val="24"/>
        </w:rPr>
        <w:t>При использовании рейтингов рейтинговых агентств – путем самостоятельного понижения рейтинга  на одну ступень</w:t>
      </w:r>
      <w:r w:rsidR="00B56D7A">
        <w:rPr>
          <w:sz w:val="24"/>
          <w:szCs w:val="24"/>
        </w:rPr>
        <w:t>.</w:t>
      </w:r>
    </w:p>
    <w:p w:rsidR="00B56D7A" w:rsidP="00F249DC" w14:paraId="0F928A7A" w14:textId="7D380608">
      <w:pPr>
        <w:pStyle w:val="ListParagraph"/>
        <w:numPr>
          <w:ilvl w:val="3"/>
          <w:numId w:val="74"/>
        </w:numPr>
        <w:spacing w:before="120" w:after="120" w:line="25" w:lineRule="atLeast"/>
        <w:ind w:left="1701" w:hanging="938"/>
        <w:contextualSpacing w:val="0"/>
        <w:rPr>
          <w:sz w:val="24"/>
          <w:szCs w:val="24"/>
        </w:rPr>
      </w:pPr>
      <w:r w:rsidRPr="00B56D7A">
        <w:rPr>
          <w:sz w:val="24"/>
          <w:szCs w:val="24"/>
        </w:rPr>
        <w:t>При использовании для расчета данных по Moody’s Speculative grade через использование для обесцененной задолженности вероятности дефолта для рейтинга Ca-C от международного рейтингового агентства Moody’s</w:t>
      </w:r>
      <w:r w:rsidRPr="006C18DC" w:rsidR="00EA67FD">
        <w:rPr>
          <w:sz w:val="24"/>
          <w:szCs w:val="24"/>
        </w:rPr>
        <w:t xml:space="preserve"> </w:t>
      </w:r>
      <w:r w:rsidR="00EA67FD">
        <w:rPr>
          <w:sz w:val="24"/>
          <w:szCs w:val="24"/>
        </w:rPr>
        <w:t>на основании отчета по ежегодному исследованию корпоративных дефолтов</w:t>
      </w:r>
      <w:r w:rsidRPr="00B56D7A">
        <w:rPr>
          <w:sz w:val="24"/>
          <w:szCs w:val="24"/>
        </w:rPr>
        <w:t xml:space="preserve"> </w:t>
      </w:r>
      <w:r w:rsidR="00EA67FD">
        <w:rPr>
          <w:sz w:val="24"/>
          <w:szCs w:val="24"/>
        </w:rPr>
        <w:t>(</w:t>
      </w:r>
      <w:r w:rsidRPr="00B56D7A">
        <w:rPr>
          <w:sz w:val="24"/>
          <w:szCs w:val="24"/>
        </w:rPr>
        <w:t>Annual default study</w:t>
      </w:r>
      <w:r w:rsidR="00EA67FD">
        <w:rPr>
          <w:sz w:val="24"/>
          <w:szCs w:val="24"/>
        </w:rPr>
        <w:t>)</w:t>
      </w:r>
      <w:r w:rsidRPr="00B56D7A">
        <w:rPr>
          <w:sz w:val="24"/>
          <w:szCs w:val="24"/>
        </w:rPr>
        <w:t xml:space="preserve">, таблица </w:t>
      </w:r>
      <w:r w:rsidR="00017C7C">
        <w:rPr>
          <w:sz w:val="24"/>
          <w:szCs w:val="24"/>
        </w:rPr>
        <w:t>«</w:t>
      </w:r>
      <w:r w:rsidR="00C50C7E">
        <w:rPr>
          <w:sz w:val="24"/>
          <w:szCs w:val="24"/>
          <w:lang w:val="en-US"/>
        </w:rPr>
        <w:t>Average</w:t>
      </w:r>
      <w:r w:rsidRPr="000C47AC" w:rsidR="00C50C7E">
        <w:rPr>
          <w:sz w:val="24"/>
          <w:szCs w:val="24"/>
        </w:rPr>
        <w:t xml:space="preserve"> </w:t>
      </w:r>
      <w:r w:rsidR="00E6431D">
        <w:rPr>
          <w:sz w:val="24"/>
          <w:szCs w:val="24"/>
          <w:lang w:val="en-US"/>
        </w:rPr>
        <w:t>cumulative</w:t>
      </w:r>
      <w:r w:rsidRPr="00B56D7A">
        <w:rPr>
          <w:sz w:val="24"/>
          <w:szCs w:val="24"/>
        </w:rPr>
        <w:t xml:space="preserve"> issuer-weighted </w:t>
      </w:r>
      <w:r w:rsidR="00E6431D">
        <w:rPr>
          <w:sz w:val="24"/>
          <w:szCs w:val="24"/>
          <w:lang w:val="en-US"/>
        </w:rPr>
        <w:t>global</w:t>
      </w:r>
      <w:r w:rsidRPr="00B56D7A" w:rsidR="00E6431D">
        <w:rPr>
          <w:sz w:val="24"/>
          <w:szCs w:val="24"/>
        </w:rPr>
        <w:t xml:space="preserve"> </w:t>
      </w:r>
      <w:r w:rsidRPr="00B56D7A">
        <w:rPr>
          <w:sz w:val="24"/>
          <w:szCs w:val="24"/>
        </w:rPr>
        <w:t>default rates by alphanumeric rating</w:t>
      </w:r>
      <w:r w:rsidR="00017C7C">
        <w:rPr>
          <w:sz w:val="24"/>
          <w:szCs w:val="24"/>
        </w:rPr>
        <w:t>»</w:t>
      </w:r>
      <w:r w:rsidR="00E6431D">
        <w:rPr>
          <w:sz w:val="24"/>
          <w:szCs w:val="24"/>
        </w:rPr>
        <w:t xml:space="preserve"> с 1998 года</w:t>
      </w:r>
      <w:r w:rsidRPr="00B56D7A">
        <w:rPr>
          <w:sz w:val="24"/>
          <w:szCs w:val="24"/>
        </w:rPr>
        <w:t>.</w:t>
      </w:r>
    </w:p>
    <w:p w:rsidR="00B56D7A" w:rsidP="00F249DC" w14:paraId="1905F41F" w14:textId="2BBE8214">
      <w:pPr>
        <w:pStyle w:val="ListParagraph"/>
        <w:numPr>
          <w:ilvl w:val="3"/>
          <w:numId w:val="74"/>
        </w:numPr>
        <w:spacing w:before="120" w:after="120" w:line="25" w:lineRule="atLeast"/>
        <w:ind w:left="1701" w:hanging="938"/>
        <w:contextualSpacing w:val="0"/>
        <w:rPr>
          <w:sz w:val="24"/>
          <w:szCs w:val="24"/>
        </w:rPr>
      </w:pPr>
      <w:r w:rsidRPr="00B56D7A">
        <w:rPr>
          <w:sz w:val="24"/>
          <w:szCs w:val="24"/>
        </w:rPr>
        <w:t>При оценке по данным сторонних организаций (например, банков) обесцененная, но не просроченная задолженность оценивается с помощью данных по следующему по качеству после стандартного портфеля</w:t>
      </w:r>
      <w:r w:rsidR="00FC4EAE">
        <w:rPr>
          <w:sz w:val="24"/>
          <w:szCs w:val="24"/>
        </w:rPr>
        <w:t xml:space="preserve"> (стадия 2)</w:t>
      </w:r>
      <w:r w:rsidRPr="00B56D7A">
        <w:rPr>
          <w:sz w:val="24"/>
          <w:szCs w:val="24"/>
        </w:rPr>
        <w:t xml:space="preserve"> сторонних организаций.</w:t>
      </w:r>
    </w:p>
    <w:p w:rsidR="00AD1B1E" w:rsidP="00F249DC" w14:paraId="7EEC6B0C" w14:textId="42B8D3E9">
      <w:pPr>
        <w:pStyle w:val="ListParagraph"/>
        <w:numPr>
          <w:ilvl w:val="3"/>
          <w:numId w:val="74"/>
        </w:numPr>
        <w:spacing w:before="120" w:after="120" w:line="25" w:lineRule="atLeast"/>
        <w:ind w:left="1701" w:hanging="938"/>
        <w:contextualSpacing w:val="0"/>
        <w:rPr>
          <w:sz w:val="24"/>
          <w:szCs w:val="24"/>
        </w:rPr>
      </w:pPr>
      <w:r w:rsidRPr="00B56D7A">
        <w:rPr>
          <w:sz w:val="24"/>
          <w:szCs w:val="24"/>
        </w:rPr>
        <w:t>При оценке для МСБ и иных активов, для которых не описан способ расчета, вероятность дефолта берется равной средней величине между 1</w:t>
      </w:r>
      <w:r w:rsidR="00B56D7A">
        <w:rPr>
          <w:sz w:val="24"/>
          <w:szCs w:val="24"/>
        </w:rPr>
        <w:t xml:space="preserve"> (единицей)</w:t>
      </w:r>
      <w:r w:rsidRPr="00B56D7A">
        <w:rPr>
          <w:sz w:val="24"/>
          <w:szCs w:val="24"/>
        </w:rPr>
        <w:t xml:space="preserve"> и вероятностью дефолта для необесцененного актива/задолженности.</w:t>
      </w:r>
      <w:r w:rsidRPr="00B56D7A" w:rsidR="00B56D7A">
        <w:rPr>
          <w:sz w:val="24"/>
          <w:szCs w:val="24"/>
        </w:rPr>
        <w:t xml:space="preserve"> </w:t>
      </w:r>
      <w:r w:rsidR="00B56D7A">
        <w:rPr>
          <w:sz w:val="24"/>
          <w:szCs w:val="24"/>
        </w:rPr>
        <w:t>Вероятность дефолта приводится к сроку задолженности в соответствии с данным разделом.</w:t>
      </w:r>
    </w:p>
    <w:p w:rsidR="00B56D7A" w:rsidP="00F249DC" w14:paraId="47A674C6" w14:textId="473A12EA">
      <w:pPr>
        <w:pStyle w:val="ListParagraph"/>
        <w:numPr>
          <w:ilvl w:val="3"/>
          <w:numId w:val="74"/>
        </w:numPr>
        <w:spacing w:before="120" w:after="120" w:line="25" w:lineRule="atLeast"/>
        <w:ind w:left="1701" w:hanging="938"/>
        <w:contextualSpacing w:val="0"/>
        <w:rPr>
          <w:sz w:val="24"/>
          <w:szCs w:val="24"/>
        </w:rPr>
      </w:pPr>
      <w:r>
        <w:rPr>
          <w:sz w:val="24"/>
          <w:szCs w:val="24"/>
        </w:rPr>
        <w:t>Вероятность дефолта для обесцененной непросроченной задолженности рассчитывается с учетом срока до погашения в соответствии с п. 4.2 настоящего Приложения.</w:t>
      </w:r>
    </w:p>
    <w:p w:rsidR="00BF3C05" w:rsidRPr="00BF3C05" w:rsidP="00F249DC" w14:paraId="19F48782" w14:textId="7590B674">
      <w:pPr>
        <w:pStyle w:val="ListParagraph"/>
        <w:numPr>
          <w:ilvl w:val="3"/>
          <w:numId w:val="74"/>
        </w:numPr>
        <w:spacing w:before="120" w:after="120" w:line="25" w:lineRule="atLeast"/>
        <w:ind w:left="1701" w:hanging="938"/>
        <w:contextualSpacing w:val="0"/>
        <w:rPr>
          <w:sz w:val="24"/>
          <w:szCs w:val="24"/>
        </w:rPr>
      </w:pPr>
      <w:r w:rsidRPr="00BF3C05">
        <w:rPr>
          <w:sz w:val="24"/>
          <w:szCs w:val="24"/>
        </w:rPr>
        <w:t>Итоговое значение рассчитанной величины в процентах округляется до 2-х знаков после запятой, а итоговое значение, рассчитанное в долях, округляется до 4-х знаков после запятой</w:t>
      </w:r>
      <w:r>
        <w:rPr>
          <w:sz w:val="24"/>
          <w:szCs w:val="24"/>
        </w:rPr>
        <w:t>.</w:t>
      </w:r>
    </w:p>
    <w:p w:rsidR="009F3116" w:rsidRPr="009F3116" w:rsidP="00F249DC" w14:paraId="491947AF" w14:textId="17F79A6F">
      <w:pPr>
        <w:pStyle w:val="Heading3"/>
        <w:numPr>
          <w:ilvl w:val="1"/>
          <w:numId w:val="74"/>
        </w:numPr>
        <w:spacing w:before="120" w:after="120" w:line="25" w:lineRule="atLeast"/>
        <w:ind w:left="567" w:hanging="567"/>
        <w:rPr>
          <w:b/>
        </w:rPr>
      </w:pPr>
      <w:r w:rsidRPr="009F3116">
        <w:rPr>
          <w:b/>
        </w:rPr>
        <w:t xml:space="preserve"> Случай обесценения нескольких задолженностей одновременно. </w:t>
      </w:r>
    </w:p>
    <w:p w:rsidR="009F3116" w:rsidP="00F249DC" w14:paraId="69DFDE56" w14:textId="288C5976">
      <w:pPr>
        <w:pStyle w:val="ListParagraph"/>
        <w:numPr>
          <w:ilvl w:val="2"/>
          <w:numId w:val="74"/>
        </w:numPr>
        <w:spacing w:before="120" w:after="120" w:line="25" w:lineRule="atLeast"/>
        <w:ind w:left="1077"/>
        <w:contextualSpacing w:val="0"/>
        <w:rPr>
          <w:sz w:val="24"/>
          <w:szCs w:val="24"/>
        </w:rPr>
      </w:pPr>
      <w:r>
        <w:rPr>
          <w:sz w:val="24"/>
          <w:szCs w:val="24"/>
        </w:rPr>
        <w:t xml:space="preserve">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Формуле </w:t>
      </w:r>
      <w:r w:rsidR="00794BCF">
        <w:rPr>
          <w:sz w:val="24"/>
          <w:szCs w:val="24"/>
        </w:rPr>
        <w:t>в п. 4.3.1.</w:t>
      </w:r>
      <w:r>
        <w:rPr>
          <w:sz w:val="24"/>
          <w:szCs w:val="24"/>
        </w:rPr>
        <w:t xml:space="preserve"> в качестве начальной </w:t>
      </w:r>
      <w:r w:rsidRPr="00036D30">
        <w:rPr>
          <w:sz w:val="24"/>
          <w:szCs w:val="24"/>
        </w:rPr>
        <w:t>PD</w:t>
      </w:r>
      <w:r>
        <w:rPr>
          <w:sz w:val="24"/>
          <w:szCs w:val="24"/>
        </w:rPr>
        <w:t xml:space="preserve"> используется вероятность дефолта, которая была установлена на день перед первым нарушением сроков исполнения обязательств.</w:t>
      </w:r>
    </w:p>
    <w:p w:rsidR="009F3116" w:rsidP="00F249DC" w14:paraId="4C617A4F" w14:textId="1B1D4561">
      <w:pPr>
        <w:pStyle w:val="ListParagraph"/>
        <w:numPr>
          <w:ilvl w:val="2"/>
          <w:numId w:val="74"/>
        </w:numPr>
        <w:spacing w:before="120" w:after="120" w:line="25" w:lineRule="atLeast"/>
        <w:ind w:left="1077"/>
        <w:contextualSpacing w:val="0"/>
        <w:rPr>
          <w:sz w:val="24"/>
          <w:szCs w:val="24"/>
        </w:rPr>
      </w:pPr>
      <w:r>
        <w:rPr>
          <w:sz w:val="24"/>
          <w:szCs w:val="24"/>
        </w:rPr>
        <w:t>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w:t>
      </w:r>
      <w:r w:rsidR="00794BCF">
        <w:rPr>
          <w:sz w:val="24"/>
          <w:szCs w:val="24"/>
        </w:rPr>
        <w:t>, указанной в п. 4.3.1.</w:t>
      </w:r>
      <w:r>
        <w:rPr>
          <w:sz w:val="24"/>
          <w:szCs w:val="24"/>
        </w:rPr>
        <w:t xml:space="preserve">, а в качестве начальной </w:t>
      </w:r>
      <w:r w:rsidRPr="00036D30">
        <w:rPr>
          <w:sz w:val="24"/>
          <w:szCs w:val="24"/>
        </w:rPr>
        <w:t>PD</w:t>
      </w:r>
      <w:r w:rsidRPr="009F3116">
        <w:rPr>
          <w:sz w:val="24"/>
          <w:szCs w:val="24"/>
        </w:rPr>
        <w:t xml:space="preserve"> </w:t>
      </w:r>
      <w:r>
        <w:rPr>
          <w:sz w:val="24"/>
          <w:szCs w:val="24"/>
        </w:rPr>
        <w:t>используется вероятность дефолта, которая была бы использована при обесценении непросроченной задолженности на день перед первым нарушением сроков исполнения обязательств.</w:t>
      </w:r>
    </w:p>
    <w:p w:rsidR="009F3116" w:rsidP="00F249DC" w14:paraId="529E0635" w14:textId="77777777">
      <w:pPr>
        <w:pStyle w:val="ListParagraph"/>
        <w:numPr>
          <w:ilvl w:val="2"/>
          <w:numId w:val="74"/>
        </w:numPr>
        <w:spacing w:before="120" w:after="120" w:line="25" w:lineRule="atLeast"/>
        <w:ind w:left="1077"/>
        <w:contextualSpacing w:val="0"/>
        <w:rPr>
          <w:sz w:val="24"/>
          <w:szCs w:val="24"/>
        </w:rPr>
      </w:pPr>
      <w:r>
        <w:rPr>
          <w:sz w:val="24"/>
          <w:szCs w:val="24"/>
        </w:rPr>
        <w:t xml:space="preserve">Полученная в соответствии с пп. 4.4.1 и 4.4.2 вероятность дефолта для непросроченных задолженностей (частей задолженности) контрагента со сроком </w:t>
      </w:r>
    </w:p>
    <w:p w:rsidR="009F3116" w:rsidP="00F249DC" w14:paraId="13611379" w14:textId="645F036C">
      <w:pPr>
        <w:pStyle w:val="ListParagraph"/>
        <w:numPr>
          <w:ilvl w:val="2"/>
          <w:numId w:val="75"/>
        </w:numPr>
        <w:spacing w:before="120" w:after="120" w:line="25" w:lineRule="atLeast"/>
        <w:ind w:left="1418" w:hanging="437"/>
        <w:contextualSpacing w:val="0"/>
        <w:rPr>
          <w:sz w:val="24"/>
          <w:szCs w:val="24"/>
        </w:rPr>
      </w:pPr>
      <w:r>
        <w:rPr>
          <w:sz w:val="24"/>
          <w:szCs w:val="24"/>
        </w:rPr>
        <w:t>более 1 года – увеличивается в соответствии с п. 4.2.</w:t>
      </w:r>
      <w:r w:rsidR="00794BCF">
        <w:rPr>
          <w:sz w:val="24"/>
          <w:szCs w:val="24"/>
        </w:rPr>
        <w:t>2</w:t>
      </w:r>
      <w:r>
        <w:rPr>
          <w:sz w:val="24"/>
          <w:szCs w:val="24"/>
        </w:rPr>
        <w:t>.</w:t>
      </w:r>
    </w:p>
    <w:p w:rsidR="009F3116" w:rsidP="00F249DC" w14:paraId="0E34B1DF" w14:textId="77777777">
      <w:pPr>
        <w:pStyle w:val="ListParagraph"/>
        <w:numPr>
          <w:ilvl w:val="2"/>
          <w:numId w:val="75"/>
        </w:numPr>
        <w:spacing w:before="120" w:after="120" w:line="25" w:lineRule="atLeast"/>
        <w:ind w:left="1418" w:hanging="437"/>
        <w:contextualSpacing w:val="0"/>
        <w:rPr>
          <w:sz w:val="24"/>
          <w:szCs w:val="24"/>
        </w:rPr>
      </w:pPr>
      <w:r>
        <w:rPr>
          <w:sz w:val="24"/>
          <w:szCs w:val="24"/>
        </w:rPr>
        <w:t>менее 1 года – не изменяется независимо от срока.</w:t>
      </w:r>
    </w:p>
    <w:p w:rsidR="009F3116" w:rsidP="00F249DC" w14:paraId="1698723C" w14:textId="74DF0947">
      <w:pPr>
        <w:pStyle w:val="ListParagraph"/>
        <w:numPr>
          <w:ilvl w:val="2"/>
          <w:numId w:val="74"/>
        </w:numPr>
        <w:spacing w:before="120" w:after="120" w:line="25" w:lineRule="atLeast"/>
        <w:ind w:left="1077"/>
        <w:contextualSpacing w:val="0"/>
        <w:rPr>
          <w:sz w:val="24"/>
          <w:szCs w:val="24"/>
        </w:rPr>
      </w:pPr>
      <w:r>
        <w:rPr>
          <w:sz w:val="24"/>
          <w:szCs w:val="24"/>
        </w:rPr>
        <w:t>Для расчета вероятности дефолта по задолженностям контрагента, по обязательствам которого нет просрочки, используется п. 4.2.</w:t>
      </w:r>
      <w:r w:rsidR="00794BCF">
        <w:rPr>
          <w:sz w:val="24"/>
          <w:szCs w:val="24"/>
        </w:rPr>
        <w:t>1.</w:t>
      </w:r>
      <w:r>
        <w:rPr>
          <w:sz w:val="24"/>
          <w:szCs w:val="24"/>
        </w:rPr>
        <w:t>2.</w:t>
      </w:r>
    </w:p>
    <w:p w:rsidR="009F3116" w:rsidRPr="0021021E" w:rsidP="00DE4162" w14:paraId="579D0BEE" w14:textId="77777777">
      <w:pPr>
        <w:pStyle w:val="ListParagraph"/>
        <w:spacing w:line="25" w:lineRule="atLeast"/>
        <w:ind w:left="1440"/>
        <w:rPr>
          <w:sz w:val="24"/>
          <w:szCs w:val="24"/>
        </w:rPr>
      </w:pPr>
    </w:p>
    <w:p w:rsidR="00AD1B1E" w:rsidRPr="00794BCF" w:rsidP="00F249DC" w14:paraId="4ED394B5" w14:textId="78C43541">
      <w:pPr>
        <w:pStyle w:val="Heading3"/>
        <w:numPr>
          <w:ilvl w:val="1"/>
          <w:numId w:val="74"/>
        </w:numPr>
        <w:spacing w:before="120" w:after="120" w:line="25" w:lineRule="atLeast"/>
        <w:ind w:left="567" w:hanging="567"/>
        <w:rPr>
          <w:b/>
        </w:rPr>
      </w:pPr>
      <w:r w:rsidRPr="00036D30">
        <w:rPr>
          <w:b/>
        </w:rPr>
        <w:t xml:space="preserve"> </w:t>
      </w:r>
      <w:r w:rsidRPr="00794BCF">
        <w:rPr>
          <w:b/>
        </w:rPr>
        <w:t>Соответствие шкал рейтинговых агентств и порядок отбора рейтингов для использования.</w:t>
      </w:r>
    </w:p>
    <w:tbl>
      <w:tblPr>
        <w:tblW w:w="105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4"/>
        <w:gridCol w:w="1559"/>
        <w:gridCol w:w="1440"/>
        <w:gridCol w:w="1493"/>
        <w:gridCol w:w="8"/>
        <w:gridCol w:w="1503"/>
        <w:gridCol w:w="1271"/>
        <w:gridCol w:w="1610"/>
        <w:gridCol w:w="28"/>
      </w:tblGrid>
      <w:tr w14:paraId="5780CFCE" w14:textId="77777777" w:rsidTr="00D571B8">
        <w:tblPrEx>
          <w:tblW w:w="1051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28" w:type="dxa"/>
          <w:trHeight w:val="330"/>
        </w:trPr>
        <w:tc>
          <w:tcPr>
            <w:tcW w:w="1604" w:type="dxa"/>
            <w:shd w:val="clear" w:color="000000" w:fill="D8D8D8"/>
            <w:noWrap/>
            <w:vAlign w:val="center"/>
            <w:hideMark/>
          </w:tcPr>
          <w:p w:rsidR="00D571B8" w:rsidRPr="00D571B8" w:rsidP="00D571B8" w14:paraId="1AEBC410" w14:textId="77777777">
            <w:pPr>
              <w:pStyle w:val="ListParagraph"/>
              <w:rPr>
                <w:rFonts w:eastAsia="Times New Roman"/>
                <w:b/>
                <w:bCs/>
                <w:color w:val="000000"/>
                <w:sz w:val="24"/>
                <w:szCs w:val="24"/>
              </w:rPr>
            </w:pPr>
            <w:r w:rsidRPr="00D571B8">
              <w:rPr>
                <w:b/>
                <w:bCs/>
                <w:color w:val="000000"/>
                <w:sz w:val="24"/>
                <w:szCs w:val="24"/>
              </w:rPr>
              <w:t>АКРА (АО)</w:t>
            </w:r>
          </w:p>
        </w:tc>
        <w:tc>
          <w:tcPr>
            <w:tcW w:w="1559" w:type="dxa"/>
            <w:shd w:val="clear" w:color="000000" w:fill="D8D8D8"/>
            <w:noWrap/>
            <w:vAlign w:val="center"/>
            <w:hideMark/>
          </w:tcPr>
          <w:p w:rsidR="00D571B8" w:rsidRPr="007F28A9" w:rsidP="00BF39E5" w14:paraId="61CD6005" w14:textId="77777777">
            <w:pPr>
              <w:jc w:val="center"/>
              <w:rPr>
                <w:rFonts w:eastAsia="Times New Roman"/>
                <w:b/>
                <w:bCs/>
                <w:color w:val="000000"/>
                <w:sz w:val="24"/>
                <w:szCs w:val="24"/>
              </w:rPr>
            </w:pPr>
            <w:r w:rsidRPr="007F28A9">
              <w:rPr>
                <w:b/>
                <w:bCs/>
                <w:color w:val="000000"/>
                <w:sz w:val="24"/>
                <w:szCs w:val="24"/>
              </w:rPr>
              <w:t>АО "Эксперт РА"</w:t>
            </w:r>
          </w:p>
        </w:tc>
        <w:tc>
          <w:tcPr>
            <w:tcW w:w="1440" w:type="dxa"/>
            <w:shd w:val="clear" w:color="000000" w:fill="D8D8D8"/>
            <w:noWrap/>
            <w:vAlign w:val="center"/>
            <w:hideMark/>
          </w:tcPr>
          <w:p w:rsidR="00D571B8" w:rsidRPr="007F28A9" w:rsidP="00BF39E5" w14:paraId="1EE9813A" w14:textId="77777777">
            <w:pPr>
              <w:jc w:val="center"/>
              <w:rPr>
                <w:rFonts w:eastAsia="Times New Roman"/>
                <w:b/>
                <w:bCs/>
                <w:color w:val="000000"/>
                <w:sz w:val="24"/>
                <w:szCs w:val="24"/>
              </w:rPr>
            </w:pPr>
            <w:r w:rsidRPr="007F28A9">
              <w:rPr>
                <w:b/>
                <w:bCs/>
                <w:color w:val="000000"/>
                <w:sz w:val="24"/>
                <w:szCs w:val="24"/>
              </w:rPr>
              <w:t>ООО "НКР"</w:t>
            </w:r>
          </w:p>
        </w:tc>
        <w:tc>
          <w:tcPr>
            <w:tcW w:w="1493" w:type="dxa"/>
            <w:shd w:val="clear" w:color="000000" w:fill="D8D8D8"/>
            <w:noWrap/>
            <w:vAlign w:val="center"/>
            <w:hideMark/>
          </w:tcPr>
          <w:p w:rsidR="00D571B8" w:rsidRPr="007F28A9" w:rsidP="00BF39E5" w14:paraId="7F0F46A3" w14:textId="77777777">
            <w:pPr>
              <w:jc w:val="center"/>
              <w:rPr>
                <w:rFonts w:eastAsia="Times New Roman"/>
                <w:b/>
                <w:bCs/>
                <w:color w:val="000000"/>
                <w:sz w:val="24"/>
                <w:szCs w:val="24"/>
              </w:rPr>
            </w:pPr>
            <w:r w:rsidRPr="007F28A9">
              <w:rPr>
                <w:b/>
                <w:bCs/>
                <w:color w:val="000000"/>
                <w:sz w:val="24"/>
                <w:szCs w:val="24"/>
              </w:rPr>
              <w:t>ООО "НРА"</w:t>
            </w:r>
          </w:p>
        </w:tc>
        <w:tc>
          <w:tcPr>
            <w:tcW w:w="1511" w:type="dxa"/>
            <w:gridSpan w:val="2"/>
            <w:shd w:val="clear" w:color="000000" w:fill="D8D8D8"/>
            <w:noWrap/>
            <w:vAlign w:val="center"/>
            <w:hideMark/>
          </w:tcPr>
          <w:p w:rsidR="00D571B8" w:rsidRPr="007F28A9" w:rsidP="00BF39E5" w14:paraId="0815E0BE" w14:textId="77777777">
            <w:pPr>
              <w:jc w:val="center"/>
              <w:rPr>
                <w:rFonts w:eastAsia="Times New Roman"/>
                <w:b/>
                <w:bCs/>
                <w:color w:val="000000"/>
                <w:sz w:val="24"/>
                <w:szCs w:val="24"/>
              </w:rPr>
            </w:pPr>
            <w:r w:rsidRPr="007F28A9">
              <w:rPr>
                <w:rFonts w:eastAsia="Times New Roman"/>
                <w:b/>
                <w:bCs/>
                <w:color w:val="000000"/>
                <w:sz w:val="24"/>
                <w:szCs w:val="24"/>
              </w:rPr>
              <w:t>Moody`s</w:t>
            </w:r>
          </w:p>
        </w:tc>
        <w:tc>
          <w:tcPr>
            <w:tcW w:w="1271" w:type="dxa"/>
            <w:shd w:val="clear" w:color="000000" w:fill="D8D8D8"/>
            <w:vAlign w:val="center"/>
            <w:hideMark/>
          </w:tcPr>
          <w:p w:rsidR="00D571B8" w:rsidRPr="007F28A9" w:rsidP="00BF39E5" w14:paraId="4A5B8083" w14:textId="77777777">
            <w:pPr>
              <w:jc w:val="center"/>
              <w:rPr>
                <w:rFonts w:eastAsia="Times New Roman"/>
                <w:b/>
                <w:bCs/>
                <w:color w:val="000000"/>
                <w:sz w:val="24"/>
                <w:szCs w:val="24"/>
              </w:rPr>
            </w:pPr>
            <w:r w:rsidRPr="007F28A9">
              <w:rPr>
                <w:rFonts w:eastAsia="Times New Roman"/>
                <w:b/>
                <w:bCs/>
                <w:color w:val="000000"/>
                <w:sz w:val="24"/>
                <w:szCs w:val="24"/>
              </w:rPr>
              <w:t>S&amp;P</w:t>
            </w:r>
          </w:p>
        </w:tc>
        <w:tc>
          <w:tcPr>
            <w:tcW w:w="1610" w:type="dxa"/>
            <w:shd w:val="clear" w:color="000000" w:fill="D8D8D8"/>
            <w:noWrap/>
            <w:vAlign w:val="center"/>
            <w:hideMark/>
          </w:tcPr>
          <w:p w:rsidR="00D571B8" w:rsidRPr="007F28A9" w:rsidP="00BF39E5" w14:paraId="335DF0DD" w14:textId="77777777">
            <w:pPr>
              <w:jc w:val="center"/>
              <w:rPr>
                <w:rFonts w:eastAsia="Times New Roman"/>
                <w:b/>
                <w:bCs/>
                <w:color w:val="000000"/>
                <w:sz w:val="24"/>
                <w:szCs w:val="24"/>
              </w:rPr>
            </w:pPr>
            <w:r w:rsidRPr="007F28A9">
              <w:rPr>
                <w:rFonts w:eastAsia="Times New Roman"/>
                <w:b/>
                <w:bCs/>
                <w:color w:val="000000"/>
                <w:sz w:val="24"/>
                <w:szCs w:val="24"/>
              </w:rPr>
              <w:t>Fitch</w:t>
            </w:r>
          </w:p>
        </w:tc>
      </w:tr>
      <w:tr w14:paraId="60E2E2AD" w14:textId="77777777" w:rsidTr="0070033F">
        <w:tblPrEx>
          <w:tblW w:w="10516" w:type="dxa"/>
          <w:tblInd w:w="93" w:type="dxa"/>
          <w:tblLook w:val="04A0"/>
        </w:tblPrEx>
        <w:trPr>
          <w:trHeight w:val="311"/>
        </w:trPr>
        <w:tc>
          <w:tcPr>
            <w:tcW w:w="6104" w:type="dxa"/>
            <w:gridSpan w:val="5"/>
            <w:shd w:val="clear" w:color="auto" w:fill="auto"/>
            <w:vAlign w:val="center"/>
            <w:hideMark/>
          </w:tcPr>
          <w:p w:rsidR="00D571B8" w:rsidRPr="007F28A9" w:rsidP="00BF39E5" w14:paraId="0D88D9A9" w14:textId="77777777">
            <w:pPr>
              <w:jc w:val="center"/>
              <w:rPr>
                <w:rFonts w:eastAsia="Times New Roman"/>
                <w:color w:val="000000"/>
              </w:rPr>
            </w:pPr>
            <w:r w:rsidRPr="007F28A9">
              <w:rPr>
                <w:rFonts w:eastAsia="Times New Roman"/>
                <w:color w:val="000000"/>
              </w:rPr>
              <w:t>Национальная шкала для Российской Федерации</w:t>
            </w:r>
          </w:p>
          <w:p w:rsidR="00D571B8" w:rsidRPr="007F28A9" w:rsidP="00BF39E5" w14:paraId="5612E828" w14:textId="77777777">
            <w:pPr>
              <w:jc w:val="center"/>
              <w:rPr>
                <w:rFonts w:eastAsia="Times New Roman"/>
                <w:color w:val="000000"/>
              </w:rPr>
            </w:pPr>
          </w:p>
        </w:tc>
        <w:tc>
          <w:tcPr>
            <w:tcW w:w="4412" w:type="dxa"/>
            <w:gridSpan w:val="4"/>
            <w:shd w:val="clear" w:color="000000" w:fill="F2F2F2"/>
            <w:vAlign w:val="center"/>
            <w:hideMark/>
          </w:tcPr>
          <w:p w:rsidR="00D571B8" w:rsidRPr="007F28A9" w:rsidP="00BF39E5" w14:paraId="2E61367A" w14:textId="77777777">
            <w:pPr>
              <w:jc w:val="center"/>
              <w:rPr>
                <w:rFonts w:eastAsia="Times New Roman"/>
                <w:color w:val="000000"/>
              </w:rPr>
            </w:pPr>
            <w:r w:rsidRPr="007F28A9">
              <w:rPr>
                <w:rFonts w:eastAsia="Times New Roman"/>
                <w:color w:val="000000"/>
              </w:rPr>
              <w:t>Международная шкала</w:t>
            </w:r>
          </w:p>
          <w:p w:rsidR="00D571B8" w:rsidRPr="007F28A9" w:rsidP="00BF39E5" w14:paraId="6273A808" w14:textId="77777777">
            <w:pPr>
              <w:jc w:val="center"/>
              <w:rPr>
                <w:rFonts w:eastAsia="Times New Roman"/>
                <w:color w:val="000000"/>
              </w:rPr>
            </w:pPr>
          </w:p>
        </w:tc>
      </w:tr>
      <w:tr w14:paraId="34ACFB66" w14:textId="77777777" w:rsidTr="00D571B8">
        <w:tblPrEx>
          <w:tblW w:w="10516" w:type="dxa"/>
          <w:tblInd w:w="93" w:type="dxa"/>
          <w:tblLook w:val="04A0"/>
        </w:tblPrEx>
        <w:trPr>
          <w:gridAfter w:val="1"/>
          <w:wAfter w:w="28" w:type="dxa"/>
          <w:trHeight w:val="330"/>
        </w:trPr>
        <w:tc>
          <w:tcPr>
            <w:tcW w:w="1604" w:type="dxa"/>
            <w:shd w:val="clear" w:color="000000" w:fill="DEEAF6"/>
            <w:vAlign w:val="center"/>
            <w:hideMark/>
          </w:tcPr>
          <w:p w:rsidR="00D571B8" w:rsidRPr="007F28A9" w:rsidP="00BF39E5" w14:paraId="0E9A8146" w14:textId="77777777">
            <w:pPr>
              <w:jc w:val="center"/>
              <w:rPr>
                <w:rFonts w:eastAsia="Times New Roman"/>
                <w:color w:val="000000"/>
                <w:sz w:val="24"/>
                <w:szCs w:val="24"/>
              </w:rPr>
            </w:pPr>
            <w:r w:rsidRPr="007F28A9">
              <w:rPr>
                <w:rFonts w:eastAsia="Times New Roman"/>
                <w:color w:val="000000"/>
                <w:sz w:val="24"/>
                <w:szCs w:val="24"/>
              </w:rPr>
              <w:t>AAA (RU)</w:t>
            </w:r>
          </w:p>
        </w:tc>
        <w:tc>
          <w:tcPr>
            <w:tcW w:w="1559" w:type="dxa"/>
            <w:shd w:val="clear" w:color="000000" w:fill="DEEAF6"/>
            <w:vAlign w:val="center"/>
            <w:hideMark/>
          </w:tcPr>
          <w:p w:rsidR="00D571B8" w:rsidRPr="007F28A9" w:rsidP="00BF39E5" w14:paraId="585E231C" w14:textId="77777777">
            <w:pPr>
              <w:jc w:val="center"/>
              <w:rPr>
                <w:rFonts w:eastAsia="Times New Roman"/>
                <w:color w:val="000000"/>
                <w:sz w:val="24"/>
                <w:szCs w:val="24"/>
              </w:rPr>
            </w:pPr>
            <w:r w:rsidRPr="007F28A9">
              <w:rPr>
                <w:rFonts w:eastAsia="Times New Roman"/>
                <w:color w:val="000000"/>
                <w:sz w:val="24"/>
                <w:szCs w:val="24"/>
              </w:rPr>
              <w:t>ruAAA</w:t>
            </w:r>
          </w:p>
        </w:tc>
        <w:tc>
          <w:tcPr>
            <w:tcW w:w="1440" w:type="dxa"/>
            <w:shd w:val="clear" w:color="000000" w:fill="DEEAF6"/>
            <w:vAlign w:val="center"/>
            <w:hideMark/>
          </w:tcPr>
          <w:p w:rsidR="00D571B8" w:rsidRPr="007F28A9" w:rsidP="00BF39E5" w14:paraId="2E75CA5B" w14:textId="77777777">
            <w:pPr>
              <w:jc w:val="center"/>
              <w:rPr>
                <w:rFonts w:eastAsia="Times New Roman"/>
                <w:color w:val="000000"/>
                <w:sz w:val="24"/>
                <w:szCs w:val="24"/>
              </w:rPr>
            </w:pPr>
            <w:r w:rsidRPr="007F28A9">
              <w:rPr>
                <w:rFonts w:eastAsia="Times New Roman"/>
                <w:color w:val="000000"/>
                <w:sz w:val="24"/>
                <w:szCs w:val="24"/>
              </w:rPr>
              <w:t>AAA.ru</w:t>
            </w:r>
          </w:p>
        </w:tc>
        <w:tc>
          <w:tcPr>
            <w:tcW w:w="1493" w:type="dxa"/>
            <w:shd w:val="clear" w:color="000000" w:fill="DEEAF6"/>
            <w:vAlign w:val="center"/>
            <w:hideMark/>
          </w:tcPr>
          <w:p w:rsidR="00D571B8" w:rsidRPr="007F28A9" w:rsidP="00BF39E5" w14:paraId="77E0CF16" w14:textId="77777777">
            <w:pPr>
              <w:jc w:val="center"/>
              <w:rPr>
                <w:rFonts w:eastAsia="Times New Roman"/>
                <w:color w:val="000000"/>
                <w:sz w:val="24"/>
                <w:szCs w:val="24"/>
              </w:rPr>
            </w:pPr>
            <w:r w:rsidRPr="007F28A9">
              <w:rPr>
                <w:rFonts w:eastAsia="Times New Roman"/>
                <w:color w:val="000000"/>
                <w:sz w:val="24"/>
                <w:szCs w:val="24"/>
              </w:rPr>
              <w:t>AAA|ru|</w:t>
            </w:r>
          </w:p>
        </w:tc>
        <w:tc>
          <w:tcPr>
            <w:tcW w:w="1511" w:type="dxa"/>
            <w:gridSpan w:val="2"/>
            <w:shd w:val="clear" w:color="000000" w:fill="DEEAF6"/>
            <w:noWrap/>
            <w:vAlign w:val="center"/>
            <w:hideMark/>
          </w:tcPr>
          <w:p w:rsidR="00D571B8" w:rsidRPr="007F28A9" w:rsidP="00BF39E5" w14:paraId="06756A85" w14:textId="77777777">
            <w:pPr>
              <w:jc w:val="center"/>
              <w:rPr>
                <w:rFonts w:eastAsia="Times New Roman"/>
                <w:color w:val="000000"/>
                <w:sz w:val="24"/>
                <w:szCs w:val="24"/>
              </w:rPr>
            </w:pPr>
            <w:r w:rsidRPr="007F28A9">
              <w:rPr>
                <w:rFonts w:eastAsia="Times New Roman"/>
                <w:color w:val="000000"/>
                <w:sz w:val="24"/>
                <w:szCs w:val="24"/>
              </w:rPr>
              <w:t>Ваа3</w:t>
            </w:r>
            <w:r>
              <w:rPr>
                <w:rFonts w:eastAsia="Times New Roman"/>
                <w:color w:val="000000"/>
                <w:sz w:val="24"/>
                <w:szCs w:val="24"/>
              </w:rPr>
              <w:t xml:space="preserve"> </w:t>
            </w:r>
          </w:p>
        </w:tc>
        <w:tc>
          <w:tcPr>
            <w:tcW w:w="1271" w:type="dxa"/>
            <w:shd w:val="clear" w:color="000000" w:fill="DEEAF6"/>
            <w:vAlign w:val="center"/>
            <w:hideMark/>
          </w:tcPr>
          <w:p w:rsidR="00D571B8" w:rsidRPr="007F28A9" w:rsidP="00BF39E5" w14:paraId="6184169A" w14:textId="77777777">
            <w:pPr>
              <w:jc w:val="center"/>
              <w:rPr>
                <w:rFonts w:eastAsia="Times New Roman"/>
                <w:color w:val="000000"/>
                <w:sz w:val="24"/>
                <w:szCs w:val="24"/>
              </w:rPr>
            </w:pPr>
            <w:r w:rsidRPr="007F28A9">
              <w:rPr>
                <w:rFonts w:eastAsia="Times New Roman"/>
                <w:color w:val="000000"/>
                <w:sz w:val="24"/>
                <w:szCs w:val="24"/>
              </w:rPr>
              <w:t>ВВВ-</w:t>
            </w:r>
            <w:r>
              <w:rPr>
                <w:rFonts w:eastAsia="Times New Roman"/>
                <w:color w:val="000000"/>
                <w:sz w:val="24"/>
                <w:szCs w:val="24"/>
              </w:rPr>
              <w:t xml:space="preserve"> </w:t>
            </w:r>
          </w:p>
        </w:tc>
        <w:tc>
          <w:tcPr>
            <w:tcW w:w="1610" w:type="dxa"/>
            <w:shd w:val="clear" w:color="000000" w:fill="DEEAF6"/>
            <w:noWrap/>
            <w:vAlign w:val="center"/>
            <w:hideMark/>
          </w:tcPr>
          <w:p w:rsidR="00D571B8" w:rsidRPr="007F28A9" w:rsidP="00BF39E5" w14:paraId="23640B2E" w14:textId="77777777">
            <w:pPr>
              <w:jc w:val="center"/>
              <w:rPr>
                <w:rFonts w:eastAsia="Times New Roman"/>
                <w:color w:val="000000"/>
                <w:sz w:val="24"/>
                <w:szCs w:val="24"/>
              </w:rPr>
            </w:pPr>
            <w:r w:rsidRPr="007F28A9">
              <w:rPr>
                <w:rFonts w:eastAsia="Times New Roman"/>
                <w:color w:val="000000"/>
                <w:sz w:val="24"/>
                <w:szCs w:val="24"/>
              </w:rPr>
              <w:t>ВВВ-</w:t>
            </w:r>
            <w:r>
              <w:rPr>
                <w:rFonts w:eastAsia="Times New Roman"/>
                <w:color w:val="000000"/>
                <w:sz w:val="24"/>
                <w:szCs w:val="24"/>
              </w:rPr>
              <w:t xml:space="preserve"> </w:t>
            </w:r>
          </w:p>
        </w:tc>
      </w:tr>
      <w:tr w14:paraId="2F610FB4" w14:textId="77777777" w:rsidTr="00D571B8">
        <w:tblPrEx>
          <w:tblW w:w="10516" w:type="dxa"/>
          <w:tblInd w:w="93" w:type="dxa"/>
          <w:tblLook w:val="04A0"/>
        </w:tblPrEx>
        <w:trPr>
          <w:gridAfter w:val="1"/>
          <w:wAfter w:w="28" w:type="dxa"/>
          <w:trHeight w:val="645"/>
        </w:trPr>
        <w:tc>
          <w:tcPr>
            <w:tcW w:w="1604" w:type="dxa"/>
            <w:shd w:val="clear" w:color="000000" w:fill="DEEAF6"/>
            <w:vAlign w:val="center"/>
            <w:hideMark/>
          </w:tcPr>
          <w:p w:rsidR="00D571B8" w:rsidRPr="007F28A9" w:rsidP="00BF39E5" w14:paraId="399262E1" w14:textId="77777777">
            <w:pPr>
              <w:jc w:val="center"/>
              <w:rPr>
                <w:rFonts w:eastAsia="Times New Roman"/>
                <w:color w:val="000000"/>
                <w:sz w:val="24"/>
                <w:szCs w:val="24"/>
              </w:rPr>
            </w:pPr>
            <w:r w:rsidRPr="007F28A9">
              <w:rPr>
                <w:rFonts w:eastAsia="Times New Roman"/>
                <w:color w:val="000000"/>
                <w:sz w:val="24"/>
                <w:szCs w:val="24"/>
                <w:lang w:val="en-US"/>
              </w:rPr>
              <w:t>AA+(RU), AA(RU),</w:t>
            </w:r>
          </w:p>
        </w:tc>
        <w:tc>
          <w:tcPr>
            <w:tcW w:w="1559" w:type="dxa"/>
            <w:shd w:val="clear" w:color="000000" w:fill="DEEAF6"/>
            <w:vAlign w:val="center"/>
            <w:hideMark/>
          </w:tcPr>
          <w:p w:rsidR="00D571B8" w:rsidRPr="007F28A9" w:rsidP="00BF39E5" w14:paraId="3FE8237C" w14:textId="77777777">
            <w:pPr>
              <w:jc w:val="center"/>
              <w:rPr>
                <w:rFonts w:eastAsia="Times New Roman"/>
                <w:color w:val="000000"/>
                <w:sz w:val="24"/>
                <w:szCs w:val="24"/>
              </w:rPr>
            </w:pPr>
            <w:r w:rsidRPr="007F28A9">
              <w:rPr>
                <w:rFonts w:eastAsia="Times New Roman"/>
                <w:color w:val="000000"/>
                <w:sz w:val="24"/>
                <w:szCs w:val="24"/>
                <w:lang w:val="en-US"/>
              </w:rPr>
              <w:t>ruAA+, ruAA,</w:t>
            </w:r>
          </w:p>
        </w:tc>
        <w:tc>
          <w:tcPr>
            <w:tcW w:w="1440" w:type="dxa"/>
            <w:shd w:val="clear" w:color="000000" w:fill="DEEAF6"/>
            <w:vAlign w:val="center"/>
            <w:hideMark/>
          </w:tcPr>
          <w:p w:rsidR="00D571B8" w:rsidRPr="007F28A9" w:rsidP="00BF39E5" w14:paraId="47A62C68" w14:textId="77777777">
            <w:pPr>
              <w:jc w:val="center"/>
              <w:rPr>
                <w:rFonts w:eastAsia="Times New Roman"/>
                <w:color w:val="000000"/>
                <w:sz w:val="24"/>
                <w:szCs w:val="24"/>
              </w:rPr>
            </w:pPr>
            <w:r w:rsidRPr="007F28A9">
              <w:rPr>
                <w:rFonts w:eastAsia="Times New Roman"/>
                <w:color w:val="000000"/>
                <w:sz w:val="24"/>
                <w:szCs w:val="24"/>
                <w:lang w:val="en-US"/>
              </w:rPr>
              <w:t>AA+.ru, AA.ru,</w:t>
            </w:r>
          </w:p>
        </w:tc>
        <w:tc>
          <w:tcPr>
            <w:tcW w:w="1493" w:type="dxa"/>
            <w:shd w:val="clear" w:color="000000" w:fill="DEEAF6"/>
            <w:vAlign w:val="center"/>
            <w:hideMark/>
          </w:tcPr>
          <w:p w:rsidR="00D571B8" w:rsidRPr="007F28A9" w:rsidP="00BF39E5" w14:paraId="4D025BE3" w14:textId="77777777">
            <w:pPr>
              <w:jc w:val="center"/>
              <w:rPr>
                <w:rFonts w:eastAsia="Times New Roman"/>
                <w:color w:val="000000"/>
                <w:sz w:val="24"/>
                <w:szCs w:val="24"/>
              </w:rPr>
            </w:pPr>
            <w:r w:rsidRPr="007F28A9">
              <w:rPr>
                <w:rFonts w:eastAsia="Times New Roman"/>
                <w:color w:val="000000"/>
                <w:sz w:val="24"/>
                <w:szCs w:val="24"/>
                <w:lang w:val="en-US"/>
              </w:rPr>
              <w:t>AA+|ru|, AA|ru|,</w:t>
            </w:r>
          </w:p>
        </w:tc>
        <w:tc>
          <w:tcPr>
            <w:tcW w:w="1511" w:type="dxa"/>
            <w:gridSpan w:val="2"/>
            <w:shd w:val="clear" w:color="000000" w:fill="DEEAF6"/>
            <w:noWrap/>
            <w:vAlign w:val="center"/>
            <w:hideMark/>
          </w:tcPr>
          <w:p w:rsidR="00D571B8" w:rsidRPr="007F28A9" w:rsidP="00BF39E5" w14:paraId="6E8BDF97" w14:textId="77777777">
            <w:pPr>
              <w:jc w:val="center"/>
              <w:rPr>
                <w:rFonts w:eastAsia="Times New Roman"/>
                <w:color w:val="000000"/>
                <w:sz w:val="24"/>
                <w:szCs w:val="24"/>
              </w:rPr>
            </w:pPr>
            <w:r w:rsidRPr="007F28A9">
              <w:rPr>
                <w:rFonts w:eastAsia="Times New Roman"/>
                <w:color w:val="000000"/>
                <w:sz w:val="24"/>
                <w:szCs w:val="24"/>
              </w:rPr>
              <w:t>Ва1</w:t>
            </w:r>
          </w:p>
        </w:tc>
        <w:tc>
          <w:tcPr>
            <w:tcW w:w="1271" w:type="dxa"/>
            <w:shd w:val="clear" w:color="000000" w:fill="DEEAF6"/>
            <w:vAlign w:val="center"/>
            <w:hideMark/>
          </w:tcPr>
          <w:p w:rsidR="00D571B8" w:rsidRPr="007F28A9" w:rsidP="00BF39E5" w14:paraId="070D92AE" w14:textId="77777777">
            <w:pPr>
              <w:jc w:val="center"/>
              <w:rPr>
                <w:rFonts w:eastAsia="Times New Roman"/>
                <w:color w:val="000000"/>
                <w:sz w:val="24"/>
                <w:szCs w:val="24"/>
              </w:rPr>
            </w:pPr>
            <w:r w:rsidRPr="007F28A9">
              <w:rPr>
                <w:rFonts w:eastAsia="Times New Roman"/>
                <w:color w:val="000000"/>
                <w:sz w:val="24"/>
                <w:szCs w:val="24"/>
              </w:rPr>
              <w:t>ВВ+</w:t>
            </w:r>
          </w:p>
        </w:tc>
        <w:tc>
          <w:tcPr>
            <w:tcW w:w="1610" w:type="dxa"/>
            <w:shd w:val="clear" w:color="000000" w:fill="DEEAF6"/>
            <w:noWrap/>
            <w:vAlign w:val="center"/>
            <w:hideMark/>
          </w:tcPr>
          <w:p w:rsidR="00D571B8" w:rsidRPr="007F28A9" w:rsidP="00BF39E5" w14:paraId="2EC0C333" w14:textId="77777777">
            <w:pPr>
              <w:jc w:val="center"/>
              <w:rPr>
                <w:rFonts w:eastAsia="Times New Roman"/>
                <w:color w:val="000000"/>
                <w:sz w:val="24"/>
                <w:szCs w:val="24"/>
              </w:rPr>
            </w:pPr>
            <w:r w:rsidRPr="007F28A9">
              <w:rPr>
                <w:rFonts w:eastAsia="Times New Roman"/>
                <w:color w:val="000000"/>
                <w:sz w:val="24"/>
                <w:szCs w:val="24"/>
              </w:rPr>
              <w:t>ВВ+</w:t>
            </w:r>
          </w:p>
        </w:tc>
      </w:tr>
      <w:tr w14:paraId="4095657A" w14:textId="77777777" w:rsidTr="00D571B8">
        <w:tblPrEx>
          <w:tblW w:w="10516" w:type="dxa"/>
          <w:tblInd w:w="93" w:type="dxa"/>
          <w:tblLook w:val="04A0"/>
        </w:tblPrEx>
        <w:trPr>
          <w:gridAfter w:val="1"/>
          <w:wAfter w:w="28" w:type="dxa"/>
          <w:trHeight w:val="330"/>
        </w:trPr>
        <w:tc>
          <w:tcPr>
            <w:tcW w:w="1604" w:type="dxa"/>
            <w:shd w:val="clear" w:color="000000" w:fill="DEEAF6"/>
            <w:vAlign w:val="center"/>
            <w:hideMark/>
          </w:tcPr>
          <w:p w:rsidR="00D571B8" w:rsidRPr="007F28A9" w:rsidP="00BF39E5" w14:paraId="7F17E2BD" w14:textId="77777777">
            <w:pPr>
              <w:jc w:val="center"/>
              <w:rPr>
                <w:rFonts w:eastAsia="Times New Roman"/>
                <w:color w:val="000000"/>
                <w:sz w:val="24"/>
                <w:szCs w:val="24"/>
              </w:rPr>
            </w:pPr>
            <w:r w:rsidRPr="007F28A9">
              <w:rPr>
                <w:rFonts w:eastAsia="Times New Roman"/>
                <w:color w:val="000000"/>
                <w:sz w:val="24"/>
                <w:szCs w:val="24"/>
                <w:lang w:val="en-US"/>
              </w:rPr>
              <w:t>AA-(RU), A+(RU),</w:t>
            </w:r>
          </w:p>
        </w:tc>
        <w:tc>
          <w:tcPr>
            <w:tcW w:w="1559" w:type="dxa"/>
            <w:shd w:val="clear" w:color="000000" w:fill="DEEAF6"/>
            <w:vAlign w:val="center"/>
            <w:hideMark/>
          </w:tcPr>
          <w:p w:rsidR="00D571B8" w:rsidRPr="007F28A9" w:rsidP="00BF39E5" w14:paraId="52626A8A" w14:textId="77777777">
            <w:pPr>
              <w:jc w:val="center"/>
              <w:rPr>
                <w:rFonts w:eastAsia="Times New Roman"/>
                <w:color w:val="000000"/>
                <w:sz w:val="24"/>
                <w:szCs w:val="24"/>
              </w:rPr>
            </w:pPr>
            <w:r w:rsidRPr="007F28A9">
              <w:rPr>
                <w:rFonts w:eastAsia="Times New Roman"/>
                <w:color w:val="000000"/>
                <w:sz w:val="24"/>
                <w:szCs w:val="24"/>
                <w:lang w:val="en-US"/>
              </w:rPr>
              <w:t>ruAA-, ruA+,</w:t>
            </w:r>
          </w:p>
        </w:tc>
        <w:tc>
          <w:tcPr>
            <w:tcW w:w="1440" w:type="dxa"/>
            <w:shd w:val="clear" w:color="000000" w:fill="DEEAF6"/>
            <w:vAlign w:val="center"/>
            <w:hideMark/>
          </w:tcPr>
          <w:p w:rsidR="00D571B8" w:rsidRPr="007F28A9" w:rsidP="00BF39E5" w14:paraId="249E0FF8" w14:textId="77777777">
            <w:pPr>
              <w:jc w:val="center"/>
              <w:rPr>
                <w:rFonts w:eastAsia="Times New Roman"/>
                <w:color w:val="000000"/>
                <w:sz w:val="24"/>
                <w:szCs w:val="24"/>
              </w:rPr>
            </w:pPr>
            <w:r w:rsidRPr="007F28A9">
              <w:rPr>
                <w:rFonts w:eastAsia="Times New Roman"/>
                <w:color w:val="000000"/>
                <w:sz w:val="24"/>
                <w:szCs w:val="24"/>
                <w:lang w:val="en-US"/>
              </w:rPr>
              <w:t>AA-.ru, A+.ru,</w:t>
            </w:r>
          </w:p>
        </w:tc>
        <w:tc>
          <w:tcPr>
            <w:tcW w:w="1493" w:type="dxa"/>
            <w:shd w:val="clear" w:color="000000" w:fill="DEEAF6"/>
            <w:vAlign w:val="center"/>
            <w:hideMark/>
          </w:tcPr>
          <w:p w:rsidR="00D571B8" w:rsidRPr="007F28A9" w:rsidP="00BF39E5" w14:paraId="5ED75CC8" w14:textId="77777777">
            <w:pPr>
              <w:jc w:val="center"/>
              <w:rPr>
                <w:rFonts w:eastAsia="Times New Roman"/>
                <w:color w:val="000000"/>
                <w:sz w:val="24"/>
                <w:szCs w:val="24"/>
              </w:rPr>
            </w:pPr>
            <w:r w:rsidRPr="007F28A9">
              <w:rPr>
                <w:rFonts w:eastAsia="Times New Roman"/>
                <w:color w:val="000000"/>
                <w:sz w:val="24"/>
                <w:szCs w:val="24"/>
                <w:lang w:val="en-US"/>
              </w:rPr>
              <w:t>AA-|ru|,  A+|ru|,</w:t>
            </w:r>
          </w:p>
        </w:tc>
        <w:tc>
          <w:tcPr>
            <w:tcW w:w="1511" w:type="dxa"/>
            <w:gridSpan w:val="2"/>
            <w:shd w:val="clear" w:color="000000" w:fill="DEEAF6"/>
            <w:noWrap/>
            <w:vAlign w:val="center"/>
            <w:hideMark/>
          </w:tcPr>
          <w:p w:rsidR="00D571B8" w:rsidRPr="007F28A9" w:rsidP="00BF39E5" w14:paraId="070F4DA2" w14:textId="77777777">
            <w:pPr>
              <w:jc w:val="center"/>
              <w:rPr>
                <w:rFonts w:eastAsia="Times New Roman"/>
                <w:color w:val="000000"/>
                <w:sz w:val="24"/>
                <w:szCs w:val="24"/>
              </w:rPr>
            </w:pPr>
            <w:r w:rsidRPr="007F28A9">
              <w:rPr>
                <w:rFonts w:eastAsia="Times New Roman"/>
                <w:color w:val="000000"/>
                <w:sz w:val="24"/>
                <w:szCs w:val="24"/>
              </w:rPr>
              <w:t>Ва2</w:t>
            </w:r>
          </w:p>
        </w:tc>
        <w:tc>
          <w:tcPr>
            <w:tcW w:w="1271" w:type="dxa"/>
            <w:shd w:val="clear" w:color="000000" w:fill="DEEAF6"/>
            <w:vAlign w:val="center"/>
            <w:hideMark/>
          </w:tcPr>
          <w:p w:rsidR="00D571B8" w:rsidRPr="007F28A9" w:rsidP="00BF39E5" w14:paraId="712205AF" w14:textId="77777777">
            <w:pPr>
              <w:jc w:val="center"/>
              <w:rPr>
                <w:rFonts w:eastAsia="Times New Roman"/>
                <w:color w:val="000000"/>
                <w:sz w:val="24"/>
                <w:szCs w:val="24"/>
              </w:rPr>
            </w:pPr>
            <w:r w:rsidRPr="007F28A9">
              <w:rPr>
                <w:rFonts w:eastAsia="Times New Roman"/>
                <w:color w:val="000000"/>
                <w:sz w:val="24"/>
                <w:szCs w:val="24"/>
              </w:rPr>
              <w:t>ВВ</w:t>
            </w:r>
          </w:p>
        </w:tc>
        <w:tc>
          <w:tcPr>
            <w:tcW w:w="1610" w:type="dxa"/>
            <w:shd w:val="clear" w:color="000000" w:fill="DEEAF6"/>
            <w:noWrap/>
            <w:vAlign w:val="center"/>
            <w:hideMark/>
          </w:tcPr>
          <w:p w:rsidR="00D571B8" w:rsidRPr="007F28A9" w:rsidP="00BF39E5" w14:paraId="4140EF81" w14:textId="77777777">
            <w:pPr>
              <w:jc w:val="center"/>
              <w:rPr>
                <w:rFonts w:eastAsia="Times New Roman"/>
                <w:color w:val="000000"/>
                <w:sz w:val="24"/>
                <w:szCs w:val="24"/>
              </w:rPr>
            </w:pPr>
            <w:r w:rsidRPr="007F28A9">
              <w:rPr>
                <w:rFonts w:eastAsia="Times New Roman"/>
                <w:color w:val="000000"/>
                <w:sz w:val="24"/>
                <w:szCs w:val="24"/>
              </w:rPr>
              <w:t>ВВ</w:t>
            </w:r>
          </w:p>
        </w:tc>
      </w:tr>
      <w:tr w14:paraId="48302390" w14:textId="77777777" w:rsidTr="00D571B8">
        <w:tblPrEx>
          <w:tblW w:w="10516" w:type="dxa"/>
          <w:tblInd w:w="93" w:type="dxa"/>
          <w:tblLook w:val="04A0"/>
        </w:tblPrEx>
        <w:trPr>
          <w:gridAfter w:val="1"/>
          <w:wAfter w:w="28" w:type="dxa"/>
          <w:trHeight w:val="330"/>
        </w:trPr>
        <w:tc>
          <w:tcPr>
            <w:tcW w:w="1604" w:type="dxa"/>
            <w:shd w:val="clear" w:color="000000" w:fill="DEEAF6"/>
            <w:vAlign w:val="center"/>
            <w:hideMark/>
          </w:tcPr>
          <w:p w:rsidR="00D571B8" w:rsidRPr="007F28A9" w:rsidP="00BF39E5" w14:paraId="38383DCA" w14:textId="77777777">
            <w:pPr>
              <w:jc w:val="center"/>
              <w:rPr>
                <w:rFonts w:eastAsia="Times New Roman"/>
                <w:color w:val="000000"/>
                <w:sz w:val="24"/>
                <w:szCs w:val="24"/>
              </w:rPr>
            </w:pPr>
            <w:r w:rsidRPr="007F28A9">
              <w:rPr>
                <w:rFonts w:eastAsia="Times New Roman"/>
                <w:color w:val="000000"/>
                <w:sz w:val="24"/>
                <w:szCs w:val="24"/>
                <w:lang w:val="en-US"/>
              </w:rPr>
              <w:t>A (RU), A-(RU)</w:t>
            </w:r>
          </w:p>
        </w:tc>
        <w:tc>
          <w:tcPr>
            <w:tcW w:w="1559" w:type="dxa"/>
            <w:shd w:val="clear" w:color="000000" w:fill="DEEAF6"/>
            <w:vAlign w:val="center"/>
            <w:hideMark/>
          </w:tcPr>
          <w:p w:rsidR="00D571B8" w:rsidRPr="007F28A9" w:rsidP="00BF39E5" w14:paraId="60A749B8" w14:textId="77777777">
            <w:pPr>
              <w:jc w:val="center"/>
              <w:rPr>
                <w:rFonts w:eastAsia="Times New Roman"/>
                <w:color w:val="000000"/>
                <w:sz w:val="24"/>
                <w:szCs w:val="24"/>
              </w:rPr>
            </w:pPr>
            <w:r w:rsidRPr="007F28A9">
              <w:rPr>
                <w:rFonts w:eastAsia="Times New Roman"/>
                <w:color w:val="000000"/>
                <w:sz w:val="24"/>
                <w:szCs w:val="24"/>
                <w:lang w:val="en-US"/>
              </w:rPr>
              <w:t>ruA, ruA-</w:t>
            </w:r>
          </w:p>
        </w:tc>
        <w:tc>
          <w:tcPr>
            <w:tcW w:w="1440" w:type="dxa"/>
            <w:shd w:val="clear" w:color="000000" w:fill="DEEAF6"/>
            <w:vAlign w:val="center"/>
            <w:hideMark/>
          </w:tcPr>
          <w:p w:rsidR="00D571B8" w:rsidRPr="007F28A9" w:rsidP="00BF39E5" w14:paraId="0CC401CC" w14:textId="77777777">
            <w:pPr>
              <w:jc w:val="center"/>
              <w:rPr>
                <w:rFonts w:eastAsia="Times New Roman"/>
                <w:color w:val="000000"/>
                <w:sz w:val="24"/>
                <w:szCs w:val="24"/>
              </w:rPr>
            </w:pPr>
            <w:r w:rsidRPr="007F28A9">
              <w:rPr>
                <w:rFonts w:eastAsia="Times New Roman"/>
                <w:color w:val="000000"/>
                <w:sz w:val="24"/>
                <w:szCs w:val="24"/>
                <w:lang w:val="en-US"/>
              </w:rPr>
              <w:t>A.ru, A-.ru</w:t>
            </w:r>
          </w:p>
        </w:tc>
        <w:tc>
          <w:tcPr>
            <w:tcW w:w="1493" w:type="dxa"/>
            <w:shd w:val="clear" w:color="000000" w:fill="DEEAF6"/>
            <w:vAlign w:val="center"/>
            <w:hideMark/>
          </w:tcPr>
          <w:p w:rsidR="00D571B8" w:rsidRPr="007F28A9" w:rsidP="00BF39E5" w14:paraId="56859C71" w14:textId="77777777">
            <w:pPr>
              <w:jc w:val="center"/>
              <w:rPr>
                <w:rFonts w:eastAsia="Times New Roman"/>
                <w:color w:val="000000"/>
                <w:sz w:val="24"/>
                <w:szCs w:val="24"/>
              </w:rPr>
            </w:pPr>
            <w:r w:rsidRPr="007F28A9">
              <w:rPr>
                <w:rFonts w:eastAsia="Times New Roman"/>
                <w:color w:val="000000"/>
                <w:sz w:val="24"/>
                <w:szCs w:val="24"/>
                <w:lang w:val="en-US"/>
              </w:rPr>
              <w:t>A|ru|, A-|ru|</w:t>
            </w:r>
          </w:p>
        </w:tc>
        <w:tc>
          <w:tcPr>
            <w:tcW w:w="1511" w:type="dxa"/>
            <w:gridSpan w:val="2"/>
            <w:shd w:val="clear" w:color="000000" w:fill="DEEAF6"/>
            <w:vAlign w:val="center"/>
            <w:hideMark/>
          </w:tcPr>
          <w:p w:rsidR="00D571B8" w:rsidRPr="007F28A9" w:rsidP="00BF39E5" w14:paraId="5ECF70C4" w14:textId="77777777">
            <w:pPr>
              <w:jc w:val="center"/>
              <w:rPr>
                <w:rFonts w:eastAsia="Times New Roman"/>
                <w:color w:val="000000"/>
                <w:sz w:val="24"/>
                <w:szCs w:val="24"/>
              </w:rPr>
            </w:pPr>
            <w:r w:rsidRPr="007F28A9">
              <w:rPr>
                <w:rFonts w:eastAsia="Times New Roman"/>
                <w:color w:val="000000"/>
                <w:sz w:val="24"/>
                <w:szCs w:val="24"/>
              </w:rPr>
              <w:t>Ва3</w:t>
            </w:r>
          </w:p>
        </w:tc>
        <w:tc>
          <w:tcPr>
            <w:tcW w:w="1271" w:type="dxa"/>
            <w:shd w:val="clear" w:color="000000" w:fill="DEEAF6"/>
            <w:vAlign w:val="center"/>
            <w:hideMark/>
          </w:tcPr>
          <w:p w:rsidR="00D571B8" w:rsidRPr="007F28A9" w:rsidP="00BF39E5" w14:paraId="5726079D" w14:textId="77777777">
            <w:pPr>
              <w:jc w:val="center"/>
              <w:rPr>
                <w:rFonts w:eastAsia="Times New Roman"/>
                <w:color w:val="000000"/>
                <w:sz w:val="24"/>
                <w:szCs w:val="24"/>
              </w:rPr>
            </w:pPr>
            <w:r w:rsidRPr="007F28A9">
              <w:rPr>
                <w:rFonts w:eastAsia="Times New Roman"/>
                <w:color w:val="000000"/>
                <w:sz w:val="24"/>
                <w:szCs w:val="24"/>
              </w:rPr>
              <w:t>ВВ-</w:t>
            </w:r>
          </w:p>
        </w:tc>
        <w:tc>
          <w:tcPr>
            <w:tcW w:w="1610" w:type="dxa"/>
            <w:shd w:val="clear" w:color="000000" w:fill="DEEAF6"/>
            <w:vAlign w:val="center"/>
            <w:hideMark/>
          </w:tcPr>
          <w:p w:rsidR="00D571B8" w:rsidRPr="007F28A9" w:rsidP="00BF39E5" w14:paraId="68FEE7E7" w14:textId="77777777">
            <w:pPr>
              <w:jc w:val="center"/>
              <w:rPr>
                <w:rFonts w:eastAsia="Times New Roman"/>
                <w:color w:val="000000"/>
                <w:sz w:val="24"/>
                <w:szCs w:val="24"/>
              </w:rPr>
            </w:pPr>
            <w:r w:rsidRPr="007F28A9">
              <w:rPr>
                <w:rFonts w:eastAsia="Times New Roman"/>
                <w:color w:val="000000"/>
                <w:sz w:val="24"/>
                <w:szCs w:val="24"/>
              </w:rPr>
              <w:t>ВВ-</w:t>
            </w:r>
          </w:p>
        </w:tc>
      </w:tr>
      <w:tr w14:paraId="5A8B702E" w14:textId="77777777" w:rsidTr="00D571B8">
        <w:tblPrEx>
          <w:tblW w:w="10516" w:type="dxa"/>
          <w:tblInd w:w="93" w:type="dxa"/>
          <w:tblLook w:val="04A0"/>
        </w:tblPrEx>
        <w:trPr>
          <w:gridAfter w:val="1"/>
          <w:wAfter w:w="28" w:type="dxa"/>
          <w:trHeight w:val="643"/>
        </w:trPr>
        <w:tc>
          <w:tcPr>
            <w:tcW w:w="1604" w:type="dxa"/>
            <w:shd w:val="clear" w:color="000000" w:fill="FBE4D5"/>
            <w:vAlign w:val="center"/>
            <w:hideMark/>
          </w:tcPr>
          <w:p w:rsidR="00D571B8" w:rsidP="00BF39E5" w14:paraId="01AC338C" w14:textId="77777777">
            <w:pPr>
              <w:jc w:val="center"/>
              <w:rPr>
                <w:rFonts w:eastAsia="Times New Roman"/>
                <w:color w:val="000000"/>
                <w:sz w:val="24"/>
                <w:szCs w:val="24"/>
              </w:rPr>
            </w:pPr>
            <w:r w:rsidRPr="007F28A9">
              <w:rPr>
                <w:rFonts w:eastAsia="Times New Roman"/>
                <w:color w:val="000000"/>
                <w:sz w:val="24"/>
                <w:szCs w:val="24"/>
                <w:lang w:val="en-US"/>
              </w:rPr>
              <w:t xml:space="preserve">BBB+(RU), </w:t>
            </w:r>
          </w:p>
          <w:p w:rsidR="00D571B8" w:rsidRPr="00E6738A" w:rsidP="00BF39E5" w14:paraId="46423C3A" w14:textId="77777777">
            <w:pPr>
              <w:jc w:val="center"/>
              <w:rPr>
                <w:rFonts w:eastAsia="Times New Roman"/>
                <w:color w:val="000000"/>
                <w:sz w:val="24"/>
                <w:szCs w:val="24"/>
              </w:rPr>
            </w:pPr>
            <w:r>
              <w:rPr>
                <w:rFonts w:eastAsia="Times New Roman"/>
                <w:color w:val="000000"/>
                <w:sz w:val="24"/>
                <w:szCs w:val="24"/>
                <w:lang w:val="en-US"/>
              </w:rPr>
              <w:t>BBB (RU)</w:t>
            </w:r>
          </w:p>
        </w:tc>
        <w:tc>
          <w:tcPr>
            <w:tcW w:w="1559" w:type="dxa"/>
            <w:shd w:val="clear" w:color="000000" w:fill="FBE4D5"/>
            <w:vAlign w:val="center"/>
            <w:hideMark/>
          </w:tcPr>
          <w:p w:rsidR="00D571B8" w:rsidP="00BF39E5" w14:paraId="760D6A04" w14:textId="77777777">
            <w:pPr>
              <w:jc w:val="center"/>
              <w:rPr>
                <w:rFonts w:eastAsia="Times New Roman"/>
                <w:color w:val="000000"/>
                <w:sz w:val="24"/>
                <w:szCs w:val="24"/>
              </w:rPr>
            </w:pPr>
            <w:r w:rsidRPr="007F28A9">
              <w:rPr>
                <w:rFonts w:eastAsia="Times New Roman"/>
                <w:color w:val="000000"/>
                <w:sz w:val="24"/>
                <w:szCs w:val="24"/>
                <w:lang w:val="en-US"/>
              </w:rPr>
              <w:t xml:space="preserve">ruBBB+, </w:t>
            </w:r>
          </w:p>
          <w:p w:rsidR="00D571B8" w:rsidRPr="00E6738A" w:rsidP="00BF39E5" w14:paraId="7BA91057" w14:textId="77777777">
            <w:pPr>
              <w:jc w:val="center"/>
              <w:rPr>
                <w:rFonts w:eastAsia="Times New Roman"/>
                <w:color w:val="000000"/>
                <w:sz w:val="24"/>
                <w:szCs w:val="24"/>
              </w:rPr>
            </w:pPr>
            <w:r>
              <w:rPr>
                <w:rFonts w:eastAsia="Times New Roman"/>
                <w:color w:val="000000"/>
                <w:sz w:val="24"/>
                <w:szCs w:val="24"/>
                <w:lang w:val="en-US"/>
              </w:rPr>
              <w:t>ruBBB</w:t>
            </w:r>
          </w:p>
        </w:tc>
        <w:tc>
          <w:tcPr>
            <w:tcW w:w="1440" w:type="dxa"/>
            <w:shd w:val="clear" w:color="000000" w:fill="FBE4D5"/>
            <w:vAlign w:val="center"/>
            <w:hideMark/>
          </w:tcPr>
          <w:p w:rsidR="00D571B8" w:rsidP="00BF39E5" w14:paraId="1FE4C13C" w14:textId="77777777">
            <w:pPr>
              <w:jc w:val="center"/>
              <w:rPr>
                <w:rFonts w:eastAsia="Times New Roman"/>
                <w:color w:val="000000"/>
                <w:sz w:val="24"/>
                <w:szCs w:val="24"/>
              </w:rPr>
            </w:pPr>
            <w:r w:rsidRPr="007F28A9">
              <w:rPr>
                <w:rFonts w:eastAsia="Times New Roman"/>
                <w:color w:val="000000"/>
                <w:sz w:val="24"/>
                <w:szCs w:val="24"/>
                <w:lang w:val="en-US"/>
              </w:rPr>
              <w:t xml:space="preserve">BBB+.ru, </w:t>
            </w:r>
          </w:p>
          <w:p w:rsidR="00D571B8" w:rsidRPr="00E6738A" w:rsidP="00BF39E5" w14:paraId="25D5D65E" w14:textId="77777777">
            <w:pPr>
              <w:jc w:val="center"/>
              <w:rPr>
                <w:rFonts w:eastAsia="Times New Roman"/>
                <w:color w:val="000000"/>
                <w:sz w:val="24"/>
                <w:szCs w:val="24"/>
              </w:rPr>
            </w:pPr>
            <w:r>
              <w:rPr>
                <w:rFonts w:eastAsia="Times New Roman"/>
                <w:color w:val="000000"/>
                <w:sz w:val="24"/>
                <w:szCs w:val="24"/>
                <w:lang w:val="en-US"/>
              </w:rPr>
              <w:t>BBB.ru</w:t>
            </w:r>
          </w:p>
        </w:tc>
        <w:tc>
          <w:tcPr>
            <w:tcW w:w="1493" w:type="dxa"/>
            <w:shd w:val="clear" w:color="000000" w:fill="FBE4D5"/>
            <w:vAlign w:val="center"/>
            <w:hideMark/>
          </w:tcPr>
          <w:p w:rsidR="00D571B8" w:rsidRPr="00E6738A" w:rsidP="00BF39E5" w14:paraId="178D9723" w14:textId="77777777">
            <w:pPr>
              <w:jc w:val="center"/>
              <w:rPr>
                <w:rFonts w:eastAsia="Times New Roman"/>
                <w:color w:val="000000"/>
                <w:sz w:val="24"/>
                <w:szCs w:val="24"/>
              </w:rPr>
            </w:pPr>
            <w:r w:rsidRPr="007F28A9">
              <w:rPr>
                <w:rFonts w:eastAsia="Times New Roman"/>
                <w:color w:val="000000"/>
                <w:sz w:val="24"/>
                <w:szCs w:val="24"/>
                <w:lang w:val="en-US"/>
              </w:rPr>
              <w:t xml:space="preserve">BBB+|ru|, </w:t>
            </w:r>
            <w:r>
              <w:rPr>
                <w:rFonts w:eastAsia="Times New Roman"/>
                <w:color w:val="000000"/>
                <w:sz w:val="24"/>
                <w:szCs w:val="24"/>
                <w:lang w:val="en-US"/>
              </w:rPr>
              <w:t>BBB|ru|</w:t>
            </w:r>
          </w:p>
        </w:tc>
        <w:tc>
          <w:tcPr>
            <w:tcW w:w="1511" w:type="dxa"/>
            <w:gridSpan w:val="2"/>
            <w:shd w:val="clear" w:color="000000" w:fill="FBE4D5"/>
            <w:vAlign w:val="center"/>
            <w:hideMark/>
          </w:tcPr>
          <w:p w:rsidR="00D571B8" w:rsidRPr="007F28A9" w:rsidP="00BF39E5" w14:paraId="2DEBDC07" w14:textId="77777777">
            <w:pPr>
              <w:jc w:val="center"/>
              <w:rPr>
                <w:rFonts w:eastAsia="Times New Roman"/>
                <w:color w:val="000000"/>
                <w:sz w:val="24"/>
                <w:szCs w:val="24"/>
              </w:rPr>
            </w:pPr>
            <w:r w:rsidRPr="007F28A9">
              <w:rPr>
                <w:rFonts w:eastAsia="Times New Roman"/>
                <w:color w:val="000000"/>
                <w:sz w:val="24"/>
                <w:szCs w:val="24"/>
              </w:rPr>
              <w:t>В1</w:t>
            </w:r>
          </w:p>
        </w:tc>
        <w:tc>
          <w:tcPr>
            <w:tcW w:w="1271" w:type="dxa"/>
            <w:shd w:val="clear" w:color="000000" w:fill="FBE4D5"/>
            <w:vAlign w:val="center"/>
            <w:hideMark/>
          </w:tcPr>
          <w:p w:rsidR="00D571B8" w:rsidRPr="007F28A9" w:rsidP="00BF39E5" w14:paraId="4C64C8DE" w14:textId="77777777">
            <w:pPr>
              <w:jc w:val="center"/>
              <w:rPr>
                <w:rFonts w:eastAsia="Times New Roman"/>
                <w:color w:val="000000"/>
                <w:sz w:val="24"/>
                <w:szCs w:val="24"/>
              </w:rPr>
            </w:pPr>
            <w:r w:rsidRPr="007F28A9">
              <w:rPr>
                <w:rFonts w:eastAsia="Times New Roman"/>
                <w:color w:val="000000"/>
                <w:sz w:val="24"/>
                <w:szCs w:val="24"/>
              </w:rPr>
              <w:t>В+</w:t>
            </w:r>
          </w:p>
        </w:tc>
        <w:tc>
          <w:tcPr>
            <w:tcW w:w="1610" w:type="dxa"/>
            <w:shd w:val="clear" w:color="000000" w:fill="FBE4D5"/>
            <w:vAlign w:val="center"/>
            <w:hideMark/>
          </w:tcPr>
          <w:p w:rsidR="00D571B8" w:rsidRPr="007F28A9" w:rsidP="00BF39E5" w14:paraId="517ABBB2" w14:textId="77777777">
            <w:pPr>
              <w:jc w:val="center"/>
              <w:rPr>
                <w:rFonts w:eastAsia="Times New Roman"/>
                <w:color w:val="000000"/>
                <w:sz w:val="24"/>
                <w:szCs w:val="24"/>
              </w:rPr>
            </w:pPr>
            <w:r w:rsidRPr="007F28A9">
              <w:rPr>
                <w:rFonts w:eastAsia="Times New Roman"/>
                <w:color w:val="000000"/>
                <w:sz w:val="24"/>
                <w:szCs w:val="24"/>
              </w:rPr>
              <w:t>В+</w:t>
            </w:r>
          </w:p>
        </w:tc>
      </w:tr>
      <w:tr w14:paraId="54E0A8F3" w14:textId="77777777" w:rsidTr="00D571B8">
        <w:tblPrEx>
          <w:tblW w:w="10516" w:type="dxa"/>
          <w:tblInd w:w="93" w:type="dxa"/>
          <w:tblLook w:val="04A0"/>
        </w:tblPrEx>
        <w:trPr>
          <w:gridAfter w:val="1"/>
          <w:wAfter w:w="28" w:type="dxa"/>
          <w:trHeight w:val="330"/>
        </w:trPr>
        <w:tc>
          <w:tcPr>
            <w:tcW w:w="1604" w:type="dxa"/>
            <w:shd w:val="clear" w:color="000000" w:fill="FBE4D5"/>
            <w:vAlign w:val="center"/>
            <w:hideMark/>
          </w:tcPr>
          <w:p w:rsidR="00D571B8" w:rsidRPr="007F28A9" w:rsidP="00BF39E5" w14:paraId="746C1DC3" w14:textId="77777777">
            <w:pPr>
              <w:jc w:val="center"/>
              <w:rPr>
                <w:rFonts w:eastAsia="Times New Roman"/>
                <w:color w:val="000000"/>
                <w:sz w:val="24"/>
                <w:szCs w:val="24"/>
              </w:rPr>
            </w:pPr>
            <w:r w:rsidRPr="007F28A9">
              <w:rPr>
                <w:rFonts w:eastAsia="Times New Roman"/>
                <w:color w:val="000000"/>
                <w:sz w:val="24"/>
                <w:szCs w:val="24"/>
                <w:lang w:val="en-US"/>
              </w:rPr>
              <w:t>BBB-(RU), BB+(RU)</w:t>
            </w:r>
          </w:p>
        </w:tc>
        <w:tc>
          <w:tcPr>
            <w:tcW w:w="1559" w:type="dxa"/>
            <w:shd w:val="clear" w:color="000000" w:fill="FBE4D5"/>
            <w:vAlign w:val="center"/>
            <w:hideMark/>
          </w:tcPr>
          <w:p w:rsidR="00D571B8" w:rsidP="00BF39E5" w14:paraId="72BEA6EA" w14:textId="77777777">
            <w:pPr>
              <w:jc w:val="center"/>
              <w:rPr>
                <w:rFonts w:eastAsia="Times New Roman"/>
                <w:color w:val="000000"/>
                <w:sz w:val="24"/>
                <w:szCs w:val="24"/>
              </w:rPr>
            </w:pPr>
            <w:r w:rsidRPr="007F28A9">
              <w:rPr>
                <w:rFonts w:eastAsia="Times New Roman"/>
                <w:color w:val="000000"/>
                <w:sz w:val="24"/>
                <w:szCs w:val="24"/>
                <w:lang w:val="en-US"/>
              </w:rPr>
              <w:t xml:space="preserve">ruBBB-, </w:t>
            </w:r>
          </w:p>
          <w:p w:rsidR="00D571B8" w:rsidRPr="007F28A9" w:rsidP="00BF39E5" w14:paraId="17166090" w14:textId="77777777">
            <w:pPr>
              <w:jc w:val="center"/>
              <w:rPr>
                <w:rFonts w:eastAsia="Times New Roman"/>
                <w:color w:val="000000"/>
                <w:sz w:val="24"/>
                <w:szCs w:val="24"/>
              </w:rPr>
            </w:pPr>
            <w:r w:rsidRPr="007F28A9">
              <w:rPr>
                <w:rFonts w:eastAsia="Times New Roman"/>
                <w:color w:val="000000"/>
                <w:sz w:val="24"/>
                <w:szCs w:val="24"/>
                <w:lang w:val="en-US"/>
              </w:rPr>
              <w:t>ruBB+</w:t>
            </w:r>
          </w:p>
        </w:tc>
        <w:tc>
          <w:tcPr>
            <w:tcW w:w="1440" w:type="dxa"/>
            <w:shd w:val="clear" w:color="000000" w:fill="FBE4D5"/>
            <w:vAlign w:val="center"/>
            <w:hideMark/>
          </w:tcPr>
          <w:p w:rsidR="00D571B8" w:rsidP="00BF39E5" w14:paraId="50832A09" w14:textId="77777777">
            <w:pPr>
              <w:jc w:val="center"/>
              <w:rPr>
                <w:rFonts w:eastAsia="Times New Roman"/>
                <w:color w:val="000000"/>
                <w:sz w:val="24"/>
                <w:szCs w:val="24"/>
              </w:rPr>
            </w:pPr>
            <w:r w:rsidRPr="007F28A9">
              <w:rPr>
                <w:rFonts w:eastAsia="Times New Roman"/>
                <w:color w:val="000000"/>
                <w:sz w:val="24"/>
                <w:szCs w:val="24"/>
                <w:lang w:val="en-US"/>
              </w:rPr>
              <w:t xml:space="preserve">BBB-.ru, </w:t>
            </w:r>
          </w:p>
          <w:p w:rsidR="00D571B8" w:rsidRPr="007F28A9" w:rsidP="00BF39E5" w14:paraId="52F07E2D" w14:textId="77777777">
            <w:pPr>
              <w:jc w:val="center"/>
              <w:rPr>
                <w:rFonts w:eastAsia="Times New Roman"/>
                <w:color w:val="000000"/>
                <w:sz w:val="24"/>
                <w:szCs w:val="24"/>
              </w:rPr>
            </w:pPr>
            <w:r w:rsidRPr="007F28A9">
              <w:rPr>
                <w:rFonts w:eastAsia="Times New Roman"/>
                <w:color w:val="000000"/>
                <w:sz w:val="24"/>
                <w:szCs w:val="24"/>
                <w:lang w:val="en-US"/>
              </w:rPr>
              <w:t>BB+.ru</w:t>
            </w:r>
          </w:p>
        </w:tc>
        <w:tc>
          <w:tcPr>
            <w:tcW w:w="1493" w:type="dxa"/>
            <w:shd w:val="clear" w:color="000000" w:fill="FBE4D5"/>
            <w:vAlign w:val="center"/>
            <w:hideMark/>
          </w:tcPr>
          <w:p w:rsidR="00D571B8" w:rsidP="00BF39E5" w14:paraId="6F255531" w14:textId="77777777">
            <w:pPr>
              <w:jc w:val="center"/>
              <w:rPr>
                <w:rFonts w:eastAsia="Times New Roman"/>
                <w:color w:val="000000"/>
                <w:sz w:val="24"/>
                <w:szCs w:val="24"/>
              </w:rPr>
            </w:pPr>
            <w:r w:rsidRPr="007F28A9">
              <w:rPr>
                <w:rFonts w:eastAsia="Times New Roman"/>
                <w:color w:val="000000"/>
                <w:sz w:val="24"/>
                <w:szCs w:val="24"/>
                <w:lang w:val="en-US"/>
              </w:rPr>
              <w:t>BBB-|ru|</w:t>
            </w:r>
            <w:r>
              <w:rPr>
                <w:rFonts w:eastAsia="Times New Roman"/>
                <w:color w:val="000000"/>
                <w:sz w:val="24"/>
                <w:szCs w:val="24"/>
              </w:rPr>
              <w:t>,</w:t>
            </w:r>
          </w:p>
          <w:p w:rsidR="00D571B8" w:rsidRPr="007F28A9" w:rsidP="00BF39E5" w14:paraId="064238A2" w14:textId="77777777">
            <w:pPr>
              <w:jc w:val="center"/>
              <w:rPr>
                <w:rFonts w:eastAsia="Times New Roman"/>
                <w:color w:val="000000"/>
                <w:sz w:val="24"/>
                <w:szCs w:val="24"/>
              </w:rPr>
            </w:pPr>
            <w:r w:rsidRPr="007F28A9">
              <w:rPr>
                <w:rFonts w:eastAsia="Times New Roman"/>
                <w:color w:val="000000"/>
                <w:sz w:val="24"/>
                <w:szCs w:val="24"/>
                <w:lang w:val="en-US"/>
              </w:rPr>
              <w:t xml:space="preserve"> BB+|ru|</w:t>
            </w:r>
          </w:p>
        </w:tc>
        <w:tc>
          <w:tcPr>
            <w:tcW w:w="1511" w:type="dxa"/>
            <w:gridSpan w:val="2"/>
            <w:shd w:val="clear" w:color="000000" w:fill="FBE4D5"/>
            <w:vAlign w:val="center"/>
            <w:hideMark/>
          </w:tcPr>
          <w:p w:rsidR="00D571B8" w:rsidRPr="007F28A9" w:rsidP="00BF39E5" w14:paraId="35834DD5" w14:textId="77777777">
            <w:pPr>
              <w:jc w:val="center"/>
              <w:rPr>
                <w:rFonts w:eastAsia="Times New Roman"/>
                <w:color w:val="000000"/>
                <w:sz w:val="24"/>
                <w:szCs w:val="24"/>
              </w:rPr>
            </w:pPr>
            <w:r w:rsidRPr="007F28A9">
              <w:rPr>
                <w:rFonts w:eastAsia="Times New Roman"/>
                <w:color w:val="000000"/>
                <w:sz w:val="24"/>
                <w:szCs w:val="24"/>
              </w:rPr>
              <w:t>В2</w:t>
            </w:r>
          </w:p>
        </w:tc>
        <w:tc>
          <w:tcPr>
            <w:tcW w:w="1271" w:type="dxa"/>
            <w:shd w:val="clear" w:color="000000" w:fill="FBE4D5"/>
            <w:vAlign w:val="center"/>
            <w:hideMark/>
          </w:tcPr>
          <w:p w:rsidR="00D571B8" w:rsidRPr="007F28A9" w:rsidP="00BF39E5" w14:paraId="094DB9F3" w14:textId="77777777">
            <w:pPr>
              <w:jc w:val="center"/>
              <w:rPr>
                <w:rFonts w:eastAsia="Times New Roman"/>
                <w:color w:val="000000"/>
                <w:sz w:val="24"/>
                <w:szCs w:val="24"/>
              </w:rPr>
            </w:pPr>
            <w:r w:rsidRPr="007F28A9">
              <w:rPr>
                <w:rFonts w:eastAsia="Times New Roman"/>
                <w:color w:val="000000"/>
                <w:sz w:val="24"/>
                <w:szCs w:val="24"/>
              </w:rPr>
              <w:t>В</w:t>
            </w:r>
          </w:p>
        </w:tc>
        <w:tc>
          <w:tcPr>
            <w:tcW w:w="1610" w:type="dxa"/>
            <w:shd w:val="clear" w:color="000000" w:fill="FBE4D5"/>
            <w:vAlign w:val="center"/>
            <w:hideMark/>
          </w:tcPr>
          <w:p w:rsidR="00D571B8" w:rsidRPr="007F28A9" w:rsidP="00BF39E5" w14:paraId="05E36364" w14:textId="77777777">
            <w:pPr>
              <w:jc w:val="center"/>
              <w:rPr>
                <w:rFonts w:eastAsia="Times New Roman"/>
                <w:color w:val="000000"/>
                <w:sz w:val="24"/>
                <w:szCs w:val="24"/>
              </w:rPr>
            </w:pPr>
            <w:r w:rsidRPr="007F28A9">
              <w:rPr>
                <w:rFonts w:eastAsia="Times New Roman"/>
                <w:color w:val="000000"/>
                <w:sz w:val="24"/>
                <w:szCs w:val="24"/>
              </w:rPr>
              <w:t>В</w:t>
            </w:r>
          </w:p>
        </w:tc>
      </w:tr>
      <w:tr w14:paraId="47D1141C"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RPr="007F28A9" w:rsidP="00BF39E5" w14:paraId="6D77D722" w14:textId="77777777">
            <w:pPr>
              <w:jc w:val="center"/>
              <w:rPr>
                <w:rFonts w:eastAsia="Times New Roman"/>
                <w:color w:val="000000"/>
                <w:sz w:val="24"/>
                <w:szCs w:val="24"/>
              </w:rPr>
            </w:pPr>
            <w:r>
              <w:rPr>
                <w:rFonts w:eastAsia="Times New Roman"/>
                <w:color w:val="000000"/>
                <w:sz w:val="24"/>
                <w:szCs w:val="24"/>
                <w:lang w:val="en-US"/>
              </w:rPr>
              <w:t>BB</w:t>
            </w:r>
            <w:r w:rsidRPr="007F28A9">
              <w:rPr>
                <w:rFonts w:eastAsia="Times New Roman"/>
                <w:color w:val="000000"/>
                <w:sz w:val="24"/>
                <w:szCs w:val="24"/>
                <w:lang w:val="en-US"/>
              </w:rPr>
              <w:t>(RU)</w:t>
            </w:r>
          </w:p>
        </w:tc>
        <w:tc>
          <w:tcPr>
            <w:tcW w:w="1559" w:type="dxa"/>
            <w:shd w:val="clear" w:color="000000" w:fill="FBE4D5"/>
            <w:vAlign w:val="center"/>
          </w:tcPr>
          <w:p w:rsidR="00D571B8" w:rsidRPr="00FC5D4E" w:rsidP="00BF39E5" w14:paraId="29852E76" w14:textId="77777777">
            <w:pPr>
              <w:jc w:val="center"/>
              <w:rPr>
                <w:rFonts w:eastAsia="Times New Roman"/>
                <w:color w:val="000000"/>
                <w:sz w:val="24"/>
                <w:szCs w:val="24"/>
              </w:rPr>
            </w:pPr>
            <w:r>
              <w:rPr>
                <w:rFonts w:eastAsia="Times New Roman"/>
                <w:color w:val="000000"/>
                <w:sz w:val="24"/>
                <w:szCs w:val="24"/>
                <w:lang w:val="en-US"/>
              </w:rPr>
              <w:t>ruBB</w:t>
            </w:r>
          </w:p>
        </w:tc>
        <w:tc>
          <w:tcPr>
            <w:tcW w:w="1440" w:type="dxa"/>
            <w:shd w:val="clear" w:color="000000" w:fill="FBE4D5"/>
            <w:vAlign w:val="center"/>
          </w:tcPr>
          <w:p w:rsidR="00D571B8" w:rsidRPr="007F28A9" w:rsidP="00BF39E5" w14:paraId="75542920" w14:textId="77777777">
            <w:pPr>
              <w:jc w:val="center"/>
              <w:rPr>
                <w:rFonts w:eastAsia="Times New Roman"/>
                <w:color w:val="000000"/>
                <w:sz w:val="24"/>
                <w:szCs w:val="24"/>
              </w:rPr>
            </w:pPr>
            <w:r>
              <w:rPr>
                <w:rFonts w:eastAsia="Times New Roman"/>
                <w:color w:val="000000"/>
                <w:sz w:val="24"/>
                <w:szCs w:val="24"/>
                <w:lang w:val="en-US"/>
              </w:rPr>
              <w:t>BB</w:t>
            </w:r>
            <w:r w:rsidRPr="007F28A9">
              <w:rPr>
                <w:rFonts w:eastAsia="Times New Roman"/>
                <w:color w:val="000000"/>
                <w:sz w:val="24"/>
                <w:szCs w:val="24"/>
                <w:lang w:val="en-US"/>
              </w:rPr>
              <w:t>.ru</w:t>
            </w:r>
          </w:p>
        </w:tc>
        <w:tc>
          <w:tcPr>
            <w:tcW w:w="1493" w:type="dxa"/>
            <w:shd w:val="clear" w:color="000000" w:fill="FBE4D5"/>
            <w:vAlign w:val="center"/>
          </w:tcPr>
          <w:p w:rsidR="00D571B8" w:rsidRPr="007F28A9" w:rsidP="00BF39E5" w14:paraId="38BA9CAC" w14:textId="77777777">
            <w:pPr>
              <w:jc w:val="center"/>
              <w:rPr>
                <w:rFonts w:eastAsia="Times New Roman"/>
                <w:color w:val="000000"/>
                <w:sz w:val="24"/>
                <w:szCs w:val="24"/>
              </w:rPr>
            </w:pPr>
            <w:r>
              <w:rPr>
                <w:rFonts w:eastAsia="Times New Roman"/>
                <w:color w:val="000000"/>
                <w:sz w:val="24"/>
                <w:szCs w:val="24"/>
                <w:lang w:val="en-US"/>
              </w:rPr>
              <w:t>BB</w:t>
            </w:r>
            <w:r w:rsidRPr="007F28A9">
              <w:rPr>
                <w:rFonts w:eastAsia="Times New Roman"/>
                <w:color w:val="000000"/>
                <w:sz w:val="24"/>
                <w:szCs w:val="24"/>
                <w:lang w:val="en-US"/>
              </w:rPr>
              <w:t>|ru|</w:t>
            </w:r>
          </w:p>
        </w:tc>
        <w:tc>
          <w:tcPr>
            <w:tcW w:w="1511" w:type="dxa"/>
            <w:gridSpan w:val="2"/>
            <w:shd w:val="clear" w:color="000000" w:fill="FBE4D5"/>
            <w:vAlign w:val="center"/>
            <w:hideMark/>
          </w:tcPr>
          <w:p w:rsidR="00D571B8" w:rsidRPr="007F28A9" w:rsidP="00BF39E5" w14:paraId="6A1949A0" w14:textId="77777777">
            <w:pPr>
              <w:jc w:val="center"/>
              <w:rPr>
                <w:rFonts w:eastAsia="Times New Roman"/>
                <w:color w:val="000000"/>
                <w:sz w:val="24"/>
                <w:szCs w:val="24"/>
              </w:rPr>
            </w:pPr>
            <w:r w:rsidRPr="007F28A9">
              <w:rPr>
                <w:rFonts w:eastAsia="Times New Roman"/>
                <w:color w:val="000000"/>
                <w:sz w:val="24"/>
                <w:szCs w:val="24"/>
              </w:rPr>
              <w:t>B3</w:t>
            </w:r>
          </w:p>
        </w:tc>
        <w:tc>
          <w:tcPr>
            <w:tcW w:w="1271" w:type="dxa"/>
            <w:shd w:val="clear" w:color="000000" w:fill="FBE4D5"/>
            <w:vAlign w:val="center"/>
            <w:hideMark/>
          </w:tcPr>
          <w:p w:rsidR="00D571B8" w:rsidRPr="007F28A9" w:rsidP="00BF39E5" w14:paraId="672A627A" w14:textId="77777777">
            <w:pPr>
              <w:jc w:val="center"/>
              <w:rPr>
                <w:rFonts w:eastAsia="Times New Roman"/>
                <w:color w:val="000000"/>
                <w:sz w:val="24"/>
                <w:szCs w:val="24"/>
              </w:rPr>
            </w:pPr>
            <w:r w:rsidRPr="007F28A9">
              <w:rPr>
                <w:rFonts w:eastAsia="Times New Roman"/>
                <w:color w:val="000000"/>
                <w:sz w:val="24"/>
                <w:szCs w:val="24"/>
              </w:rPr>
              <w:t>B-</w:t>
            </w:r>
          </w:p>
        </w:tc>
        <w:tc>
          <w:tcPr>
            <w:tcW w:w="1610" w:type="dxa"/>
            <w:shd w:val="clear" w:color="000000" w:fill="FBE4D5"/>
            <w:vAlign w:val="center"/>
            <w:hideMark/>
          </w:tcPr>
          <w:p w:rsidR="00D571B8" w:rsidRPr="007F28A9" w:rsidP="00BF39E5" w14:paraId="6010DCFA" w14:textId="77777777">
            <w:pPr>
              <w:jc w:val="center"/>
              <w:rPr>
                <w:rFonts w:eastAsia="Times New Roman"/>
                <w:color w:val="000000"/>
                <w:sz w:val="24"/>
                <w:szCs w:val="24"/>
              </w:rPr>
            </w:pPr>
            <w:r w:rsidRPr="007F28A9">
              <w:rPr>
                <w:rFonts w:eastAsia="Times New Roman"/>
                <w:color w:val="000000"/>
                <w:sz w:val="24"/>
                <w:szCs w:val="24"/>
              </w:rPr>
              <w:t>B-</w:t>
            </w:r>
          </w:p>
        </w:tc>
      </w:tr>
      <w:tr w14:paraId="23E3C51F"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RPr="00FC5D4E" w:rsidP="00BF39E5" w14:paraId="79F2BA2C" w14:textId="77777777">
            <w:pPr>
              <w:jc w:val="center"/>
              <w:rPr>
                <w:rFonts w:eastAsia="Times New Roman"/>
                <w:color w:val="000000"/>
                <w:sz w:val="24"/>
                <w:szCs w:val="24"/>
              </w:rPr>
            </w:pPr>
            <w:r>
              <w:rPr>
                <w:sz w:val="24"/>
                <w:szCs w:val="24"/>
              </w:rPr>
              <w:t xml:space="preserve">BB-(RU) </w:t>
            </w:r>
          </w:p>
        </w:tc>
        <w:tc>
          <w:tcPr>
            <w:tcW w:w="1559" w:type="dxa"/>
            <w:shd w:val="clear" w:color="000000" w:fill="FBE4D5"/>
            <w:vAlign w:val="center"/>
          </w:tcPr>
          <w:p w:rsidR="00D571B8" w:rsidRPr="00E6738A" w:rsidP="00BF39E5" w14:paraId="6FDD2936" w14:textId="77777777">
            <w:pPr>
              <w:jc w:val="center"/>
              <w:rPr>
                <w:rFonts w:eastAsia="Times New Roman"/>
                <w:color w:val="000000"/>
                <w:sz w:val="24"/>
                <w:szCs w:val="24"/>
              </w:rPr>
            </w:pPr>
            <w:r>
              <w:rPr>
                <w:sz w:val="24"/>
                <w:szCs w:val="24"/>
              </w:rPr>
              <w:t xml:space="preserve">ruBB- </w:t>
            </w:r>
          </w:p>
        </w:tc>
        <w:tc>
          <w:tcPr>
            <w:tcW w:w="1440" w:type="dxa"/>
            <w:shd w:val="clear" w:color="000000" w:fill="FBE4D5"/>
            <w:vAlign w:val="center"/>
          </w:tcPr>
          <w:p w:rsidR="00D571B8" w:rsidRPr="00E6738A" w:rsidP="00BF39E5" w14:paraId="1282FDDF" w14:textId="77777777">
            <w:pPr>
              <w:jc w:val="center"/>
              <w:rPr>
                <w:rFonts w:eastAsia="Times New Roman"/>
                <w:color w:val="000000"/>
                <w:sz w:val="24"/>
                <w:szCs w:val="24"/>
              </w:rPr>
            </w:pPr>
            <w:r>
              <w:rPr>
                <w:sz w:val="24"/>
                <w:szCs w:val="24"/>
              </w:rPr>
              <w:t xml:space="preserve">BB-.ru </w:t>
            </w:r>
          </w:p>
        </w:tc>
        <w:tc>
          <w:tcPr>
            <w:tcW w:w="1493" w:type="dxa"/>
            <w:shd w:val="clear" w:color="000000" w:fill="FBE4D5"/>
            <w:vAlign w:val="center"/>
          </w:tcPr>
          <w:p w:rsidR="00D571B8" w:rsidRPr="00E6738A" w:rsidP="00BF39E5" w14:paraId="4652143A" w14:textId="77777777">
            <w:pPr>
              <w:jc w:val="center"/>
              <w:rPr>
                <w:rFonts w:eastAsia="Times New Roman"/>
                <w:color w:val="000000"/>
                <w:sz w:val="24"/>
                <w:szCs w:val="24"/>
              </w:rPr>
            </w:pPr>
            <w:r>
              <w:rPr>
                <w:sz w:val="24"/>
                <w:szCs w:val="24"/>
              </w:rPr>
              <w:t xml:space="preserve">BB-|ru| </w:t>
            </w:r>
          </w:p>
        </w:tc>
        <w:tc>
          <w:tcPr>
            <w:tcW w:w="1511" w:type="dxa"/>
            <w:gridSpan w:val="2"/>
            <w:shd w:val="clear" w:color="000000" w:fill="FBE4D5"/>
            <w:vAlign w:val="center"/>
          </w:tcPr>
          <w:p w:rsidR="00D571B8" w:rsidRPr="007F28A9" w:rsidP="00BF39E5" w14:paraId="55DEC218" w14:textId="77777777">
            <w:pPr>
              <w:jc w:val="center"/>
              <w:rPr>
                <w:rFonts w:eastAsia="Times New Roman"/>
                <w:color w:val="000000"/>
                <w:sz w:val="24"/>
                <w:szCs w:val="24"/>
              </w:rPr>
            </w:pPr>
            <w:r>
              <w:rPr>
                <w:sz w:val="24"/>
                <w:szCs w:val="24"/>
              </w:rPr>
              <w:t>Ca - C</w:t>
            </w:r>
          </w:p>
        </w:tc>
        <w:tc>
          <w:tcPr>
            <w:tcW w:w="1271" w:type="dxa"/>
            <w:shd w:val="clear" w:color="000000" w:fill="FBE4D5"/>
            <w:vAlign w:val="center"/>
          </w:tcPr>
          <w:p w:rsidR="00D571B8" w:rsidRPr="007F28A9" w:rsidP="00BF39E5" w14:paraId="5DC9086E" w14:textId="77777777">
            <w:pPr>
              <w:jc w:val="center"/>
              <w:rPr>
                <w:rFonts w:eastAsia="Times New Roman"/>
                <w:color w:val="000000"/>
                <w:sz w:val="24"/>
                <w:szCs w:val="24"/>
              </w:rPr>
            </w:pPr>
            <w:r>
              <w:rPr>
                <w:sz w:val="24"/>
                <w:szCs w:val="24"/>
              </w:rPr>
              <w:t>CCC - C</w:t>
            </w:r>
          </w:p>
        </w:tc>
        <w:tc>
          <w:tcPr>
            <w:tcW w:w="1610" w:type="dxa"/>
            <w:shd w:val="clear" w:color="000000" w:fill="FBE4D5"/>
            <w:vAlign w:val="center"/>
          </w:tcPr>
          <w:p w:rsidR="00D571B8" w:rsidRPr="007F28A9" w:rsidP="00BF39E5" w14:paraId="04554B84" w14:textId="2AE711EE">
            <w:pPr>
              <w:jc w:val="center"/>
              <w:rPr>
                <w:rFonts w:eastAsia="Times New Roman"/>
                <w:color w:val="000000"/>
                <w:sz w:val="24"/>
                <w:szCs w:val="24"/>
              </w:rPr>
            </w:pPr>
            <w:r>
              <w:rPr>
                <w:sz w:val="24"/>
                <w:szCs w:val="24"/>
              </w:rPr>
              <w:t>CCC - C</w:t>
            </w:r>
          </w:p>
        </w:tc>
      </w:tr>
      <w:tr w14:paraId="59834D7D"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RPr="00FC5D4E" w:rsidP="00BF39E5" w14:paraId="1CAB1DD3" w14:textId="77777777">
            <w:pPr>
              <w:jc w:val="center"/>
              <w:rPr>
                <w:sz w:val="24"/>
                <w:szCs w:val="24"/>
                <w:lang w:val="en-US"/>
              </w:rPr>
            </w:pPr>
            <w:r>
              <w:rPr>
                <w:rFonts w:eastAsia="Times New Roman"/>
                <w:color w:val="000000"/>
                <w:sz w:val="24"/>
                <w:szCs w:val="24"/>
                <w:lang w:val="en-US"/>
              </w:rPr>
              <w:t>B</w:t>
            </w:r>
            <w:r w:rsidRPr="007F28A9">
              <w:rPr>
                <w:rFonts w:eastAsia="Times New Roman"/>
                <w:color w:val="000000"/>
                <w:sz w:val="24"/>
                <w:szCs w:val="24"/>
                <w:lang w:val="en-US"/>
              </w:rPr>
              <w:t>+(RU)</w:t>
            </w:r>
            <w:r w:rsidRPr="00FC5D4E">
              <w:rPr>
                <w:rFonts w:eastAsia="Times New Roman"/>
                <w:color w:val="000000"/>
                <w:sz w:val="24"/>
                <w:szCs w:val="24"/>
                <w:lang w:val="en-US"/>
              </w:rPr>
              <w:t>,</w:t>
            </w:r>
            <w:r>
              <w:rPr>
                <w:rFonts w:eastAsia="Times New Roman"/>
                <w:color w:val="000000"/>
                <w:sz w:val="24"/>
                <w:szCs w:val="24"/>
                <w:lang w:val="en-US"/>
              </w:rPr>
              <w:t xml:space="preserve"> B</w:t>
            </w:r>
            <w:r w:rsidRPr="007F28A9">
              <w:rPr>
                <w:rFonts w:eastAsia="Times New Roman"/>
                <w:color w:val="000000"/>
                <w:sz w:val="24"/>
                <w:szCs w:val="24"/>
                <w:lang w:val="en-US"/>
              </w:rPr>
              <w:t>(RU)</w:t>
            </w:r>
            <w:r w:rsidRPr="00FC5D4E">
              <w:rPr>
                <w:rFonts w:eastAsia="Times New Roman"/>
                <w:color w:val="000000"/>
                <w:sz w:val="24"/>
                <w:szCs w:val="24"/>
                <w:lang w:val="en-US"/>
              </w:rPr>
              <w:t>,</w:t>
            </w:r>
            <w:r w:rsidRPr="00FC5D4E">
              <w:rPr>
                <w:sz w:val="24"/>
                <w:szCs w:val="24"/>
                <w:lang w:val="en-US"/>
              </w:rPr>
              <w:t xml:space="preserve"> B-(RU)</w:t>
            </w:r>
          </w:p>
        </w:tc>
        <w:tc>
          <w:tcPr>
            <w:tcW w:w="1559" w:type="dxa"/>
            <w:shd w:val="clear" w:color="000000" w:fill="FBE4D5"/>
            <w:vAlign w:val="center"/>
          </w:tcPr>
          <w:p w:rsidR="00D571B8" w:rsidP="00BF39E5" w14:paraId="6BA3EDB5" w14:textId="77777777">
            <w:pPr>
              <w:jc w:val="center"/>
              <w:rPr>
                <w:sz w:val="24"/>
                <w:szCs w:val="24"/>
              </w:rPr>
            </w:pPr>
            <w:r>
              <w:rPr>
                <w:rFonts w:eastAsia="Times New Roman"/>
                <w:color w:val="000000"/>
                <w:sz w:val="24"/>
                <w:szCs w:val="24"/>
                <w:lang w:val="en-US"/>
              </w:rPr>
              <w:t>ruB</w:t>
            </w:r>
            <w:r w:rsidRPr="007F28A9">
              <w:rPr>
                <w:rFonts w:eastAsia="Times New Roman"/>
                <w:color w:val="000000"/>
                <w:sz w:val="24"/>
                <w:szCs w:val="24"/>
                <w:lang w:val="en-US"/>
              </w:rPr>
              <w:t>+</w:t>
            </w:r>
            <w:r>
              <w:rPr>
                <w:rFonts w:eastAsia="Times New Roman"/>
                <w:color w:val="000000"/>
                <w:sz w:val="24"/>
                <w:szCs w:val="24"/>
              </w:rPr>
              <w:t>,</w:t>
            </w:r>
            <w:r>
              <w:rPr>
                <w:rFonts w:eastAsia="Times New Roman"/>
                <w:color w:val="000000"/>
                <w:sz w:val="24"/>
                <w:szCs w:val="24"/>
                <w:lang w:val="en-US"/>
              </w:rPr>
              <w:t xml:space="preserve"> ruB</w:t>
            </w:r>
            <w:r>
              <w:rPr>
                <w:rFonts w:eastAsia="Times New Roman"/>
                <w:color w:val="000000"/>
                <w:sz w:val="24"/>
                <w:szCs w:val="24"/>
              </w:rPr>
              <w:t>,</w:t>
            </w:r>
            <w:r>
              <w:rPr>
                <w:sz w:val="24"/>
                <w:szCs w:val="24"/>
              </w:rPr>
              <w:t xml:space="preserve"> </w:t>
            </w:r>
          </w:p>
          <w:p w:rsidR="00D571B8" w:rsidP="00BF39E5" w14:paraId="0AE33297" w14:textId="77777777">
            <w:pPr>
              <w:jc w:val="center"/>
              <w:rPr>
                <w:sz w:val="24"/>
                <w:szCs w:val="24"/>
              </w:rPr>
            </w:pPr>
            <w:r>
              <w:rPr>
                <w:sz w:val="24"/>
                <w:szCs w:val="24"/>
              </w:rPr>
              <w:t>ruB-</w:t>
            </w:r>
          </w:p>
        </w:tc>
        <w:tc>
          <w:tcPr>
            <w:tcW w:w="1440" w:type="dxa"/>
            <w:shd w:val="clear" w:color="000000" w:fill="FBE4D5"/>
            <w:vAlign w:val="center"/>
          </w:tcPr>
          <w:p w:rsidR="00D571B8" w:rsidP="00BF39E5" w14:paraId="49188BD1" w14:textId="77777777">
            <w:pPr>
              <w:jc w:val="center"/>
              <w:rPr>
                <w:rFonts w:eastAsia="Times New Roman"/>
                <w:color w:val="000000"/>
                <w:sz w:val="24"/>
                <w:szCs w:val="24"/>
              </w:rPr>
            </w:pPr>
            <w:r>
              <w:rPr>
                <w:rFonts w:eastAsia="Times New Roman"/>
                <w:color w:val="000000"/>
                <w:sz w:val="24"/>
                <w:szCs w:val="24"/>
                <w:lang w:val="en-US"/>
              </w:rPr>
              <w:t>B</w:t>
            </w:r>
            <w:r w:rsidRPr="007F28A9">
              <w:rPr>
                <w:rFonts w:eastAsia="Times New Roman"/>
                <w:color w:val="000000"/>
                <w:sz w:val="24"/>
                <w:szCs w:val="24"/>
                <w:lang w:val="en-US"/>
              </w:rPr>
              <w:t>+.ru</w:t>
            </w:r>
            <w:r>
              <w:rPr>
                <w:rFonts w:eastAsia="Times New Roman"/>
                <w:color w:val="000000"/>
                <w:sz w:val="24"/>
                <w:szCs w:val="24"/>
              </w:rPr>
              <w:t>,</w:t>
            </w:r>
            <w:r w:rsidRPr="007F28A9">
              <w:rPr>
                <w:rFonts w:eastAsia="Times New Roman"/>
                <w:color w:val="000000"/>
                <w:sz w:val="24"/>
                <w:szCs w:val="24"/>
                <w:lang w:val="en-US"/>
              </w:rPr>
              <w:t xml:space="preserve"> </w:t>
            </w:r>
            <w:r>
              <w:rPr>
                <w:rFonts w:eastAsia="Times New Roman"/>
                <w:color w:val="000000"/>
                <w:sz w:val="24"/>
                <w:szCs w:val="24"/>
                <w:lang w:val="en-US"/>
              </w:rPr>
              <w:t>B</w:t>
            </w:r>
            <w:r w:rsidRPr="007F28A9">
              <w:rPr>
                <w:rFonts w:eastAsia="Times New Roman"/>
                <w:color w:val="000000"/>
                <w:sz w:val="24"/>
                <w:szCs w:val="24"/>
                <w:lang w:val="en-US"/>
              </w:rPr>
              <w:t>.ru</w:t>
            </w:r>
            <w:r>
              <w:rPr>
                <w:rFonts w:eastAsia="Times New Roman"/>
                <w:color w:val="000000"/>
                <w:sz w:val="24"/>
                <w:szCs w:val="24"/>
              </w:rPr>
              <w:t>,</w:t>
            </w:r>
            <w:r w:rsidRPr="007F28A9">
              <w:rPr>
                <w:rFonts w:eastAsia="Times New Roman"/>
                <w:color w:val="000000"/>
                <w:sz w:val="24"/>
                <w:szCs w:val="24"/>
                <w:lang w:val="en-US"/>
              </w:rPr>
              <w:t xml:space="preserve"> </w:t>
            </w:r>
          </w:p>
          <w:p w:rsidR="00D571B8" w:rsidRPr="00FC5D4E" w:rsidP="00BF39E5" w14:paraId="4DB8BD46" w14:textId="77777777">
            <w:pPr>
              <w:jc w:val="center"/>
              <w:rPr>
                <w:sz w:val="24"/>
                <w:szCs w:val="24"/>
                <w:lang w:val="en-US"/>
              </w:rPr>
            </w:pPr>
            <w:r>
              <w:rPr>
                <w:rFonts w:eastAsia="Times New Roman"/>
                <w:color w:val="000000"/>
                <w:sz w:val="24"/>
                <w:szCs w:val="24"/>
                <w:lang w:val="en-US"/>
              </w:rPr>
              <w:t>B</w:t>
            </w:r>
            <w:r>
              <w:rPr>
                <w:rFonts w:eastAsia="Times New Roman"/>
                <w:color w:val="000000"/>
                <w:sz w:val="24"/>
                <w:szCs w:val="24"/>
              </w:rPr>
              <w:t>-</w:t>
            </w:r>
            <w:r w:rsidRPr="007F28A9">
              <w:rPr>
                <w:rFonts w:eastAsia="Times New Roman"/>
                <w:color w:val="000000"/>
                <w:sz w:val="24"/>
                <w:szCs w:val="24"/>
                <w:lang w:val="en-US"/>
              </w:rPr>
              <w:t>.ru</w:t>
            </w:r>
          </w:p>
        </w:tc>
        <w:tc>
          <w:tcPr>
            <w:tcW w:w="1493" w:type="dxa"/>
            <w:shd w:val="clear" w:color="000000" w:fill="FBE4D5"/>
            <w:vAlign w:val="center"/>
          </w:tcPr>
          <w:p w:rsidR="00D571B8" w:rsidP="00BF39E5" w14:paraId="4341F2EE" w14:textId="77777777">
            <w:pPr>
              <w:jc w:val="center"/>
              <w:rPr>
                <w:rFonts w:eastAsia="Times New Roman"/>
                <w:color w:val="000000"/>
                <w:sz w:val="24"/>
                <w:szCs w:val="24"/>
              </w:rPr>
            </w:pPr>
            <w:r>
              <w:rPr>
                <w:rFonts w:eastAsia="Times New Roman"/>
                <w:color w:val="000000"/>
                <w:sz w:val="24"/>
                <w:szCs w:val="24"/>
                <w:lang w:val="en-US"/>
              </w:rPr>
              <w:t>B</w:t>
            </w:r>
            <w:r w:rsidRPr="007F28A9">
              <w:rPr>
                <w:rFonts w:eastAsia="Times New Roman"/>
                <w:color w:val="000000"/>
                <w:sz w:val="24"/>
                <w:szCs w:val="24"/>
                <w:lang w:val="en-US"/>
              </w:rPr>
              <w:t>+|ru|</w:t>
            </w:r>
            <w:r w:rsidRPr="00FC5D4E">
              <w:rPr>
                <w:rFonts w:eastAsia="Times New Roman"/>
                <w:color w:val="000000"/>
                <w:sz w:val="24"/>
                <w:szCs w:val="24"/>
                <w:lang w:val="en-US"/>
              </w:rPr>
              <w:t>,</w:t>
            </w:r>
            <w:r w:rsidRPr="007F28A9">
              <w:rPr>
                <w:rFonts w:eastAsia="Times New Roman"/>
                <w:color w:val="000000"/>
                <w:sz w:val="24"/>
                <w:szCs w:val="24"/>
                <w:lang w:val="en-US"/>
              </w:rPr>
              <w:t xml:space="preserve"> </w:t>
            </w:r>
            <w:r>
              <w:rPr>
                <w:rFonts w:eastAsia="Times New Roman"/>
                <w:color w:val="000000"/>
                <w:sz w:val="24"/>
                <w:szCs w:val="24"/>
                <w:lang w:val="en-US"/>
              </w:rPr>
              <w:t>B</w:t>
            </w:r>
            <w:r w:rsidRPr="007F28A9">
              <w:rPr>
                <w:rFonts w:eastAsia="Times New Roman"/>
                <w:color w:val="000000"/>
                <w:sz w:val="24"/>
                <w:szCs w:val="24"/>
                <w:lang w:val="en-US"/>
              </w:rPr>
              <w:t>|ru|</w:t>
            </w:r>
            <w:r w:rsidRPr="00FC5D4E">
              <w:rPr>
                <w:rFonts w:eastAsia="Times New Roman"/>
                <w:color w:val="000000"/>
                <w:sz w:val="24"/>
                <w:szCs w:val="24"/>
                <w:lang w:val="en-US"/>
              </w:rPr>
              <w:t xml:space="preserve">, </w:t>
            </w:r>
          </w:p>
          <w:p w:rsidR="00D571B8" w:rsidRPr="00FC5D4E" w:rsidP="00BF39E5" w14:paraId="54117FC2" w14:textId="77777777">
            <w:pPr>
              <w:jc w:val="center"/>
              <w:rPr>
                <w:sz w:val="24"/>
                <w:szCs w:val="24"/>
                <w:lang w:val="en-US"/>
              </w:rPr>
            </w:pPr>
            <w:r>
              <w:rPr>
                <w:rFonts w:eastAsia="Times New Roman"/>
                <w:color w:val="000000"/>
                <w:sz w:val="24"/>
                <w:szCs w:val="24"/>
                <w:lang w:val="en-US"/>
              </w:rPr>
              <w:t>B</w:t>
            </w:r>
            <w:r>
              <w:rPr>
                <w:rFonts w:eastAsia="Times New Roman"/>
                <w:color w:val="000000"/>
                <w:sz w:val="24"/>
                <w:szCs w:val="24"/>
              </w:rPr>
              <w:t>-</w:t>
            </w:r>
            <w:r w:rsidRPr="007F28A9">
              <w:rPr>
                <w:rFonts w:eastAsia="Times New Roman"/>
                <w:color w:val="000000"/>
                <w:sz w:val="24"/>
                <w:szCs w:val="24"/>
                <w:lang w:val="en-US"/>
              </w:rPr>
              <w:t>|ru|</w:t>
            </w:r>
          </w:p>
        </w:tc>
        <w:tc>
          <w:tcPr>
            <w:tcW w:w="1511" w:type="dxa"/>
            <w:gridSpan w:val="2"/>
            <w:shd w:val="clear" w:color="000000" w:fill="FBE4D5"/>
            <w:vAlign w:val="center"/>
          </w:tcPr>
          <w:p w:rsidR="00D571B8" w:rsidRPr="00FC5D4E" w:rsidP="00BF39E5" w14:paraId="3E5F1383" w14:textId="77777777">
            <w:pPr>
              <w:jc w:val="center"/>
              <w:rPr>
                <w:rFonts w:eastAsia="Times New Roman"/>
                <w:color w:val="000000"/>
                <w:sz w:val="24"/>
                <w:szCs w:val="24"/>
                <w:lang w:val="en-US"/>
              </w:rPr>
            </w:pPr>
            <w:r>
              <w:rPr>
                <w:sz w:val="24"/>
                <w:szCs w:val="24"/>
              </w:rPr>
              <w:t>Ca - C</w:t>
            </w:r>
          </w:p>
        </w:tc>
        <w:tc>
          <w:tcPr>
            <w:tcW w:w="1271" w:type="dxa"/>
            <w:shd w:val="clear" w:color="000000" w:fill="FBE4D5"/>
            <w:vAlign w:val="center"/>
          </w:tcPr>
          <w:p w:rsidR="00D571B8" w:rsidRPr="00FC5D4E" w:rsidP="00BF39E5" w14:paraId="607C60DB" w14:textId="77777777">
            <w:pPr>
              <w:jc w:val="center"/>
              <w:rPr>
                <w:rFonts w:eastAsia="Times New Roman"/>
                <w:color w:val="000000"/>
                <w:sz w:val="24"/>
                <w:szCs w:val="24"/>
                <w:lang w:val="en-US"/>
              </w:rPr>
            </w:pPr>
            <w:r>
              <w:rPr>
                <w:sz w:val="24"/>
                <w:szCs w:val="24"/>
              </w:rPr>
              <w:t>CCC - C</w:t>
            </w:r>
          </w:p>
        </w:tc>
        <w:tc>
          <w:tcPr>
            <w:tcW w:w="1610" w:type="dxa"/>
            <w:shd w:val="clear" w:color="000000" w:fill="FBE4D5"/>
            <w:vAlign w:val="center"/>
          </w:tcPr>
          <w:p w:rsidR="00D571B8" w:rsidRPr="00FC5D4E" w:rsidP="00BF39E5" w14:paraId="1E9C8A5A" w14:textId="606201AC">
            <w:pPr>
              <w:jc w:val="center"/>
              <w:rPr>
                <w:rFonts w:eastAsia="Times New Roman"/>
                <w:color w:val="000000"/>
                <w:sz w:val="24"/>
                <w:szCs w:val="24"/>
                <w:lang w:val="en-US"/>
              </w:rPr>
            </w:pPr>
            <w:r>
              <w:rPr>
                <w:sz w:val="24"/>
                <w:szCs w:val="24"/>
              </w:rPr>
              <w:t>CCC - C</w:t>
            </w:r>
          </w:p>
        </w:tc>
      </w:tr>
      <w:tr w14:paraId="571CB31F"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RPr="009C5973" w:rsidP="00BF39E5" w14:paraId="68E8837D" w14:textId="77777777">
            <w:pPr>
              <w:jc w:val="center"/>
              <w:rPr>
                <w:sz w:val="24"/>
                <w:szCs w:val="24"/>
                <w:lang w:val="en-US"/>
              </w:rPr>
            </w:pPr>
            <w:r>
              <w:rPr>
                <w:sz w:val="24"/>
                <w:szCs w:val="24"/>
                <w:lang w:val="en-US"/>
              </w:rPr>
              <w:t>CCC</w:t>
            </w:r>
            <w:r w:rsidRPr="00FC5D4E">
              <w:rPr>
                <w:sz w:val="24"/>
                <w:szCs w:val="24"/>
                <w:lang w:val="en-US"/>
              </w:rPr>
              <w:t>(RU)</w:t>
            </w:r>
          </w:p>
        </w:tc>
        <w:tc>
          <w:tcPr>
            <w:tcW w:w="1559" w:type="dxa"/>
            <w:shd w:val="clear" w:color="000000" w:fill="FBE4D5"/>
            <w:vAlign w:val="center"/>
          </w:tcPr>
          <w:p w:rsidR="00D571B8" w:rsidP="00BF39E5" w14:paraId="3B0941D4" w14:textId="77777777">
            <w:pPr>
              <w:jc w:val="center"/>
              <w:rPr>
                <w:sz w:val="24"/>
                <w:szCs w:val="24"/>
              </w:rPr>
            </w:pPr>
            <w:r>
              <w:rPr>
                <w:sz w:val="24"/>
                <w:szCs w:val="24"/>
              </w:rPr>
              <w:t>ruССС</w:t>
            </w:r>
          </w:p>
        </w:tc>
        <w:tc>
          <w:tcPr>
            <w:tcW w:w="1440" w:type="dxa"/>
            <w:shd w:val="clear" w:color="000000" w:fill="FBE4D5"/>
            <w:vAlign w:val="center"/>
          </w:tcPr>
          <w:p w:rsidR="00D571B8" w:rsidP="00BF39E5" w14:paraId="6D2F3FAC" w14:textId="77777777">
            <w:pPr>
              <w:jc w:val="center"/>
              <w:rPr>
                <w:sz w:val="24"/>
                <w:szCs w:val="24"/>
              </w:rPr>
            </w:pPr>
            <w:r>
              <w:rPr>
                <w:rFonts w:eastAsia="Times New Roman"/>
                <w:color w:val="000000"/>
                <w:sz w:val="24"/>
                <w:szCs w:val="24"/>
                <w:lang w:val="en-US"/>
              </w:rPr>
              <w:t>CCC</w:t>
            </w:r>
            <w:r w:rsidRPr="007F28A9">
              <w:rPr>
                <w:rFonts w:eastAsia="Times New Roman"/>
                <w:color w:val="000000"/>
                <w:sz w:val="24"/>
                <w:szCs w:val="24"/>
                <w:lang w:val="en-US"/>
              </w:rPr>
              <w:t>.ru</w:t>
            </w:r>
          </w:p>
        </w:tc>
        <w:tc>
          <w:tcPr>
            <w:tcW w:w="1493" w:type="dxa"/>
            <w:shd w:val="clear" w:color="000000" w:fill="FBE4D5"/>
            <w:vAlign w:val="center"/>
          </w:tcPr>
          <w:p w:rsidR="00D571B8" w:rsidP="00BF39E5" w14:paraId="48AAABA2" w14:textId="77777777">
            <w:pPr>
              <w:jc w:val="center"/>
              <w:rPr>
                <w:sz w:val="24"/>
                <w:szCs w:val="24"/>
              </w:rPr>
            </w:pPr>
            <w:r>
              <w:rPr>
                <w:rFonts w:eastAsia="Times New Roman"/>
                <w:color w:val="000000"/>
                <w:sz w:val="24"/>
                <w:szCs w:val="24"/>
                <w:lang w:val="en-US"/>
              </w:rPr>
              <w:t>CCC</w:t>
            </w:r>
            <w:r w:rsidRPr="007F28A9">
              <w:rPr>
                <w:rFonts w:eastAsia="Times New Roman"/>
                <w:color w:val="000000"/>
                <w:sz w:val="24"/>
                <w:szCs w:val="24"/>
                <w:lang w:val="en-US"/>
              </w:rPr>
              <w:t>|ru|</w:t>
            </w:r>
          </w:p>
        </w:tc>
        <w:tc>
          <w:tcPr>
            <w:tcW w:w="1511" w:type="dxa"/>
            <w:gridSpan w:val="2"/>
            <w:shd w:val="clear" w:color="000000" w:fill="FBE4D5"/>
            <w:vAlign w:val="center"/>
          </w:tcPr>
          <w:p w:rsidR="00D571B8" w:rsidRPr="007F28A9" w:rsidP="00BF39E5" w14:paraId="56875352" w14:textId="77777777">
            <w:pPr>
              <w:jc w:val="center"/>
              <w:rPr>
                <w:rFonts w:eastAsia="Times New Roman"/>
                <w:color w:val="000000"/>
                <w:sz w:val="24"/>
                <w:szCs w:val="24"/>
              </w:rPr>
            </w:pPr>
            <w:r>
              <w:rPr>
                <w:sz w:val="24"/>
                <w:szCs w:val="24"/>
              </w:rPr>
              <w:t>Ca - C</w:t>
            </w:r>
          </w:p>
        </w:tc>
        <w:tc>
          <w:tcPr>
            <w:tcW w:w="1271" w:type="dxa"/>
            <w:shd w:val="clear" w:color="000000" w:fill="FBE4D5"/>
            <w:vAlign w:val="center"/>
          </w:tcPr>
          <w:p w:rsidR="00D571B8" w:rsidRPr="007F28A9" w:rsidP="00BF39E5" w14:paraId="20945917" w14:textId="77777777">
            <w:pPr>
              <w:jc w:val="center"/>
              <w:rPr>
                <w:rFonts w:eastAsia="Times New Roman"/>
                <w:color w:val="000000"/>
                <w:sz w:val="24"/>
                <w:szCs w:val="24"/>
              </w:rPr>
            </w:pPr>
            <w:r>
              <w:rPr>
                <w:sz w:val="24"/>
                <w:szCs w:val="24"/>
              </w:rPr>
              <w:t>CCC - C</w:t>
            </w:r>
          </w:p>
        </w:tc>
        <w:tc>
          <w:tcPr>
            <w:tcW w:w="1610" w:type="dxa"/>
            <w:shd w:val="clear" w:color="000000" w:fill="FBE4D5"/>
            <w:vAlign w:val="center"/>
          </w:tcPr>
          <w:p w:rsidR="00D571B8" w:rsidRPr="007F28A9" w:rsidP="00BF39E5" w14:paraId="762A9B32" w14:textId="2E006651">
            <w:pPr>
              <w:jc w:val="center"/>
              <w:rPr>
                <w:rFonts w:eastAsia="Times New Roman"/>
                <w:color w:val="000000"/>
                <w:sz w:val="24"/>
                <w:szCs w:val="24"/>
              </w:rPr>
            </w:pPr>
            <w:r>
              <w:rPr>
                <w:sz w:val="24"/>
                <w:szCs w:val="24"/>
              </w:rPr>
              <w:t>CCC - C</w:t>
            </w:r>
          </w:p>
        </w:tc>
      </w:tr>
      <w:tr w14:paraId="5B27230D"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P="00BF39E5" w14:paraId="5E9BF007" w14:textId="77777777">
            <w:pPr>
              <w:jc w:val="center"/>
              <w:rPr>
                <w:sz w:val="24"/>
                <w:szCs w:val="24"/>
              </w:rPr>
            </w:pPr>
            <w:r>
              <w:rPr>
                <w:sz w:val="24"/>
                <w:szCs w:val="24"/>
                <w:lang w:val="en-US"/>
              </w:rPr>
              <w:t>CC</w:t>
            </w:r>
            <w:r w:rsidRPr="009C5973">
              <w:rPr>
                <w:sz w:val="24"/>
                <w:szCs w:val="24"/>
              </w:rPr>
              <w:t>(</w:t>
            </w:r>
            <w:r w:rsidRPr="00FC5D4E">
              <w:rPr>
                <w:sz w:val="24"/>
                <w:szCs w:val="24"/>
                <w:lang w:val="en-US"/>
              </w:rPr>
              <w:t>RU</w:t>
            </w:r>
            <w:r w:rsidRPr="009C5973">
              <w:rPr>
                <w:sz w:val="24"/>
                <w:szCs w:val="24"/>
              </w:rPr>
              <w:t>)</w:t>
            </w:r>
            <w:r>
              <w:rPr>
                <w:sz w:val="24"/>
                <w:szCs w:val="24"/>
              </w:rPr>
              <w:t xml:space="preserve"> и ниже (не включая D(RU))</w:t>
            </w:r>
          </w:p>
        </w:tc>
        <w:tc>
          <w:tcPr>
            <w:tcW w:w="1559" w:type="dxa"/>
            <w:shd w:val="clear" w:color="000000" w:fill="FBE4D5"/>
            <w:vAlign w:val="center"/>
          </w:tcPr>
          <w:p w:rsidR="00D571B8" w:rsidRPr="009C5973" w:rsidP="00BF39E5" w14:paraId="1F542119" w14:textId="77777777">
            <w:pPr>
              <w:jc w:val="center"/>
              <w:rPr>
                <w:sz w:val="24"/>
                <w:szCs w:val="24"/>
              </w:rPr>
            </w:pPr>
            <w:r>
              <w:rPr>
                <w:sz w:val="24"/>
                <w:szCs w:val="24"/>
                <w:lang w:val="en-US"/>
              </w:rPr>
              <w:t>ruCC</w:t>
            </w:r>
            <w:r>
              <w:rPr>
                <w:sz w:val="24"/>
                <w:szCs w:val="24"/>
              </w:rPr>
              <w:t xml:space="preserve"> и ниже (не включая ruD)</w:t>
            </w:r>
          </w:p>
        </w:tc>
        <w:tc>
          <w:tcPr>
            <w:tcW w:w="1440" w:type="dxa"/>
            <w:shd w:val="clear" w:color="000000" w:fill="FBE4D5"/>
            <w:vAlign w:val="center"/>
          </w:tcPr>
          <w:p w:rsidR="00D571B8" w:rsidP="00BF39E5" w14:paraId="79868CC7" w14:textId="77777777">
            <w:pPr>
              <w:jc w:val="center"/>
              <w:rPr>
                <w:sz w:val="24"/>
                <w:szCs w:val="24"/>
              </w:rPr>
            </w:pPr>
            <w:r>
              <w:rPr>
                <w:rFonts w:eastAsia="Times New Roman"/>
                <w:color w:val="000000"/>
                <w:sz w:val="24"/>
                <w:szCs w:val="24"/>
                <w:lang w:val="en-US"/>
              </w:rPr>
              <w:t>CC</w:t>
            </w:r>
            <w:r w:rsidRPr="009C5973">
              <w:rPr>
                <w:rFonts w:eastAsia="Times New Roman"/>
                <w:color w:val="000000"/>
                <w:sz w:val="24"/>
                <w:szCs w:val="24"/>
              </w:rPr>
              <w:t>.</w:t>
            </w:r>
            <w:r w:rsidRPr="007F28A9">
              <w:rPr>
                <w:rFonts w:eastAsia="Times New Roman"/>
                <w:color w:val="000000"/>
                <w:sz w:val="24"/>
                <w:szCs w:val="24"/>
                <w:lang w:val="en-US"/>
              </w:rPr>
              <w:t>ru</w:t>
            </w:r>
            <w:r>
              <w:rPr>
                <w:sz w:val="24"/>
                <w:szCs w:val="24"/>
              </w:rPr>
              <w:t xml:space="preserve"> и ниже (не включая D)</w:t>
            </w:r>
          </w:p>
        </w:tc>
        <w:tc>
          <w:tcPr>
            <w:tcW w:w="1493" w:type="dxa"/>
            <w:shd w:val="clear" w:color="000000" w:fill="FBE4D5"/>
            <w:vAlign w:val="center"/>
          </w:tcPr>
          <w:p w:rsidR="00D571B8" w:rsidP="00BF39E5" w14:paraId="39D3A02F" w14:textId="77777777">
            <w:pPr>
              <w:jc w:val="center"/>
              <w:rPr>
                <w:sz w:val="24"/>
                <w:szCs w:val="24"/>
              </w:rPr>
            </w:pPr>
            <w:r>
              <w:rPr>
                <w:rFonts w:eastAsia="Times New Roman"/>
                <w:color w:val="000000"/>
                <w:sz w:val="24"/>
                <w:szCs w:val="24"/>
                <w:lang w:val="en-US"/>
              </w:rPr>
              <w:t>CC</w:t>
            </w:r>
            <w:r w:rsidRPr="009C5973">
              <w:rPr>
                <w:rFonts w:eastAsia="Times New Roman"/>
                <w:color w:val="000000"/>
                <w:sz w:val="24"/>
                <w:szCs w:val="24"/>
              </w:rPr>
              <w:t>|</w:t>
            </w:r>
            <w:r w:rsidRPr="007F28A9">
              <w:rPr>
                <w:rFonts w:eastAsia="Times New Roman"/>
                <w:color w:val="000000"/>
                <w:sz w:val="24"/>
                <w:szCs w:val="24"/>
                <w:lang w:val="en-US"/>
              </w:rPr>
              <w:t>ru</w:t>
            </w:r>
            <w:r w:rsidRPr="009C5973">
              <w:rPr>
                <w:rFonts w:eastAsia="Times New Roman"/>
                <w:color w:val="000000"/>
                <w:sz w:val="24"/>
                <w:szCs w:val="24"/>
              </w:rPr>
              <w:t>|</w:t>
            </w:r>
            <w:r>
              <w:rPr>
                <w:sz w:val="24"/>
                <w:szCs w:val="24"/>
              </w:rPr>
              <w:t xml:space="preserve"> и ниже (не включая D|ru|)</w:t>
            </w:r>
          </w:p>
        </w:tc>
        <w:tc>
          <w:tcPr>
            <w:tcW w:w="1511" w:type="dxa"/>
            <w:gridSpan w:val="2"/>
            <w:shd w:val="clear" w:color="000000" w:fill="FBE4D5"/>
            <w:vAlign w:val="center"/>
          </w:tcPr>
          <w:p w:rsidR="00D571B8" w:rsidRPr="007F28A9" w:rsidP="00BF39E5" w14:paraId="06B50883" w14:textId="77777777">
            <w:pPr>
              <w:jc w:val="center"/>
              <w:rPr>
                <w:rFonts w:eastAsia="Times New Roman"/>
                <w:color w:val="000000"/>
                <w:sz w:val="24"/>
                <w:szCs w:val="24"/>
              </w:rPr>
            </w:pPr>
            <w:r>
              <w:rPr>
                <w:sz w:val="24"/>
                <w:szCs w:val="24"/>
              </w:rPr>
              <w:t>Ca - C</w:t>
            </w:r>
          </w:p>
        </w:tc>
        <w:tc>
          <w:tcPr>
            <w:tcW w:w="1271" w:type="dxa"/>
            <w:shd w:val="clear" w:color="000000" w:fill="FBE4D5"/>
            <w:vAlign w:val="center"/>
          </w:tcPr>
          <w:p w:rsidR="00D571B8" w:rsidRPr="007F28A9" w:rsidP="00BF39E5" w14:paraId="6A145078" w14:textId="77777777">
            <w:pPr>
              <w:jc w:val="center"/>
              <w:rPr>
                <w:rFonts w:eastAsia="Times New Roman"/>
                <w:color w:val="000000"/>
                <w:sz w:val="24"/>
                <w:szCs w:val="24"/>
              </w:rPr>
            </w:pPr>
            <w:r>
              <w:rPr>
                <w:sz w:val="24"/>
                <w:szCs w:val="24"/>
              </w:rPr>
              <w:t>CCC - C</w:t>
            </w:r>
          </w:p>
        </w:tc>
        <w:tc>
          <w:tcPr>
            <w:tcW w:w="1610" w:type="dxa"/>
            <w:shd w:val="clear" w:color="000000" w:fill="FBE4D5"/>
            <w:vAlign w:val="center"/>
          </w:tcPr>
          <w:p w:rsidR="00D571B8" w:rsidRPr="007F28A9" w:rsidP="00BF39E5" w14:paraId="2860055B" w14:textId="4C77E105">
            <w:pPr>
              <w:jc w:val="center"/>
              <w:rPr>
                <w:rFonts w:eastAsia="Times New Roman"/>
                <w:color w:val="000000"/>
                <w:sz w:val="24"/>
                <w:szCs w:val="24"/>
              </w:rPr>
            </w:pPr>
            <w:r>
              <w:rPr>
                <w:sz w:val="24"/>
                <w:szCs w:val="24"/>
              </w:rPr>
              <w:t>CCC - C</w:t>
            </w:r>
          </w:p>
        </w:tc>
      </w:tr>
      <w:tr w14:paraId="1E1CAFBD" w14:textId="77777777" w:rsidTr="00D571B8">
        <w:tblPrEx>
          <w:tblW w:w="10516" w:type="dxa"/>
          <w:tblInd w:w="93" w:type="dxa"/>
          <w:tblLook w:val="04A0"/>
        </w:tblPrEx>
        <w:trPr>
          <w:gridAfter w:val="1"/>
          <w:wAfter w:w="28" w:type="dxa"/>
          <w:trHeight w:val="645"/>
        </w:trPr>
        <w:tc>
          <w:tcPr>
            <w:tcW w:w="1604" w:type="dxa"/>
            <w:shd w:val="clear" w:color="000000" w:fill="FBE4D5"/>
            <w:vAlign w:val="center"/>
          </w:tcPr>
          <w:p w:rsidR="00D571B8" w:rsidP="00BF39E5" w14:paraId="2F7FD973" w14:textId="77777777">
            <w:pPr>
              <w:jc w:val="center"/>
              <w:rPr>
                <w:sz w:val="24"/>
                <w:szCs w:val="24"/>
              </w:rPr>
            </w:pPr>
            <w:r>
              <w:rPr>
                <w:sz w:val="24"/>
                <w:szCs w:val="24"/>
              </w:rPr>
              <w:t>D(RU)</w:t>
            </w:r>
          </w:p>
        </w:tc>
        <w:tc>
          <w:tcPr>
            <w:tcW w:w="1559" w:type="dxa"/>
            <w:shd w:val="clear" w:color="000000" w:fill="FBE4D5"/>
            <w:vAlign w:val="center"/>
          </w:tcPr>
          <w:p w:rsidR="00D571B8" w:rsidP="00BF39E5" w14:paraId="56C5E525" w14:textId="77777777">
            <w:pPr>
              <w:jc w:val="center"/>
              <w:rPr>
                <w:sz w:val="24"/>
                <w:szCs w:val="24"/>
              </w:rPr>
            </w:pPr>
            <w:r>
              <w:rPr>
                <w:sz w:val="24"/>
                <w:szCs w:val="24"/>
              </w:rPr>
              <w:t>ruD</w:t>
            </w:r>
          </w:p>
        </w:tc>
        <w:tc>
          <w:tcPr>
            <w:tcW w:w="1440" w:type="dxa"/>
            <w:shd w:val="clear" w:color="000000" w:fill="FBE4D5"/>
            <w:vAlign w:val="center"/>
          </w:tcPr>
          <w:p w:rsidR="00D571B8" w:rsidP="00BF39E5" w14:paraId="00F4AA84" w14:textId="77777777">
            <w:pPr>
              <w:jc w:val="center"/>
              <w:rPr>
                <w:sz w:val="24"/>
                <w:szCs w:val="24"/>
              </w:rPr>
            </w:pPr>
            <w:r>
              <w:rPr>
                <w:sz w:val="24"/>
                <w:szCs w:val="24"/>
              </w:rPr>
              <w:t>D</w:t>
            </w:r>
          </w:p>
        </w:tc>
        <w:tc>
          <w:tcPr>
            <w:tcW w:w="1493" w:type="dxa"/>
            <w:shd w:val="clear" w:color="000000" w:fill="FBE4D5"/>
            <w:vAlign w:val="center"/>
          </w:tcPr>
          <w:p w:rsidR="00D571B8" w:rsidP="00BF39E5" w14:paraId="453E36E9" w14:textId="77777777">
            <w:pPr>
              <w:jc w:val="center"/>
              <w:rPr>
                <w:sz w:val="24"/>
                <w:szCs w:val="24"/>
              </w:rPr>
            </w:pPr>
            <w:r>
              <w:rPr>
                <w:sz w:val="24"/>
                <w:szCs w:val="24"/>
              </w:rPr>
              <w:t>D|ru|</w:t>
            </w:r>
          </w:p>
        </w:tc>
        <w:tc>
          <w:tcPr>
            <w:tcW w:w="1511" w:type="dxa"/>
            <w:gridSpan w:val="2"/>
            <w:shd w:val="clear" w:color="000000" w:fill="FBE4D5"/>
            <w:vAlign w:val="center"/>
          </w:tcPr>
          <w:p w:rsidR="00D571B8" w:rsidP="00BF39E5" w14:paraId="7ECD61E2" w14:textId="77777777">
            <w:pPr>
              <w:jc w:val="center"/>
              <w:rPr>
                <w:sz w:val="24"/>
                <w:szCs w:val="24"/>
              </w:rPr>
            </w:pPr>
            <w:r>
              <w:rPr>
                <w:sz w:val="24"/>
                <w:szCs w:val="24"/>
              </w:rPr>
              <w:t>D</w:t>
            </w:r>
          </w:p>
        </w:tc>
        <w:tc>
          <w:tcPr>
            <w:tcW w:w="1271" w:type="dxa"/>
            <w:shd w:val="clear" w:color="000000" w:fill="FBE4D5"/>
            <w:vAlign w:val="center"/>
          </w:tcPr>
          <w:p w:rsidR="00D571B8" w:rsidP="00BF39E5" w14:paraId="28310D38" w14:textId="77777777">
            <w:pPr>
              <w:jc w:val="center"/>
              <w:rPr>
                <w:sz w:val="24"/>
                <w:szCs w:val="24"/>
              </w:rPr>
            </w:pPr>
            <w:r>
              <w:rPr>
                <w:sz w:val="24"/>
                <w:szCs w:val="24"/>
              </w:rPr>
              <w:t>D</w:t>
            </w:r>
          </w:p>
        </w:tc>
        <w:tc>
          <w:tcPr>
            <w:tcW w:w="1610" w:type="dxa"/>
            <w:shd w:val="clear" w:color="000000" w:fill="FBE4D5"/>
            <w:vAlign w:val="center"/>
          </w:tcPr>
          <w:p w:rsidR="00D571B8" w:rsidP="00BF39E5" w14:paraId="7CD4E965" w14:textId="77777777">
            <w:pPr>
              <w:jc w:val="center"/>
              <w:rPr>
                <w:sz w:val="24"/>
                <w:szCs w:val="24"/>
              </w:rPr>
            </w:pPr>
            <w:r>
              <w:rPr>
                <w:sz w:val="24"/>
                <w:szCs w:val="24"/>
              </w:rPr>
              <w:t>D</w:t>
            </w:r>
          </w:p>
        </w:tc>
      </w:tr>
    </w:tbl>
    <w:p w:rsidR="00D571B8" w:rsidP="00D571B8" w14:paraId="27FD380C" w14:textId="77777777">
      <w:pPr>
        <w:rPr>
          <w:sz w:val="24"/>
          <w:szCs w:val="24"/>
        </w:rPr>
      </w:pPr>
    </w:p>
    <w:p w:rsidR="00D571B8" w:rsidP="0070033F" w14:paraId="004A0F05" w14:textId="77777777">
      <w:pPr>
        <w:pStyle w:val="ListParagraph"/>
        <w:spacing w:before="120" w:after="120" w:line="25" w:lineRule="atLeast"/>
        <w:ind w:left="1077"/>
        <w:contextualSpacing w:val="0"/>
        <w:rPr>
          <w:sz w:val="24"/>
          <w:szCs w:val="24"/>
        </w:rPr>
      </w:pPr>
    </w:p>
    <w:p w:rsidR="0031461C" w:rsidP="00F249DC" w14:paraId="04ED36D8" w14:textId="77777777">
      <w:pPr>
        <w:pStyle w:val="ListParagraph"/>
        <w:numPr>
          <w:ilvl w:val="2"/>
          <w:numId w:val="74"/>
        </w:numPr>
        <w:spacing w:before="120" w:after="120" w:line="25" w:lineRule="atLeast"/>
        <w:ind w:left="1077"/>
        <w:contextualSpacing w:val="0"/>
        <w:rPr>
          <w:sz w:val="24"/>
          <w:szCs w:val="24"/>
        </w:rPr>
      </w:pPr>
      <w:r w:rsidRPr="00794BCF">
        <w:rPr>
          <w:sz w:val="24"/>
          <w:szCs w:val="24"/>
        </w:rPr>
        <w:t>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w:t>
      </w:r>
      <w:r>
        <w:rPr>
          <w:sz w:val="24"/>
          <w:szCs w:val="24"/>
        </w:rPr>
        <w:t xml:space="preserve">. </w:t>
      </w:r>
      <w:r w:rsidRPr="00DD5208">
        <w:rPr>
          <w:sz w:val="24"/>
          <w:szCs w:val="24"/>
        </w:rPr>
        <w:t>Соответствие рейтингов пересматривается в случае изменения рейтинговых шкал рейтинговых агентств</w:t>
      </w:r>
      <w:r>
        <w:rPr>
          <w:sz w:val="24"/>
          <w:szCs w:val="24"/>
        </w:rPr>
        <w:t>.</w:t>
      </w:r>
    </w:p>
    <w:p w:rsidR="0026597D" w:rsidRPr="00ED7566" w:rsidP="00E90419" w14:paraId="76DD88E2" w14:textId="77777777">
      <w:pPr>
        <w:pStyle w:val="Heading3"/>
        <w:numPr>
          <w:ilvl w:val="1"/>
          <w:numId w:val="74"/>
        </w:numPr>
        <w:spacing w:before="120" w:after="120" w:line="25" w:lineRule="atLeast"/>
        <w:ind w:left="567" w:hanging="567"/>
        <w:rPr>
          <w:b/>
        </w:rPr>
      </w:pPr>
      <w:r w:rsidRPr="00ED7566">
        <w:rPr>
          <w:b/>
        </w:rPr>
        <w:t xml:space="preserve"> </w:t>
      </w:r>
      <w:r w:rsidRPr="00ED7566">
        <w:rPr>
          <w:b/>
        </w:rPr>
        <w:t>Порядок использования рейтингов и учета действий рейтинговых агентств</w:t>
      </w:r>
    </w:p>
    <w:p w:rsidR="005C7C63" w:rsidP="00E90419" w14:paraId="0021CD10" w14:textId="514C4AC7">
      <w:pPr>
        <w:pStyle w:val="ListParagraph"/>
        <w:numPr>
          <w:ilvl w:val="2"/>
          <w:numId w:val="74"/>
        </w:numPr>
        <w:spacing w:before="120" w:after="120" w:line="25" w:lineRule="atLeast"/>
        <w:ind w:left="1077"/>
        <w:contextualSpacing w:val="0"/>
        <w:rPr>
          <w:sz w:val="24"/>
          <w:szCs w:val="24"/>
        </w:rPr>
      </w:pPr>
      <w:r w:rsidRPr="005C7C63">
        <w:rPr>
          <w:sz w:val="24"/>
          <w:szCs w:val="24"/>
        </w:rPr>
        <w:t xml:space="preserve">При определении кредитного рейтинга </w:t>
      </w:r>
      <w:r w:rsidR="009D5306">
        <w:rPr>
          <w:sz w:val="24"/>
          <w:szCs w:val="24"/>
        </w:rPr>
        <w:t>иностранного контрагента</w:t>
      </w:r>
      <w:r w:rsidRPr="005C7C63">
        <w:rPr>
          <w:sz w:val="24"/>
          <w:szCs w:val="24"/>
        </w:rPr>
        <w:t xml:space="preserve"> используются кредитные рейтинги международных рейтинговых агентств,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При </w:t>
      </w:r>
      <w:r w:rsidR="00FB47FC">
        <w:rPr>
          <w:sz w:val="24"/>
          <w:szCs w:val="24"/>
        </w:rPr>
        <w:t>определении</w:t>
      </w:r>
      <w:r w:rsidRPr="005C7C63" w:rsidR="00FB47FC">
        <w:rPr>
          <w:sz w:val="24"/>
          <w:szCs w:val="24"/>
        </w:rPr>
        <w:t xml:space="preserve"> </w:t>
      </w:r>
      <w:r w:rsidRPr="005C7C63">
        <w:rPr>
          <w:sz w:val="24"/>
          <w:szCs w:val="24"/>
        </w:rPr>
        <w:t xml:space="preserve">кредитных рейтингов </w:t>
      </w:r>
      <w:r w:rsidR="00FB47FC">
        <w:rPr>
          <w:sz w:val="24"/>
          <w:szCs w:val="24"/>
        </w:rPr>
        <w:t xml:space="preserve">российских контрагентов </w:t>
      </w:r>
      <w:r w:rsidRPr="005C7C63">
        <w:rPr>
          <w:sz w:val="24"/>
          <w:szCs w:val="24"/>
        </w:rPr>
        <w:t>используются кредитные рейтинги российских рейтинговых аг</w:t>
      </w:r>
      <w:r w:rsidR="00E45396">
        <w:rPr>
          <w:sz w:val="24"/>
          <w:szCs w:val="24"/>
        </w:rPr>
        <w:t>ентств</w:t>
      </w:r>
      <w:r w:rsidR="000D580E">
        <w:rPr>
          <w:sz w:val="24"/>
          <w:szCs w:val="24"/>
        </w:rPr>
        <w:t>. Рейтинг определяется</w:t>
      </w:r>
      <w:r w:rsidR="00E45396">
        <w:rPr>
          <w:sz w:val="24"/>
          <w:szCs w:val="24"/>
        </w:rPr>
        <w:t xml:space="preserve"> в указанном ниже порядке:</w:t>
      </w:r>
    </w:p>
    <w:p w:rsidR="00E45396" w:rsidRPr="00E45396" w:rsidP="00F249DC" w14:paraId="1D3DB8A7" w14:textId="64A9035E">
      <w:pPr>
        <w:pStyle w:val="ListParagraph"/>
        <w:numPr>
          <w:ilvl w:val="0"/>
          <w:numId w:val="68"/>
        </w:numPr>
        <w:autoSpaceDE w:val="0"/>
        <w:autoSpaceDN w:val="0"/>
        <w:spacing w:before="120" w:after="120" w:line="25" w:lineRule="atLeast"/>
        <w:ind w:left="1134" w:firstLine="270"/>
        <w:contextualSpacing w:val="0"/>
        <w:rPr>
          <w:sz w:val="24"/>
          <w:szCs w:val="24"/>
        </w:rPr>
      </w:pPr>
      <w:r w:rsidRPr="00E45396">
        <w:rPr>
          <w:sz w:val="24"/>
          <w:szCs w:val="24"/>
        </w:rPr>
        <w:t xml:space="preserve">При определении кредитного рейтинга эмитента/дебитора в случае наличия нескольких кредитных рейтингов рейтинговых агентств используется наиболее актуальный кредитный рейтинг. </w:t>
      </w:r>
    </w:p>
    <w:p w:rsidR="00E45396" w:rsidRPr="00E45396" w:rsidP="00F249DC" w14:paraId="63E1A878" w14:textId="439997A1">
      <w:pPr>
        <w:pStyle w:val="ListParagraph"/>
        <w:numPr>
          <w:ilvl w:val="0"/>
          <w:numId w:val="68"/>
        </w:numPr>
        <w:autoSpaceDE w:val="0"/>
        <w:autoSpaceDN w:val="0"/>
        <w:spacing w:before="120" w:after="120" w:line="25" w:lineRule="atLeast"/>
        <w:ind w:left="1134" w:firstLine="270"/>
        <w:contextualSpacing w:val="0"/>
        <w:rPr>
          <w:sz w:val="24"/>
          <w:szCs w:val="24"/>
        </w:rPr>
      </w:pPr>
      <w:r w:rsidRPr="00E45396">
        <w:rPr>
          <w:sz w:val="24"/>
          <w:szCs w:val="24"/>
        </w:rPr>
        <w:t>Если кредитные рейтинги имеют одинаковую актуальность, то используется наименьший рейтинг из присвоенных рейтинговыми агентствами</w:t>
      </w:r>
      <w:r>
        <w:rPr>
          <w:sz w:val="24"/>
          <w:szCs w:val="24"/>
        </w:rPr>
        <w:t>.</w:t>
      </w:r>
    </w:p>
    <w:p w:rsidR="00E45396" w:rsidRPr="00804651" w:rsidP="00F34B75" w14:paraId="4BF59E09" w14:textId="423BCF46">
      <w:pPr>
        <w:pStyle w:val="ListParagraph"/>
        <w:numPr>
          <w:ilvl w:val="0"/>
          <w:numId w:val="68"/>
        </w:numPr>
        <w:spacing w:before="120" w:after="120" w:line="25" w:lineRule="atLeast"/>
        <w:contextualSpacing w:val="0"/>
        <w:rPr>
          <w:sz w:val="24"/>
          <w:szCs w:val="24"/>
          <w:lang w:val="en-US"/>
        </w:rPr>
      </w:pPr>
      <w:r w:rsidRPr="00E45396">
        <w:rPr>
          <w:sz w:val="24"/>
          <w:szCs w:val="24"/>
        </w:rPr>
        <w:t xml:space="preserve">Выбранный рейтинг сопоставляется со шкалой рейтингового агентства </w:t>
      </w:r>
      <w:r w:rsidRPr="00D67EE4">
        <w:rPr>
          <w:sz w:val="24"/>
          <w:szCs w:val="24"/>
        </w:rPr>
        <w:t>Moody's</w:t>
      </w:r>
      <w:r w:rsidR="006E6BB6">
        <w:rPr>
          <w:sz w:val="24"/>
          <w:szCs w:val="24"/>
        </w:rPr>
        <w:t xml:space="preserve"> в соответствии с Таблицей 1 </w:t>
      </w:r>
      <w:r w:rsidRPr="00FD0AFB" w:rsidR="006E6BB6">
        <w:rPr>
          <w:sz w:val="24"/>
          <w:szCs w:val="24"/>
        </w:rPr>
        <w:t>“</w:t>
      </w:r>
      <w:r w:rsidR="006E6BB6">
        <w:rPr>
          <w:sz w:val="24"/>
          <w:szCs w:val="24"/>
        </w:rPr>
        <w:t>Соответствие шкал рейтингов</w:t>
      </w:r>
      <w:r w:rsidRPr="00FD0AFB" w:rsidR="006E6BB6">
        <w:rPr>
          <w:sz w:val="24"/>
          <w:szCs w:val="24"/>
        </w:rPr>
        <w:t xml:space="preserve">” </w:t>
      </w:r>
      <w:r w:rsidR="006E6BB6">
        <w:rPr>
          <w:sz w:val="24"/>
          <w:szCs w:val="24"/>
        </w:rPr>
        <w:t>в п.4.5.</w:t>
      </w:r>
      <w:r w:rsidRPr="00E45396">
        <w:rPr>
          <w:sz w:val="24"/>
          <w:szCs w:val="24"/>
        </w:rPr>
        <w:t xml:space="preserve">, после чего выбирается значение PD из отчета международного рейтингового агентства </w:t>
      </w:r>
      <w:r w:rsidRPr="00D67EE4">
        <w:rPr>
          <w:sz w:val="24"/>
          <w:szCs w:val="24"/>
        </w:rPr>
        <w:t>Moody's</w:t>
      </w:r>
      <w:r>
        <w:rPr>
          <w:sz w:val="24"/>
          <w:szCs w:val="24"/>
        </w:rPr>
        <w:t>,</w:t>
      </w:r>
      <w:r w:rsidRPr="00E45396">
        <w:rPr>
          <w:sz w:val="24"/>
          <w:szCs w:val="24"/>
        </w:rPr>
        <w:t xml:space="preserve"> таблица - </w:t>
      </w:r>
      <w:r w:rsidRPr="002346D0" w:rsidR="002346D0">
        <w:rPr>
          <w:sz w:val="24"/>
          <w:szCs w:val="24"/>
        </w:rPr>
        <w:t xml:space="preserve">”Exhibit </w:t>
      </w:r>
      <w:r w:rsidRPr="002346D0" w:rsidR="0026366C">
        <w:rPr>
          <w:sz w:val="24"/>
          <w:szCs w:val="24"/>
        </w:rPr>
        <w:t>4</w:t>
      </w:r>
      <w:r w:rsidR="0026366C">
        <w:rPr>
          <w:sz w:val="24"/>
          <w:szCs w:val="24"/>
        </w:rPr>
        <w:t>2</w:t>
      </w:r>
      <w:r w:rsidRPr="002346D0" w:rsidR="002346D0">
        <w:rPr>
          <w:sz w:val="24"/>
          <w:szCs w:val="24"/>
        </w:rPr>
        <w:t xml:space="preserve">. </w:t>
      </w:r>
      <w:r w:rsidRPr="00804651" w:rsidR="002346D0">
        <w:rPr>
          <w:sz w:val="24"/>
          <w:szCs w:val="24"/>
          <w:lang w:val="en-US"/>
        </w:rPr>
        <w:t xml:space="preserve">Average Cumulative issuer-waited global default rates by </w:t>
      </w:r>
      <w:r w:rsidRPr="00BC7656" w:rsidR="00AC7EC7">
        <w:rPr>
          <w:sz w:val="24"/>
          <w:szCs w:val="24"/>
          <w:lang w:val="en-US"/>
        </w:rPr>
        <w:t xml:space="preserve">alphanumeric rating. </w:t>
      </w:r>
      <w:r w:rsidRPr="00E040DC" w:rsidR="00AC7EC7">
        <w:rPr>
          <w:sz w:val="24"/>
          <w:szCs w:val="24"/>
          <w:lang w:val="en-US"/>
        </w:rPr>
        <w:t>1998-</w:t>
      </w:r>
      <w:r w:rsidRPr="00E040DC" w:rsidR="00F41D37">
        <w:rPr>
          <w:sz w:val="24"/>
          <w:szCs w:val="24"/>
          <w:lang w:val="en-US"/>
        </w:rPr>
        <w:t>202</w:t>
      </w:r>
      <w:r w:rsidRPr="008C2115" w:rsidR="008C2115">
        <w:rPr>
          <w:sz w:val="24"/>
          <w:szCs w:val="24"/>
          <w:lang w:val="en-US"/>
        </w:rPr>
        <w:t>4</w:t>
      </w:r>
      <w:r w:rsidRPr="00E040DC" w:rsidR="00AC7EC7">
        <w:rPr>
          <w:sz w:val="24"/>
          <w:szCs w:val="24"/>
          <w:lang w:val="en-US"/>
        </w:rPr>
        <w:t>”</w:t>
      </w:r>
      <w:r w:rsidRPr="00804651" w:rsidR="002346D0">
        <w:rPr>
          <w:sz w:val="24"/>
          <w:szCs w:val="24"/>
          <w:lang w:val="en-US"/>
        </w:rPr>
        <w:t xml:space="preserve"> </w:t>
      </w:r>
      <w:r w:rsidRPr="002346D0" w:rsidR="002346D0">
        <w:rPr>
          <w:sz w:val="24"/>
          <w:szCs w:val="24"/>
        </w:rPr>
        <w:t>в</w:t>
      </w:r>
      <w:r w:rsidRPr="00804651" w:rsidR="002346D0">
        <w:rPr>
          <w:sz w:val="24"/>
          <w:szCs w:val="24"/>
          <w:lang w:val="en-US"/>
        </w:rPr>
        <w:t xml:space="preserve"> </w:t>
      </w:r>
      <w:r w:rsidRPr="002346D0" w:rsidR="002346D0">
        <w:rPr>
          <w:sz w:val="24"/>
          <w:szCs w:val="24"/>
        </w:rPr>
        <w:t>составе</w:t>
      </w:r>
      <w:r w:rsidRPr="00804651" w:rsidR="002346D0">
        <w:rPr>
          <w:sz w:val="24"/>
          <w:szCs w:val="24"/>
          <w:lang w:val="en-US"/>
        </w:rPr>
        <w:t xml:space="preserve"> </w:t>
      </w:r>
      <w:r w:rsidRPr="002346D0" w:rsidR="002346D0">
        <w:rPr>
          <w:sz w:val="24"/>
          <w:szCs w:val="24"/>
        </w:rPr>
        <w:t>отчета</w:t>
      </w:r>
      <w:r w:rsidRPr="00804651" w:rsidR="002346D0">
        <w:rPr>
          <w:sz w:val="24"/>
          <w:szCs w:val="24"/>
          <w:lang w:val="en-US"/>
        </w:rPr>
        <w:t xml:space="preserve"> </w:t>
      </w:r>
      <w:r w:rsidRPr="002346D0" w:rsidR="002346D0">
        <w:rPr>
          <w:sz w:val="24"/>
          <w:szCs w:val="24"/>
        </w:rPr>
        <w:t>агентства</w:t>
      </w:r>
      <w:r w:rsidRPr="00804651" w:rsidR="002346D0">
        <w:rPr>
          <w:sz w:val="24"/>
          <w:szCs w:val="24"/>
          <w:lang w:val="en-US"/>
        </w:rPr>
        <w:t xml:space="preserve"> Moody’s “Annual default study: </w:t>
      </w:r>
      <w:r w:rsidR="00F41D37">
        <w:rPr>
          <w:sz w:val="24"/>
          <w:szCs w:val="24"/>
          <w:lang w:val="en-US"/>
        </w:rPr>
        <w:t xml:space="preserve">Corporate default rate </w:t>
      </w:r>
      <w:r w:rsidR="00F34B75">
        <w:rPr>
          <w:sz w:val="24"/>
          <w:szCs w:val="24"/>
          <w:lang w:val="en-US"/>
        </w:rPr>
        <w:t>to moderate</w:t>
      </w:r>
      <w:r w:rsidR="00F41D37">
        <w:rPr>
          <w:sz w:val="24"/>
          <w:szCs w:val="24"/>
          <w:lang w:val="en-US"/>
        </w:rPr>
        <w:t xml:space="preserve"> in 202</w:t>
      </w:r>
      <w:r w:rsidR="00F34B75">
        <w:rPr>
          <w:sz w:val="24"/>
          <w:szCs w:val="24"/>
          <w:lang w:val="en-US"/>
        </w:rPr>
        <w:t>4</w:t>
      </w:r>
      <w:r w:rsidR="00F41D37">
        <w:rPr>
          <w:sz w:val="24"/>
          <w:szCs w:val="24"/>
          <w:lang w:val="en-US"/>
        </w:rPr>
        <w:t xml:space="preserve"> </w:t>
      </w:r>
      <w:r w:rsidRPr="00F34B75" w:rsidR="00F34B75">
        <w:rPr>
          <w:sz w:val="24"/>
          <w:szCs w:val="24"/>
          <w:lang w:val="en-US"/>
        </w:rPr>
        <w:t>but remain near</w:t>
      </w:r>
      <w:r w:rsidRPr="00F34B75" w:rsidR="00F34B75">
        <w:rPr>
          <w:sz w:val="24"/>
          <w:szCs w:val="24"/>
          <w:lang w:val="en-US"/>
        </w:rPr>
        <w:t xml:space="preserve"> </w:t>
      </w:r>
      <w:r w:rsidRPr="00F34B75" w:rsidR="00F34B75">
        <w:rPr>
          <w:sz w:val="24"/>
          <w:szCs w:val="24"/>
          <w:lang w:val="en-US"/>
        </w:rPr>
        <w:t>its long-term average</w:t>
      </w:r>
      <w:r w:rsidRPr="00804651" w:rsidR="002346D0">
        <w:rPr>
          <w:sz w:val="24"/>
          <w:szCs w:val="24"/>
          <w:lang w:val="en-US"/>
        </w:rPr>
        <w:t>”</w:t>
      </w:r>
      <w:r w:rsidR="00E028E2">
        <w:rPr>
          <w:sz w:val="24"/>
          <w:szCs w:val="24"/>
          <w:lang w:val="en-US"/>
        </w:rPr>
        <w:t xml:space="preserve"> </w:t>
      </w:r>
      <w:r w:rsidRPr="00E028E2" w:rsidR="00E028E2">
        <w:rPr>
          <w:sz w:val="24"/>
          <w:szCs w:val="24"/>
          <w:lang w:val="en-US"/>
        </w:rPr>
        <w:t>(или аналогичный отчет рейтингового агентства, в случае изменения наименования)</w:t>
      </w:r>
      <w:r w:rsidRPr="00804651">
        <w:rPr>
          <w:sz w:val="24"/>
          <w:szCs w:val="24"/>
          <w:lang w:val="en-US"/>
        </w:rPr>
        <w:t>.</w:t>
      </w:r>
    </w:p>
    <w:p w:rsidR="00E45396" w:rsidP="00F249DC" w14:paraId="6F5D7E54" w14:textId="77777777">
      <w:pPr>
        <w:pStyle w:val="ListParagraph"/>
        <w:numPr>
          <w:ilvl w:val="2"/>
          <w:numId w:val="74"/>
        </w:numPr>
        <w:spacing w:before="120" w:after="120" w:line="25" w:lineRule="atLeast"/>
        <w:ind w:left="1077"/>
        <w:contextualSpacing w:val="0"/>
        <w:rPr>
          <w:sz w:val="24"/>
          <w:szCs w:val="24"/>
        </w:rPr>
      </w:pPr>
      <w:r w:rsidRPr="00E45396">
        <w:rPr>
          <w:sz w:val="24"/>
          <w:szCs w:val="24"/>
        </w:rPr>
        <w:t>В целях данной методики используется кредитный рейтинг по шкале рейтингового агентства, соответствующей валюте основного долга.</w:t>
      </w:r>
    </w:p>
    <w:p w:rsidR="005C7C63" w:rsidRPr="00E45396" w:rsidP="00E90419" w14:paraId="0870B290" w14:textId="196750F0">
      <w:pPr>
        <w:pStyle w:val="ListParagraph"/>
        <w:numPr>
          <w:ilvl w:val="1"/>
          <w:numId w:val="74"/>
        </w:numPr>
        <w:spacing w:before="120" w:after="120" w:line="25" w:lineRule="atLeast"/>
        <w:contextualSpacing w:val="0"/>
        <w:rPr>
          <w:sz w:val="24"/>
          <w:szCs w:val="24"/>
        </w:rPr>
      </w:pPr>
      <w:r w:rsidRPr="00036D30">
        <w:rPr>
          <w:b/>
          <w:i/>
          <w:sz w:val="24"/>
          <w:szCs w:val="24"/>
        </w:rPr>
        <w:t>Для активов контрагента, находящегося в состоянии дефолта</w:t>
      </w:r>
      <w:r w:rsidRPr="00036D30">
        <w:rPr>
          <w:sz w:val="24"/>
          <w:szCs w:val="24"/>
        </w:rPr>
        <w:t>,</w:t>
      </w:r>
      <w:r w:rsidRPr="00E45396">
        <w:rPr>
          <w:sz w:val="24"/>
          <w:szCs w:val="24"/>
        </w:rPr>
        <w:t xml:space="preserve"> </w:t>
      </w:r>
      <w:r w:rsidRPr="00036D30">
        <w:rPr>
          <w:sz w:val="24"/>
          <w:szCs w:val="24"/>
        </w:rPr>
        <w:t>PD</w:t>
      </w:r>
      <w:r w:rsidRPr="00E45396">
        <w:rPr>
          <w:sz w:val="24"/>
          <w:szCs w:val="24"/>
        </w:rPr>
        <w:t xml:space="preserve"> устанавливается равной 1</w:t>
      </w:r>
      <w:r w:rsidR="00E45396">
        <w:rPr>
          <w:sz w:val="24"/>
          <w:szCs w:val="24"/>
        </w:rPr>
        <w:t xml:space="preserve"> (единице)</w:t>
      </w:r>
      <w:r w:rsidRPr="00E45396">
        <w:rPr>
          <w:sz w:val="24"/>
          <w:szCs w:val="24"/>
        </w:rPr>
        <w:t>.</w:t>
      </w:r>
    </w:p>
    <w:p w:rsidR="00AD1B1E" w:rsidRPr="0047513D" w:rsidP="00DE4162" w14:paraId="69F6A9B9" w14:textId="4AA01EA4">
      <w:pPr>
        <w:spacing w:line="25" w:lineRule="atLeast"/>
        <w:ind w:firstLine="708"/>
        <w:rPr>
          <w:sz w:val="24"/>
          <w:szCs w:val="24"/>
        </w:rPr>
      </w:pPr>
    </w:p>
    <w:p w:rsidR="00AD1B1E" w:rsidRPr="00640251" w:rsidP="00F249DC" w14:paraId="60E1C078" w14:textId="60E2C912">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РАСЧЕТ LGD ДЛЯ ФИЗИЧЕСКИХ ЛИЦ И ДЛЯ ЮРИДИЧЕСКИХ ЛИЦ (</w:t>
      </w:r>
      <w:r w:rsidRPr="00640251">
        <w:rPr>
          <w:rFonts w:eastAsia="Calibri"/>
          <w:bCs w:val="0"/>
          <w:sz w:val="24"/>
          <w:lang w:eastAsia="en-US"/>
        </w:rPr>
        <w:t>потери при дефолте</w:t>
      </w:r>
      <w:r w:rsidR="008057CB">
        <w:rPr>
          <w:rFonts w:eastAsia="Calibri"/>
          <w:b/>
          <w:bCs w:val="0"/>
          <w:sz w:val="24"/>
          <w:lang w:eastAsia="en-US"/>
        </w:rPr>
        <w:t>)</w:t>
      </w:r>
    </w:p>
    <w:p w:rsidR="00AD1B1E" w:rsidRPr="00036D30" w:rsidP="00F249DC" w14:paraId="4FA1A9F6" w14:textId="227F3089">
      <w:pPr>
        <w:pStyle w:val="ListParagraph"/>
        <w:numPr>
          <w:ilvl w:val="1"/>
          <w:numId w:val="74"/>
        </w:numPr>
        <w:spacing w:before="120" w:after="120" w:line="25" w:lineRule="atLeast"/>
        <w:ind w:left="567" w:hanging="567"/>
        <w:contextualSpacing w:val="0"/>
        <w:rPr>
          <w:sz w:val="24"/>
          <w:szCs w:val="24"/>
        </w:rPr>
      </w:pPr>
      <w:r w:rsidRPr="00036D30">
        <w:rPr>
          <w:sz w:val="24"/>
          <w:szCs w:val="24"/>
        </w:rPr>
        <w:t>LGD</w:t>
      </w:r>
      <w:r w:rsidRPr="00036D30" w:rsidR="00633228">
        <w:rPr>
          <w:sz w:val="24"/>
          <w:szCs w:val="24"/>
        </w:rPr>
        <w:t xml:space="preserve"> для юридических лиц</w:t>
      </w:r>
      <w:r w:rsidRPr="00036D30">
        <w:rPr>
          <w:sz w:val="24"/>
          <w:szCs w:val="24"/>
        </w:rPr>
        <w:t xml:space="preserve"> при использовании рейтингов</w:t>
      </w:r>
      <w:r w:rsidRPr="00036D30" w:rsidR="00F948C1">
        <w:rPr>
          <w:sz w:val="24"/>
          <w:szCs w:val="24"/>
        </w:rPr>
        <w:t xml:space="preserve"> </w:t>
      </w:r>
      <w:r w:rsidR="00FB47FC">
        <w:rPr>
          <w:sz w:val="24"/>
          <w:szCs w:val="24"/>
        </w:rPr>
        <w:t xml:space="preserve">российских и </w:t>
      </w:r>
      <w:r w:rsidRPr="005A6C5B" w:rsidR="00FB47FC">
        <w:rPr>
          <w:sz w:val="24"/>
          <w:szCs w:val="24"/>
        </w:rPr>
        <w:t xml:space="preserve">международных рейтинговых агентств </w:t>
      </w:r>
      <w:r w:rsidRPr="00036D30" w:rsidR="00F948C1">
        <w:rPr>
          <w:sz w:val="24"/>
          <w:szCs w:val="24"/>
        </w:rPr>
        <w:t>(в том числе при переходе к рейтингам через котировки облигаций)</w:t>
      </w:r>
      <w:r w:rsidRPr="00036D30">
        <w:rPr>
          <w:sz w:val="24"/>
          <w:szCs w:val="24"/>
        </w:rPr>
        <w:t xml:space="preserve"> </w:t>
      </w:r>
      <w:r w:rsidRPr="00036D30" w:rsidR="00633228">
        <w:rPr>
          <w:sz w:val="24"/>
          <w:szCs w:val="24"/>
        </w:rPr>
        <w:t xml:space="preserve">и данных </w:t>
      </w:r>
      <w:r w:rsidRPr="00036D30" w:rsidR="00EA7A7F">
        <w:rPr>
          <w:sz w:val="24"/>
          <w:szCs w:val="24"/>
        </w:rPr>
        <w:t>от</w:t>
      </w:r>
      <w:r w:rsidRPr="00036D30" w:rsidR="00633228">
        <w:rPr>
          <w:sz w:val="24"/>
          <w:szCs w:val="24"/>
        </w:rPr>
        <w:t xml:space="preserve"> </w:t>
      </w:r>
      <w:r w:rsidRPr="00036D30">
        <w:rPr>
          <w:sz w:val="24"/>
          <w:szCs w:val="24"/>
        </w:rPr>
        <w:t>международных рейтинговых агентств и использовании Moody’s speculative grade</w:t>
      </w:r>
      <w:r>
        <w:rPr>
          <w:sz w:val="16"/>
          <w:szCs w:val="16"/>
        </w:rPr>
        <w:footnoteReference w:id="23"/>
      </w:r>
      <w:r w:rsidRPr="00036D30" w:rsidR="00633228">
        <w:rPr>
          <w:sz w:val="24"/>
          <w:szCs w:val="24"/>
        </w:rPr>
        <w:t xml:space="preserve"> определяется </w:t>
      </w:r>
      <w:r w:rsidRPr="001340A7" w:rsidR="008035D9">
        <w:rPr>
          <w:sz w:val="24"/>
          <w:szCs w:val="24"/>
        </w:rPr>
        <w:t xml:space="preserve">из отчета по ежегодному исследованию корпоративных дефолтов (Annual default study), таблица Average senior unsecured bond recovery rates by year </w:t>
      </w:r>
      <w:r w:rsidR="00FE7D72">
        <w:rPr>
          <w:sz w:val="24"/>
          <w:szCs w:val="24"/>
          <w:lang w:val="en-US"/>
        </w:rPr>
        <w:t>before</w:t>
      </w:r>
      <w:r w:rsidRPr="001340A7" w:rsidR="008035D9">
        <w:rPr>
          <w:sz w:val="24"/>
          <w:szCs w:val="24"/>
        </w:rPr>
        <w:t xml:space="preserve"> default» с 1983 года на горизонте 1 год в соответствии с принадлежностью рейтинга контрагента к группе рейтингов, для которых определяется Recovery rate</w:t>
      </w:r>
      <w:r w:rsidRPr="00036D30">
        <w:rPr>
          <w:sz w:val="24"/>
          <w:szCs w:val="24"/>
        </w:rPr>
        <w:t>.</w:t>
      </w:r>
    </w:p>
    <w:p w:rsidR="00AD1B1E" w:rsidRPr="00036D30" w:rsidP="00F249DC" w14:paraId="08023191" w14:textId="6CC7B8C3">
      <w:pPr>
        <w:pStyle w:val="ListParagraph"/>
        <w:numPr>
          <w:ilvl w:val="1"/>
          <w:numId w:val="74"/>
        </w:numPr>
        <w:spacing w:before="120" w:after="120" w:line="25" w:lineRule="atLeast"/>
        <w:ind w:left="567" w:hanging="567"/>
        <w:contextualSpacing w:val="0"/>
        <w:rPr>
          <w:sz w:val="24"/>
          <w:szCs w:val="24"/>
        </w:rPr>
      </w:pPr>
      <w:r w:rsidRPr="00036D30">
        <w:rPr>
          <w:sz w:val="24"/>
          <w:szCs w:val="24"/>
        </w:rPr>
        <w:t xml:space="preserve"> </w:t>
      </w:r>
      <w:r w:rsidRPr="00036D30">
        <w:rPr>
          <w:sz w:val="24"/>
          <w:szCs w:val="24"/>
        </w:rPr>
        <w:t>LGD для физических лиц и МСБ при отсутствии обеспечения</w:t>
      </w:r>
      <w:r w:rsidR="00345323">
        <w:rPr>
          <w:sz w:val="24"/>
          <w:szCs w:val="24"/>
        </w:rPr>
        <w:t>, имеющего ликвидационную стоимость,</w:t>
      </w:r>
      <w:r w:rsidRPr="00036D30">
        <w:rPr>
          <w:sz w:val="24"/>
          <w:szCs w:val="24"/>
        </w:rPr>
        <w:t xml:space="preserve"> принимается равным 100%.</w:t>
      </w:r>
    </w:p>
    <w:p w:rsidR="00AD1B1E" w:rsidRPr="00036D30" w:rsidP="00F249DC" w14:paraId="57342A11" w14:textId="1178DE32">
      <w:pPr>
        <w:pStyle w:val="ListParagraph"/>
        <w:numPr>
          <w:ilvl w:val="1"/>
          <w:numId w:val="74"/>
        </w:numPr>
        <w:spacing w:before="120" w:after="120" w:line="25" w:lineRule="atLeast"/>
        <w:ind w:left="567" w:hanging="567"/>
        <w:contextualSpacing w:val="0"/>
        <w:rPr>
          <w:sz w:val="24"/>
          <w:szCs w:val="24"/>
        </w:rPr>
      </w:pPr>
      <w:r w:rsidRPr="00036D30">
        <w:rPr>
          <w:sz w:val="24"/>
          <w:szCs w:val="24"/>
        </w:rPr>
        <w:t xml:space="preserve"> </w:t>
      </w:r>
      <w:r w:rsidRPr="00036D30">
        <w:rPr>
          <w:sz w:val="24"/>
          <w:szCs w:val="24"/>
        </w:rPr>
        <w:t xml:space="preserve">LGD с учетом обеспечения определяется как отношение </w:t>
      </w:r>
    </w:p>
    <w:p w:rsidR="00AD1B1E" w:rsidRPr="00107556" w:rsidP="00107556" w14:paraId="0BE57A6D" w14:textId="21EA1359">
      <w:pPr>
        <w:pStyle w:val="ListParagraph"/>
        <w:numPr>
          <w:ilvl w:val="3"/>
          <w:numId w:val="59"/>
        </w:numPr>
        <w:spacing w:line="25" w:lineRule="atLeast"/>
        <w:ind w:left="1134" w:hanging="567"/>
        <w:rPr>
          <w:sz w:val="24"/>
          <w:szCs w:val="24"/>
        </w:rPr>
      </w:pPr>
      <w:r w:rsidRPr="0047513D">
        <w:rPr>
          <w:sz w:val="24"/>
          <w:szCs w:val="24"/>
        </w:rPr>
        <w:t>максимума между 0 и разностью суммы задолженности</w:t>
      </w:r>
      <w:r w:rsidR="00345323">
        <w:rPr>
          <w:sz w:val="24"/>
          <w:szCs w:val="24"/>
        </w:rPr>
        <w:t xml:space="preserve"> (фактическая величина)</w:t>
      </w:r>
      <w:r w:rsidRPr="0047513D">
        <w:rPr>
          <w:sz w:val="24"/>
          <w:szCs w:val="24"/>
        </w:rPr>
        <w:t xml:space="preserve"> и ликвидационной стоимости обеспечения </w:t>
      </w:r>
      <w:r w:rsidRPr="00107556">
        <w:rPr>
          <w:sz w:val="24"/>
          <w:szCs w:val="24"/>
        </w:rPr>
        <w:t xml:space="preserve">к сумме задолженности. </w:t>
      </w:r>
    </w:p>
    <w:p w:rsidR="00AD1B1E" w:rsidRPr="00EA59A8" w:rsidP="00F249DC" w14:paraId="7D966D21" w14:textId="5747E934">
      <w:pPr>
        <w:pStyle w:val="ListParagraph"/>
        <w:numPr>
          <w:ilvl w:val="1"/>
          <w:numId w:val="74"/>
        </w:numPr>
        <w:spacing w:before="120" w:after="120" w:line="25" w:lineRule="atLeast"/>
        <w:ind w:left="567" w:hanging="567"/>
        <w:contextualSpacing w:val="0"/>
        <w:rPr>
          <w:sz w:val="24"/>
          <w:szCs w:val="24"/>
        </w:rPr>
      </w:pPr>
      <w:r w:rsidRPr="00EA59A8">
        <w:rPr>
          <w:sz w:val="24"/>
          <w:szCs w:val="24"/>
        </w:rPr>
        <w:t>В качестве ликвидационной стоимости обеспечения принимается дисконтированная справедливая стоимость обеспечения, дисконт определяется</w:t>
      </w:r>
      <w:r w:rsidRPr="00EA59A8" w:rsidR="008C24D9">
        <w:rPr>
          <w:sz w:val="24"/>
          <w:szCs w:val="24"/>
        </w:rPr>
        <w:t xml:space="preserve"> в следующем порядке</w:t>
      </w:r>
      <w:r w:rsidRPr="00EA59A8">
        <w:rPr>
          <w:sz w:val="24"/>
          <w:szCs w:val="24"/>
        </w:rPr>
        <w:t>:</w:t>
      </w:r>
    </w:p>
    <w:p w:rsidR="00F948C1" w:rsidP="00F249DC" w14:paraId="44DF324A" w14:textId="2E33F4C2">
      <w:pPr>
        <w:pStyle w:val="ListParagraph"/>
        <w:numPr>
          <w:ilvl w:val="2"/>
          <w:numId w:val="74"/>
        </w:numPr>
        <w:spacing w:before="120" w:after="120" w:line="25" w:lineRule="atLeast"/>
        <w:ind w:left="1077"/>
        <w:contextualSpacing w:val="0"/>
        <w:rPr>
          <w:sz w:val="24"/>
          <w:szCs w:val="24"/>
        </w:rPr>
      </w:pPr>
      <w:r w:rsidRPr="00F948C1">
        <w:rPr>
          <w:sz w:val="24"/>
          <w:szCs w:val="24"/>
        </w:rPr>
        <w:t>Д</w:t>
      </w:r>
      <w:r w:rsidRPr="00F948C1" w:rsidR="00AD1B1E">
        <w:rPr>
          <w:sz w:val="24"/>
          <w:szCs w:val="24"/>
        </w:rPr>
        <w:t>ля ценных бумаг, используемых для обеспечения по сделкам РЕПО с центральным контрагентом на Московской бирже – соответствующий дисконт для сделок РЕПО</w:t>
      </w:r>
      <w:r>
        <w:footnoteReference w:id="24"/>
      </w:r>
      <w:r>
        <w:rPr>
          <w:sz w:val="24"/>
          <w:szCs w:val="24"/>
        </w:rPr>
        <w:t>.</w:t>
      </w:r>
      <w:r w:rsidRPr="00036D30">
        <w:rPr>
          <w:sz w:val="24"/>
          <w:szCs w:val="24"/>
        </w:rPr>
        <w:t xml:space="preserve"> </w:t>
      </w:r>
    </w:p>
    <w:p w:rsidR="00F948C1" w:rsidP="00F249DC" w14:paraId="29DCB3E8" w14:textId="77489D10">
      <w:pPr>
        <w:pStyle w:val="ListParagraph"/>
        <w:numPr>
          <w:ilvl w:val="2"/>
          <w:numId w:val="74"/>
        </w:numPr>
        <w:spacing w:before="120" w:after="120" w:line="25" w:lineRule="atLeast"/>
        <w:ind w:left="1077"/>
        <w:contextualSpacing w:val="0"/>
        <w:rPr>
          <w:sz w:val="24"/>
          <w:szCs w:val="24"/>
        </w:rPr>
      </w:pPr>
      <w:r w:rsidRPr="00F948C1">
        <w:rPr>
          <w:sz w:val="24"/>
          <w:szCs w:val="24"/>
        </w:rPr>
        <w:t xml:space="preserve"> </w:t>
      </w:r>
      <w:r w:rsidRPr="00F948C1" w:rsidR="00FA5E9D">
        <w:rPr>
          <w:sz w:val="24"/>
          <w:szCs w:val="24"/>
        </w:rPr>
        <w:t>Д</w:t>
      </w:r>
      <w:r w:rsidRPr="00F948C1" w:rsidR="00AD1B1E">
        <w:rPr>
          <w:sz w:val="24"/>
          <w:szCs w:val="24"/>
        </w:rPr>
        <w:t xml:space="preserve">ля акций иностранных эмитентов, </w:t>
      </w:r>
      <w:r w:rsidR="00854F80">
        <w:rPr>
          <w:sz w:val="24"/>
          <w:szCs w:val="24"/>
        </w:rPr>
        <w:t>торгуемых на организованных рынках стран ОЭСР</w:t>
      </w:r>
      <w:r>
        <w:rPr>
          <w:sz w:val="24"/>
          <w:szCs w:val="24"/>
        </w:rPr>
        <w:t>:</w:t>
      </w:r>
    </w:p>
    <w:p w:rsidR="00FA5E9D" w:rsidP="00F249DC" w14:paraId="441F69CD" w14:textId="10BE5BC2">
      <w:pPr>
        <w:pStyle w:val="ListParagraph"/>
        <w:numPr>
          <w:ilvl w:val="3"/>
          <w:numId w:val="74"/>
        </w:numPr>
        <w:spacing w:before="120" w:after="120" w:line="25" w:lineRule="atLeast"/>
        <w:ind w:left="1701" w:hanging="938"/>
        <w:contextualSpacing w:val="0"/>
        <w:rPr>
          <w:sz w:val="24"/>
          <w:szCs w:val="24"/>
        </w:rPr>
      </w:pPr>
      <w:r>
        <w:rPr>
          <w:sz w:val="24"/>
          <w:szCs w:val="24"/>
        </w:rPr>
        <w:t xml:space="preserve"> входящих в индексы акций стран ОЭСР </w:t>
      </w:r>
      <w:r w:rsidRPr="00F948C1" w:rsidR="00AD1B1E">
        <w:rPr>
          <w:sz w:val="24"/>
          <w:szCs w:val="24"/>
        </w:rPr>
        <w:t xml:space="preserve">– </w:t>
      </w:r>
      <w:r>
        <w:rPr>
          <w:sz w:val="24"/>
          <w:szCs w:val="24"/>
        </w:rPr>
        <w:t>как средний дисконт для сделок РЕПО из трех акций с самым близким по объему среднемесячным за последние 6 месяцев оборотом</w:t>
      </w:r>
      <w:r w:rsidRPr="00F948C1" w:rsidR="00AC3E1D">
        <w:rPr>
          <w:sz w:val="24"/>
          <w:szCs w:val="24"/>
        </w:rPr>
        <w:t>. Перечень акций управляющая компания направляет в Специализированный депозитарий.</w:t>
      </w:r>
    </w:p>
    <w:p w:rsidR="00F948C1" w:rsidRPr="00F948C1" w:rsidP="00F249DC" w14:paraId="71D2D6BF" w14:textId="5D373503">
      <w:pPr>
        <w:pStyle w:val="ListParagraph"/>
        <w:numPr>
          <w:ilvl w:val="3"/>
          <w:numId w:val="74"/>
        </w:numPr>
        <w:spacing w:before="120" w:after="120" w:line="25" w:lineRule="atLeast"/>
        <w:ind w:left="1701" w:hanging="938"/>
        <w:contextualSpacing w:val="0"/>
        <w:rPr>
          <w:sz w:val="24"/>
          <w:szCs w:val="24"/>
        </w:rPr>
      </w:pPr>
      <w:r>
        <w:rPr>
          <w:sz w:val="24"/>
          <w:szCs w:val="24"/>
        </w:rPr>
        <w:t xml:space="preserve"> не входящих в индексы акций стран ОЭСР – как максимальный дисконт для сделок РЕПО на Московской бирже с акциями из индекса ММВБ.</w:t>
      </w:r>
    </w:p>
    <w:p w:rsidR="00345323" w:rsidRPr="00345323" w:rsidP="00F249DC" w14:paraId="2BEF073D" w14:textId="7EF0D07D">
      <w:pPr>
        <w:pStyle w:val="ListParagraph"/>
        <w:numPr>
          <w:ilvl w:val="2"/>
          <w:numId w:val="74"/>
        </w:numPr>
        <w:spacing w:before="120" w:after="120" w:line="25" w:lineRule="atLeast"/>
        <w:ind w:left="1077"/>
        <w:contextualSpacing w:val="0"/>
        <w:rPr>
          <w:sz w:val="24"/>
          <w:szCs w:val="24"/>
        </w:rPr>
      </w:pPr>
      <w:r>
        <w:rPr>
          <w:sz w:val="24"/>
          <w:szCs w:val="24"/>
        </w:rPr>
        <w:t>Для прочих акций</w:t>
      </w:r>
      <w:r w:rsidRPr="00345323">
        <w:rPr>
          <w:sz w:val="24"/>
          <w:szCs w:val="24"/>
        </w:rPr>
        <w:t xml:space="preserve"> – как максимальный дисконт для сделок РЕПО на Московской бирже с акциями из индекса ММВБ с учетом ликвидности обеспечения.</w:t>
      </w:r>
    </w:p>
    <w:p w:rsidR="00345323" w:rsidRPr="00345323" w:rsidP="00F77071" w14:paraId="0BF576DF" w14:textId="37E62600">
      <w:pPr>
        <w:autoSpaceDE w:val="0"/>
        <w:autoSpaceDN w:val="0"/>
        <w:adjustRightInd w:val="0"/>
        <w:spacing w:line="25" w:lineRule="atLeast"/>
        <w:ind w:left="993"/>
        <w:rPr>
          <w:sz w:val="24"/>
          <w:szCs w:val="24"/>
        </w:rPr>
      </w:pPr>
      <w:r w:rsidRPr="00345323">
        <w:rPr>
          <w:sz w:val="24"/>
          <w:szCs w:val="24"/>
        </w:rPr>
        <w:t xml:space="preserve">Для прочих облигаций (не имеющих рейтинга) - путем сопоставления доходности к погашению оцениваемой облигации с доходностью индексов корпоративных облигаций, указанных в </w:t>
      </w:r>
      <w:r w:rsidR="00A32887">
        <w:rPr>
          <w:sz w:val="24"/>
          <w:szCs w:val="24"/>
        </w:rPr>
        <w:t>разделе 10 настоящего Приложения</w:t>
      </w:r>
      <w:r w:rsidRPr="00345323">
        <w:rPr>
          <w:sz w:val="24"/>
          <w:szCs w:val="24"/>
        </w:rPr>
        <w:t>. Индекс облигаций с наиболее близкой доходностью к доходности рассматриваемой облигации используется для определения у</w:t>
      </w:r>
      <w:r w:rsidR="00A32887">
        <w:rPr>
          <w:sz w:val="24"/>
          <w:szCs w:val="24"/>
        </w:rPr>
        <w:t>ровня рейтинга данной облигации</w:t>
      </w:r>
      <w:r w:rsidRPr="00345323">
        <w:rPr>
          <w:sz w:val="24"/>
          <w:szCs w:val="24"/>
        </w:rPr>
        <w:t>. В случае наличия нескольких уровней рейтингов для одного индекса облигаций, используется наименьший. Для определенного указанным выше способом уровня рейтинга используется максимальный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Порядок использования рейтингов разных агентств, конкретные облигации в списке Управляющая компания определяет самостоятельно и перечень бумаг направляет в специализированный депозитарий.</w:t>
      </w:r>
    </w:p>
    <w:p w:rsidR="00AD1B1E" w:rsidRPr="00FA5E9D" w:rsidP="00F249DC" w14:paraId="50C73BB5" w14:textId="37BE73BC">
      <w:pPr>
        <w:pStyle w:val="ListParagraph"/>
        <w:numPr>
          <w:ilvl w:val="2"/>
          <w:numId w:val="74"/>
        </w:numPr>
        <w:spacing w:before="120" w:after="120" w:line="25" w:lineRule="atLeast"/>
        <w:ind w:left="1077"/>
        <w:contextualSpacing w:val="0"/>
        <w:rPr>
          <w:sz w:val="24"/>
          <w:szCs w:val="24"/>
        </w:rPr>
      </w:pPr>
      <w:r>
        <w:rPr>
          <w:sz w:val="24"/>
          <w:szCs w:val="24"/>
        </w:rPr>
        <w:t>Д</w:t>
      </w:r>
      <w:r w:rsidRPr="00FA5E9D">
        <w:rPr>
          <w:sz w:val="24"/>
          <w:szCs w:val="24"/>
        </w:rPr>
        <w:t xml:space="preserve">ля облигаций с рейтингами </w:t>
      </w:r>
      <w:r w:rsidRPr="00345323" w:rsidR="00685CF5">
        <w:rPr>
          <w:sz w:val="24"/>
          <w:szCs w:val="24"/>
        </w:rPr>
        <w:t>российских рейтинговых агентств</w:t>
      </w:r>
      <w:r w:rsidRPr="00345323">
        <w:rPr>
          <w:sz w:val="24"/>
          <w:szCs w:val="24"/>
        </w:rPr>
        <w:t xml:space="preserve"> – как средний дисконт </w:t>
      </w:r>
      <w:r w:rsidRPr="00345323" w:rsidR="00F9657E">
        <w:rPr>
          <w:sz w:val="24"/>
          <w:szCs w:val="24"/>
        </w:rPr>
        <w:t>для сделок</w:t>
      </w:r>
      <w:r w:rsidR="00F9657E">
        <w:rPr>
          <w:sz w:val="24"/>
          <w:szCs w:val="24"/>
        </w:rPr>
        <w:t xml:space="preserve"> РЕПО на Московской бирже из списка трех  облигаций, обладающих  таким же рейтингом (либо меньшим, при отсутствии равных) и самой близкой дюрацией.</w:t>
      </w:r>
      <w:r w:rsidRPr="00FA5E9D">
        <w:rPr>
          <w:sz w:val="24"/>
          <w:szCs w:val="24"/>
        </w:rPr>
        <w:t xml:space="preserve"> </w:t>
      </w:r>
      <w:r w:rsidR="00F9657E">
        <w:rPr>
          <w:sz w:val="24"/>
          <w:szCs w:val="24"/>
        </w:rPr>
        <w:t>П</w:t>
      </w:r>
      <w:r w:rsidRPr="00FA5E9D">
        <w:rPr>
          <w:sz w:val="24"/>
          <w:szCs w:val="24"/>
        </w:rPr>
        <w:t>орядок использования рейтингов разных агентств,</w:t>
      </w:r>
      <w:r w:rsidR="00F9657E">
        <w:rPr>
          <w:sz w:val="24"/>
          <w:szCs w:val="24"/>
        </w:rPr>
        <w:t xml:space="preserve"> количество облигаций в списке </w:t>
      </w:r>
      <w:r w:rsidRPr="00FA5E9D">
        <w:rPr>
          <w:sz w:val="24"/>
          <w:szCs w:val="24"/>
        </w:rPr>
        <w:t>Управляющая компания определяет самостоятельно</w:t>
      </w:r>
      <w:r w:rsidRPr="00FA5E9D" w:rsidR="00AC3E1D">
        <w:rPr>
          <w:sz w:val="24"/>
          <w:szCs w:val="24"/>
        </w:rPr>
        <w:t xml:space="preserve"> и перечень бумаг направляет в специализированный депозитарий.</w:t>
      </w:r>
    </w:p>
    <w:p w:rsidR="00F9657E" w:rsidP="00F249DC" w14:paraId="11D6B209" w14:textId="619AD53C">
      <w:pPr>
        <w:pStyle w:val="ListParagraph"/>
        <w:numPr>
          <w:ilvl w:val="1"/>
          <w:numId w:val="74"/>
        </w:numPr>
        <w:spacing w:before="120" w:after="120" w:line="25" w:lineRule="atLeast"/>
        <w:ind w:left="567" w:hanging="567"/>
        <w:contextualSpacing w:val="0"/>
        <w:rPr>
          <w:sz w:val="24"/>
          <w:szCs w:val="24"/>
        </w:rPr>
      </w:pPr>
      <w:r>
        <w:rPr>
          <w:sz w:val="24"/>
          <w:szCs w:val="24"/>
        </w:rPr>
        <w:t xml:space="preserve"> </w:t>
      </w:r>
      <w:r w:rsidRPr="0047513D" w:rsidR="00AD1B1E">
        <w:rPr>
          <w:sz w:val="24"/>
          <w:szCs w:val="24"/>
        </w:rPr>
        <w:t>При наличии поручительства (гарантий, опционных соглашений) юридических лиц на всю или часть задолженности (стоимости актива)</w:t>
      </w:r>
      <w:r w:rsidR="00E64604">
        <w:rPr>
          <w:sz w:val="24"/>
          <w:szCs w:val="24"/>
        </w:rPr>
        <w:t xml:space="preserve"> применяется следующий порядок (при этом поручительства физических лиц не принимаются в расчет)</w:t>
      </w:r>
      <w:r>
        <w:rPr>
          <w:sz w:val="24"/>
          <w:szCs w:val="24"/>
        </w:rPr>
        <w:t>:</w:t>
      </w:r>
    </w:p>
    <w:p w:rsidR="00AD1B1E" w:rsidP="00F249DC" w14:paraId="064A7808" w14:textId="73156810">
      <w:pPr>
        <w:pStyle w:val="ListParagraph"/>
        <w:numPr>
          <w:ilvl w:val="2"/>
          <w:numId w:val="74"/>
        </w:numPr>
        <w:spacing w:before="120" w:after="120" w:line="25" w:lineRule="atLeast"/>
        <w:ind w:left="1077"/>
        <w:contextualSpacing w:val="0"/>
        <w:rPr>
          <w:sz w:val="24"/>
          <w:szCs w:val="24"/>
        </w:rPr>
      </w:pPr>
      <w:r>
        <w:rPr>
          <w:sz w:val="24"/>
          <w:szCs w:val="24"/>
        </w:rPr>
        <w:t>В</w:t>
      </w:r>
      <w:r w:rsidRPr="0047513D">
        <w:rPr>
          <w:sz w:val="24"/>
          <w:szCs w:val="24"/>
        </w:rPr>
        <w:t xml:space="preserve">место оценки обеспеченной части </w:t>
      </w:r>
      <w:r>
        <w:rPr>
          <w:sz w:val="24"/>
          <w:szCs w:val="24"/>
        </w:rPr>
        <w:t xml:space="preserve">применяется </w:t>
      </w:r>
      <w:r w:rsidRPr="0047513D">
        <w:rPr>
          <w:sz w:val="24"/>
          <w:szCs w:val="24"/>
        </w:rPr>
        <w:t>оценк</w:t>
      </w:r>
      <w:r>
        <w:rPr>
          <w:sz w:val="24"/>
          <w:szCs w:val="24"/>
        </w:rPr>
        <w:t>а</w:t>
      </w:r>
      <w:r w:rsidRPr="0047513D">
        <w:rPr>
          <w:sz w:val="24"/>
          <w:szCs w:val="24"/>
        </w:rPr>
        <w:t xml:space="preserve"> обязательств на соответствующую сумму поручителя (гаранта/контрагента по опционному соглашению).</w:t>
      </w:r>
    </w:p>
    <w:p w:rsidR="00F9657E" w:rsidP="00F249DC" w14:paraId="14365F88" w14:textId="794E98D6">
      <w:pPr>
        <w:pStyle w:val="ListParagraph"/>
        <w:numPr>
          <w:ilvl w:val="2"/>
          <w:numId w:val="74"/>
        </w:numPr>
        <w:spacing w:before="120" w:after="120" w:line="25" w:lineRule="atLeast"/>
        <w:ind w:left="1077"/>
        <w:contextualSpacing w:val="0"/>
        <w:rPr>
          <w:sz w:val="24"/>
          <w:szCs w:val="24"/>
        </w:rPr>
      </w:pPr>
      <w:r>
        <w:rPr>
          <w:sz w:val="24"/>
          <w:szCs w:val="24"/>
        </w:rPr>
        <w:t xml:space="preserve">Если поручитель/гарант/страховщик находится в состоянии обесценения по сравнению с моментом возникновения задолженности, его обязательства </w:t>
      </w:r>
      <w:r w:rsidR="00E64604">
        <w:rPr>
          <w:sz w:val="24"/>
          <w:szCs w:val="24"/>
        </w:rPr>
        <w:t xml:space="preserve">не </w:t>
      </w:r>
      <w:r>
        <w:rPr>
          <w:sz w:val="24"/>
          <w:szCs w:val="24"/>
        </w:rPr>
        <w:t>принимаются в расчет.</w:t>
      </w:r>
    </w:p>
    <w:p w:rsidR="00F9657E" w:rsidP="00F249DC" w14:paraId="04FBAE70" w14:textId="77777777">
      <w:pPr>
        <w:pStyle w:val="ListParagraph"/>
        <w:numPr>
          <w:ilvl w:val="2"/>
          <w:numId w:val="74"/>
        </w:numPr>
        <w:spacing w:before="120" w:after="120" w:line="25" w:lineRule="atLeast"/>
        <w:ind w:left="1077"/>
        <w:contextualSpacing w:val="0"/>
        <w:rPr>
          <w:sz w:val="24"/>
          <w:szCs w:val="24"/>
        </w:rPr>
      </w:pPr>
      <w:r>
        <w:rPr>
          <w:sz w:val="24"/>
          <w:szCs w:val="24"/>
        </w:rPr>
        <w:t>Необеспеченные обязательства поручителя/гаранта/страховщика, находящегося в состоянии дефолта, не принимаются для расчета.</w:t>
      </w:r>
    </w:p>
    <w:p w:rsidR="00F9657E" w:rsidP="00F249DC" w14:paraId="465FC3D9" w14:textId="77777777">
      <w:pPr>
        <w:pStyle w:val="ListParagraph"/>
        <w:numPr>
          <w:ilvl w:val="2"/>
          <w:numId w:val="74"/>
        </w:numPr>
        <w:spacing w:before="120" w:after="120" w:line="25" w:lineRule="atLeast"/>
        <w:ind w:left="1077"/>
        <w:contextualSpacing w:val="0"/>
        <w:rPr>
          <w:sz w:val="24"/>
          <w:szCs w:val="24"/>
        </w:rPr>
      </w:pPr>
      <w:r>
        <w:rPr>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rsidR="00F9657E" w:rsidP="00F249DC" w14:paraId="1745E2B2" w14:textId="2DCFEB4C">
      <w:pPr>
        <w:pStyle w:val="ListParagraph"/>
        <w:numPr>
          <w:ilvl w:val="1"/>
          <w:numId w:val="74"/>
        </w:numPr>
        <w:spacing w:before="120" w:after="120" w:line="25" w:lineRule="atLeast"/>
        <w:ind w:left="567" w:hanging="567"/>
        <w:contextualSpacing w:val="0"/>
        <w:rPr>
          <w:sz w:val="24"/>
          <w:szCs w:val="24"/>
        </w:rPr>
      </w:pPr>
      <w:r>
        <w:rPr>
          <w:sz w:val="24"/>
          <w:szCs w:val="24"/>
        </w:rPr>
        <w:t xml:space="preserve"> </w:t>
      </w:r>
      <w:r w:rsidRPr="00F9657E">
        <w:rPr>
          <w:sz w:val="24"/>
          <w:szCs w:val="24"/>
        </w:rPr>
        <w:t>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стоимость по которому определена с учетом возможности и сроков получения залога.</w:t>
      </w:r>
    </w:p>
    <w:p w:rsidR="00F9657E" w:rsidP="00F249DC" w14:paraId="1C82A0CC" w14:textId="38D966A6">
      <w:pPr>
        <w:pStyle w:val="ListParagraph"/>
        <w:numPr>
          <w:ilvl w:val="1"/>
          <w:numId w:val="74"/>
        </w:numPr>
        <w:spacing w:before="120" w:after="120" w:line="25" w:lineRule="atLeast"/>
        <w:ind w:left="567" w:hanging="567"/>
        <w:contextualSpacing w:val="0"/>
        <w:rPr>
          <w:sz w:val="24"/>
          <w:szCs w:val="24"/>
        </w:rPr>
      </w:pPr>
      <w:r>
        <w:rPr>
          <w:sz w:val="24"/>
          <w:szCs w:val="24"/>
        </w:rPr>
        <w:t xml:space="preserve"> Для </w:t>
      </w:r>
      <w:r w:rsidR="00E64604">
        <w:rPr>
          <w:sz w:val="24"/>
          <w:szCs w:val="24"/>
        </w:rPr>
        <w:t xml:space="preserve">залога </w:t>
      </w:r>
      <w:r>
        <w:rPr>
          <w:sz w:val="24"/>
          <w:szCs w:val="24"/>
        </w:rPr>
        <w:t xml:space="preserve">жилой недвижимости </w:t>
      </w:r>
      <w:r w:rsidR="00E64604">
        <w:rPr>
          <w:sz w:val="24"/>
          <w:szCs w:val="24"/>
        </w:rPr>
        <w:t>ликвидационная стоимость обеспечения</w:t>
      </w:r>
      <w:r w:rsidRPr="005A6C5B" w:rsidR="00E64604">
        <w:rPr>
          <w:sz w:val="24"/>
          <w:szCs w:val="24"/>
        </w:rPr>
        <w:t xml:space="preserve"> </w:t>
      </w:r>
      <w:r w:rsidR="00E64604">
        <w:rPr>
          <w:sz w:val="24"/>
          <w:szCs w:val="24"/>
        </w:rPr>
        <w:t xml:space="preserve">определяется исходя из </w:t>
      </w:r>
      <w:r w:rsidRPr="005A6C5B" w:rsidR="00E64604">
        <w:rPr>
          <w:sz w:val="24"/>
          <w:szCs w:val="24"/>
        </w:rPr>
        <w:t>текущей</w:t>
      </w:r>
      <w:r w:rsidR="00E64604">
        <w:rPr>
          <w:sz w:val="24"/>
          <w:szCs w:val="24"/>
        </w:rPr>
        <w:t xml:space="preserve"> справедливой</w:t>
      </w:r>
      <w:r w:rsidRPr="005A6C5B" w:rsidR="00E64604">
        <w:rPr>
          <w:sz w:val="24"/>
          <w:szCs w:val="24"/>
        </w:rPr>
        <w:t xml:space="preserve"> стоимости обеспечения</w:t>
      </w:r>
      <w:r w:rsidR="00E64604">
        <w:rPr>
          <w:sz w:val="24"/>
          <w:szCs w:val="24"/>
        </w:rPr>
        <w:t>, определенной на основании отчета оценщика,</w:t>
      </w:r>
      <w:r w:rsidRPr="005A6C5B" w:rsidR="00E64604">
        <w:rPr>
          <w:sz w:val="24"/>
          <w:szCs w:val="24"/>
        </w:rPr>
        <w:t xml:space="preserve"> </w:t>
      </w:r>
      <w:r w:rsidR="00E64604">
        <w:rPr>
          <w:sz w:val="24"/>
          <w:szCs w:val="24"/>
        </w:rPr>
        <w:t>скорректированной</w:t>
      </w:r>
      <w:r w:rsidRPr="005A6C5B" w:rsidR="00E64604">
        <w:rPr>
          <w:sz w:val="24"/>
          <w:szCs w:val="24"/>
        </w:rPr>
        <w:t xml:space="preserve"> </w:t>
      </w:r>
      <w:r>
        <w:rPr>
          <w:sz w:val="24"/>
          <w:szCs w:val="24"/>
        </w:rPr>
        <w:t xml:space="preserve">не менее чем </w:t>
      </w:r>
      <w:r w:rsidR="00E64604">
        <w:rPr>
          <w:sz w:val="24"/>
          <w:szCs w:val="24"/>
        </w:rPr>
        <w:t xml:space="preserve">на </w:t>
      </w:r>
      <w:r>
        <w:rPr>
          <w:sz w:val="24"/>
          <w:szCs w:val="24"/>
        </w:rPr>
        <w:t xml:space="preserve">15% </w:t>
      </w:r>
      <w:r w:rsidR="00E64604">
        <w:rPr>
          <w:sz w:val="24"/>
          <w:szCs w:val="24"/>
        </w:rPr>
        <w:t>в сторону уменьшения</w:t>
      </w:r>
      <w:r w:rsidRPr="005A6C5B" w:rsidR="00E64604">
        <w:rPr>
          <w:sz w:val="24"/>
          <w:szCs w:val="24"/>
        </w:rPr>
        <w:t xml:space="preserve"> </w:t>
      </w:r>
      <w:r w:rsidR="00E64604">
        <w:rPr>
          <w:sz w:val="24"/>
          <w:szCs w:val="24"/>
        </w:rPr>
        <w:t>для учета дисконта в связи со сроками реализации залога</w:t>
      </w:r>
      <w:r>
        <w:rPr>
          <w:sz w:val="24"/>
          <w:szCs w:val="24"/>
        </w:rPr>
        <w:t>.</w:t>
      </w:r>
    </w:p>
    <w:p w:rsidR="00AD1B1E" w:rsidRPr="00F9657E" w:rsidP="00F249DC" w14:paraId="71EB863F" w14:textId="39879945">
      <w:pPr>
        <w:pStyle w:val="ListParagraph"/>
        <w:numPr>
          <w:ilvl w:val="1"/>
          <w:numId w:val="74"/>
        </w:numPr>
        <w:spacing w:before="120" w:after="120" w:line="25" w:lineRule="atLeast"/>
        <w:ind w:left="567" w:hanging="567"/>
        <w:contextualSpacing w:val="0"/>
        <w:rPr>
          <w:sz w:val="24"/>
          <w:szCs w:val="24"/>
        </w:rPr>
      </w:pPr>
      <w:r>
        <w:rPr>
          <w:sz w:val="24"/>
          <w:szCs w:val="24"/>
        </w:rPr>
        <w:t xml:space="preserve"> </w:t>
      </w:r>
      <w:r w:rsidRPr="00F9657E">
        <w:rPr>
          <w:sz w:val="24"/>
          <w:szCs w:val="24"/>
        </w:rPr>
        <w:t xml:space="preserve">Для </w:t>
      </w:r>
      <w:r w:rsidR="00E64604">
        <w:rPr>
          <w:sz w:val="24"/>
          <w:szCs w:val="24"/>
        </w:rPr>
        <w:t xml:space="preserve">залога </w:t>
      </w:r>
      <w:r w:rsidRPr="00F9657E">
        <w:rPr>
          <w:sz w:val="24"/>
          <w:szCs w:val="24"/>
        </w:rPr>
        <w:t>нежилой</w:t>
      </w:r>
      <w:r w:rsidR="00E64604">
        <w:rPr>
          <w:sz w:val="24"/>
          <w:szCs w:val="24"/>
        </w:rPr>
        <w:t>,</w:t>
      </w:r>
      <w:r w:rsidRPr="00F9657E">
        <w:rPr>
          <w:sz w:val="24"/>
          <w:szCs w:val="24"/>
        </w:rPr>
        <w:t xml:space="preserve">  коммерческой жилой</w:t>
      </w:r>
      <w:r>
        <w:rPr>
          <w:sz w:val="16"/>
          <w:szCs w:val="16"/>
        </w:rPr>
        <w:footnoteReference w:id="25"/>
      </w:r>
      <w:r w:rsidRPr="00F9657E">
        <w:rPr>
          <w:sz w:val="24"/>
          <w:szCs w:val="24"/>
        </w:rPr>
        <w:t xml:space="preserve"> недвижимости</w:t>
      </w:r>
      <w:r w:rsidR="00E64604">
        <w:rPr>
          <w:sz w:val="24"/>
          <w:szCs w:val="24"/>
        </w:rPr>
        <w:t xml:space="preserve"> и иного имущества</w:t>
      </w:r>
      <w:r w:rsidRPr="00F9657E">
        <w:rPr>
          <w:sz w:val="24"/>
          <w:szCs w:val="24"/>
        </w:rPr>
        <w:t xml:space="preserve"> </w:t>
      </w:r>
      <w:r w:rsidRPr="00F9657E" w:rsidR="00FA5E9D">
        <w:rPr>
          <w:sz w:val="24"/>
          <w:szCs w:val="24"/>
        </w:rPr>
        <w:t xml:space="preserve">ликвидационная стоимость </w:t>
      </w:r>
      <w:r w:rsidR="00E64604">
        <w:rPr>
          <w:sz w:val="24"/>
          <w:szCs w:val="24"/>
        </w:rPr>
        <w:t xml:space="preserve">обеспечения </w:t>
      </w:r>
      <w:r w:rsidRPr="00F9657E" w:rsidR="00FA5E9D">
        <w:rPr>
          <w:sz w:val="24"/>
          <w:szCs w:val="24"/>
        </w:rPr>
        <w:t>определяется</w:t>
      </w:r>
      <w:r w:rsidRPr="00F9657E">
        <w:rPr>
          <w:sz w:val="24"/>
          <w:szCs w:val="24"/>
        </w:rPr>
        <w:t xml:space="preserve"> </w:t>
      </w:r>
      <w:r w:rsidR="00E64604">
        <w:rPr>
          <w:sz w:val="24"/>
          <w:szCs w:val="24"/>
        </w:rPr>
        <w:t>исходя из стоимости залога, определенной</w:t>
      </w:r>
      <w:r w:rsidRPr="00F9657E" w:rsidR="00E64604">
        <w:rPr>
          <w:sz w:val="24"/>
          <w:szCs w:val="24"/>
        </w:rPr>
        <w:t xml:space="preserve"> </w:t>
      </w:r>
      <w:r w:rsidRPr="00F9657E">
        <w:rPr>
          <w:sz w:val="24"/>
          <w:szCs w:val="24"/>
        </w:rPr>
        <w:t xml:space="preserve">согласно оценке оценщика, сделанной с учетом срока и порядка получения </w:t>
      </w:r>
      <w:r w:rsidR="00E64604">
        <w:rPr>
          <w:sz w:val="24"/>
          <w:szCs w:val="24"/>
        </w:rPr>
        <w:t xml:space="preserve">возмещения </w:t>
      </w:r>
      <w:r w:rsidRPr="00F9657E">
        <w:rPr>
          <w:sz w:val="24"/>
          <w:szCs w:val="24"/>
        </w:rPr>
        <w:t xml:space="preserve">в результате </w:t>
      </w:r>
      <w:r w:rsidR="00E64604">
        <w:rPr>
          <w:sz w:val="24"/>
          <w:szCs w:val="24"/>
        </w:rPr>
        <w:t xml:space="preserve">обращения </w:t>
      </w:r>
      <w:r w:rsidRPr="00F9657E">
        <w:rPr>
          <w:sz w:val="24"/>
          <w:szCs w:val="24"/>
        </w:rPr>
        <w:t xml:space="preserve">взыскания и продажи </w:t>
      </w:r>
      <w:r w:rsidR="00E64604">
        <w:rPr>
          <w:sz w:val="24"/>
          <w:szCs w:val="24"/>
        </w:rPr>
        <w:t>предмета залога</w:t>
      </w:r>
      <w:r w:rsidRPr="00F9657E" w:rsidR="00E64604">
        <w:rPr>
          <w:sz w:val="24"/>
          <w:szCs w:val="24"/>
        </w:rPr>
        <w:t xml:space="preserve"> </w:t>
      </w:r>
      <w:r w:rsidRPr="00F9657E">
        <w:rPr>
          <w:sz w:val="24"/>
          <w:szCs w:val="24"/>
        </w:rPr>
        <w:t>в случае дефолта.</w:t>
      </w:r>
    </w:p>
    <w:p w:rsidR="00AD1B1E" w:rsidP="00F249DC" w14:paraId="738A19B1" w14:textId="41900BEC">
      <w:pPr>
        <w:pStyle w:val="ListParagraph"/>
        <w:numPr>
          <w:ilvl w:val="1"/>
          <w:numId w:val="74"/>
        </w:numPr>
        <w:spacing w:before="120" w:after="120" w:line="25" w:lineRule="atLeast"/>
        <w:ind w:left="567" w:hanging="567"/>
        <w:contextualSpacing w:val="0"/>
        <w:rPr>
          <w:sz w:val="24"/>
          <w:szCs w:val="24"/>
        </w:rPr>
      </w:pPr>
      <w:r w:rsidRPr="00FA5E9D">
        <w:rPr>
          <w:sz w:val="24"/>
          <w:szCs w:val="24"/>
        </w:rPr>
        <w:t xml:space="preserve">В случае дебиторской задолженности по аренде при использовании обеспечительного или гарантийного депозита данный депозит </w:t>
      </w:r>
      <w:r w:rsidR="00FA5E9D">
        <w:rPr>
          <w:sz w:val="24"/>
          <w:szCs w:val="24"/>
        </w:rPr>
        <w:t>учитывается</w:t>
      </w:r>
      <w:r w:rsidRPr="00FA5E9D">
        <w:rPr>
          <w:sz w:val="24"/>
          <w:szCs w:val="24"/>
        </w:rPr>
        <w:t xml:space="preserve"> как ликвидационная стоимость обеспечения.</w:t>
      </w:r>
      <w:r w:rsidR="00356FF2">
        <w:rPr>
          <w:sz w:val="24"/>
          <w:szCs w:val="24"/>
        </w:rPr>
        <w:t xml:space="preserve"> Аналогичный подход может быть применен в отношении иных прав требования п</w:t>
      </w:r>
      <w:r w:rsidR="00B43FC3">
        <w:rPr>
          <w:sz w:val="24"/>
          <w:szCs w:val="24"/>
        </w:rPr>
        <w:t>о мотивированному суждению управляющей компании.</w:t>
      </w:r>
      <w:r w:rsidR="00356FF2">
        <w:rPr>
          <w:sz w:val="24"/>
          <w:szCs w:val="24"/>
        </w:rPr>
        <w:t xml:space="preserve"> </w:t>
      </w:r>
    </w:p>
    <w:p w:rsidR="00F9657E" w:rsidP="00F249DC" w14:paraId="517A2786" w14:textId="0475AB19">
      <w:pPr>
        <w:pStyle w:val="ListParagraph"/>
        <w:numPr>
          <w:ilvl w:val="1"/>
          <w:numId w:val="74"/>
        </w:numPr>
        <w:spacing w:before="120" w:after="120" w:line="25" w:lineRule="atLeast"/>
        <w:ind w:left="567" w:hanging="567"/>
        <w:contextualSpacing w:val="0"/>
        <w:rPr>
          <w:sz w:val="24"/>
          <w:szCs w:val="24"/>
        </w:rPr>
      </w:pPr>
      <w:r>
        <w:rPr>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036D30">
        <w:rPr>
          <w:sz w:val="24"/>
          <w:szCs w:val="24"/>
        </w:rPr>
        <w:t>LGD</w:t>
      </w:r>
      <w:r>
        <w:rPr>
          <w:sz w:val="24"/>
          <w:szCs w:val="24"/>
        </w:rPr>
        <w:t xml:space="preserve"> применяются (при наличии) котировки (цены </w:t>
      </w:r>
      <w:r w:rsidR="00E64604">
        <w:rPr>
          <w:sz w:val="24"/>
          <w:szCs w:val="24"/>
        </w:rPr>
        <w:t xml:space="preserve">закрытия </w:t>
      </w:r>
      <w:r>
        <w:rPr>
          <w:sz w:val="24"/>
          <w:szCs w:val="24"/>
        </w:rPr>
        <w:t>активного рынка</w:t>
      </w:r>
      <w:r w:rsidRPr="00E64604" w:rsidR="00E64604">
        <w:rPr>
          <w:sz w:val="24"/>
          <w:szCs w:val="24"/>
        </w:rPr>
        <w:t xml:space="preserve"> </w:t>
      </w:r>
      <w:r w:rsidR="00E64604">
        <w:rPr>
          <w:sz w:val="24"/>
          <w:szCs w:val="24"/>
        </w:rPr>
        <w:t>или расчетные цены информационных агентств и накопленного купонного дохода</w:t>
      </w:r>
      <w:r>
        <w:rPr>
          <w:sz w:val="24"/>
          <w:szCs w:val="24"/>
        </w:rPr>
        <w:t>) публичного долга</w:t>
      </w:r>
      <w:r w:rsidR="0018660C">
        <w:rPr>
          <w:sz w:val="24"/>
          <w:szCs w:val="24"/>
        </w:rPr>
        <w:t>.</w:t>
      </w:r>
      <w:r>
        <w:rPr>
          <w:sz w:val="24"/>
          <w:szCs w:val="24"/>
        </w:rPr>
        <w:t xml:space="preserve"> </w:t>
      </w:r>
      <w:r w:rsidR="0018660C">
        <w:rPr>
          <w:sz w:val="24"/>
          <w:szCs w:val="24"/>
        </w:rPr>
        <w:t>О</w:t>
      </w:r>
      <w:r>
        <w:rPr>
          <w:sz w:val="24"/>
          <w:szCs w:val="24"/>
        </w:rPr>
        <w:t xml:space="preserve">тношение котировки (полной цены) к номиналу </w:t>
      </w:r>
      <w:r w:rsidR="00E64604">
        <w:rPr>
          <w:sz w:val="24"/>
          <w:szCs w:val="24"/>
        </w:rPr>
        <w:t>долгового обязательства</w:t>
      </w:r>
      <w:r w:rsidRPr="005A6C5B" w:rsidR="00E64604">
        <w:rPr>
          <w:sz w:val="24"/>
          <w:szCs w:val="24"/>
        </w:rPr>
        <w:t xml:space="preserve"> </w:t>
      </w:r>
      <w:r>
        <w:rPr>
          <w:sz w:val="24"/>
          <w:szCs w:val="24"/>
        </w:rPr>
        <w:t xml:space="preserve">может быть использовано как оценка </w:t>
      </w:r>
      <w:r w:rsidRPr="00036D30">
        <w:rPr>
          <w:sz w:val="24"/>
          <w:szCs w:val="24"/>
        </w:rPr>
        <w:t>Recovery</w:t>
      </w:r>
      <w:r>
        <w:rPr>
          <w:sz w:val="24"/>
          <w:szCs w:val="24"/>
        </w:rPr>
        <w:t xml:space="preserve"> </w:t>
      </w:r>
      <w:r w:rsidRPr="00036D30">
        <w:rPr>
          <w:sz w:val="24"/>
          <w:szCs w:val="24"/>
        </w:rPr>
        <w:t>Rate</w:t>
      </w:r>
      <w:r>
        <w:rPr>
          <w:sz w:val="24"/>
          <w:szCs w:val="24"/>
        </w:rPr>
        <w:t>).</w:t>
      </w:r>
      <w:r w:rsidRPr="00E64604" w:rsidR="00E64604">
        <w:rPr>
          <w:sz w:val="24"/>
          <w:szCs w:val="24"/>
        </w:rPr>
        <w:t xml:space="preserve"> </w:t>
      </w:r>
      <w:r w:rsidRPr="00D71076" w:rsidR="00E64604">
        <w:rPr>
          <w:sz w:val="24"/>
          <w:szCs w:val="24"/>
          <w:lang w:val="en-US"/>
        </w:rPr>
        <w:t>LGD</w:t>
      </w:r>
      <w:r w:rsidRPr="00D71076" w:rsidR="00E64604">
        <w:rPr>
          <w:sz w:val="24"/>
          <w:szCs w:val="24"/>
        </w:rPr>
        <w:t xml:space="preserve"> в этом случае будет равен</w:t>
      </w:r>
      <w:r w:rsidR="00E64604">
        <w:rPr>
          <w:sz w:val="24"/>
          <w:szCs w:val="24"/>
        </w:rPr>
        <w:t xml:space="preserve"> разнице</w:t>
      </w:r>
      <w:r w:rsidRPr="00D71076" w:rsidR="00E64604">
        <w:rPr>
          <w:sz w:val="24"/>
          <w:szCs w:val="24"/>
        </w:rPr>
        <w:t xml:space="preserve"> 1 – </w:t>
      </w:r>
      <w:r w:rsidRPr="00D71076" w:rsidR="00E64604">
        <w:rPr>
          <w:sz w:val="24"/>
          <w:szCs w:val="24"/>
          <w:lang w:val="en-US"/>
        </w:rPr>
        <w:t>Recovery</w:t>
      </w:r>
      <w:r w:rsidRPr="00D71076" w:rsidR="00E64604">
        <w:rPr>
          <w:sz w:val="24"/>
          <w:szCs w:val="24"/>
        </w:rPr>
        <w:t xml:space="preserve"> </w:t>
      </w:r>
      <w:r w:rsidRPr="00D71076" w:rsidR="00E64604">
        <w:rPr>
          <w:sz w:val="24"/>
          <w:szCs w:val="24"/>
          <w:lang w:val="en-US"/>
        </w:rPr>
        <w:t>Rate</w:t>
      </w:r>
      <w:r w:rsidR="00E64604">
        <w:rPr>
          <w:sz w:val="24"/>
          <w:szCs w:val="24"/>
        </w:rPr>
        <w:t>.</w:t>
      </w:r>
    </w:p>
    <w:p w:rsidR="00E64604" w:rsidP="00E64604" w14:paraId="77225C92" w14:textId="26EE4EEE">
      <w:pPr>
        <w:pStyle w:val="ListParagraph"/>
        <w:spacing w:before="120" w:after="120" w:line="25" w:lineRule="atLeast"/>
        <w:ind w:left="567"/>
        <w:contextualSpacing w:val="0"/>
        <w:rPr>
          <w:sz w:val="24"/>
          <w:szCs w:val="24"/>
        </w:rPr>
      </w:pPr>
      <w:r w:rsidRPr="00E64604">
        <w:rPr>
          <w:sz w:val="24"/>
          <w:szCs w:val="24"/>
        </w:rPr>
        <w:t>Информация о ценных бумагах, используемых в рамках настоящего пункта,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r>
        <w:rPr>
          <w:sz w:val="24"/>
          <w:szCs w:val="24"/>
        </w:rPr>
        <w:t>.</w:t>
      </w:r>
    </w:p>
    <w:p w:rsidR="00630ADE" w:rsidRPr="00FA5E9D" w:rsidP="00023770" w14:paraId="0B0E264A" w14:textId="77777777">
      <w:pPr>
        <w:pStyle w:val="ListParagraph"/>
        <w:spacing w:line="25" w:lineRule="atLeast"/>
        <w:ind w:left="360"/>
        <w:rPr>
          <w:sz w:val="24"/>
          <w:szCs w:val="24"/>
        </w:rPr>
      </w:pPr>
    </w:p>
    <w:p w:rsidR="002704D9" w:rsidP="00DE4162" w14:paraId="6B7B7A60" w14:textId="02341FEE">
      <w:pPr>
        <w:spacing w:line="25" w:lineRule="atLeast"/>
        <w:rPr>
          <w:sz w:val="24"/>
          <w:szCs w:val="24"/>
        </w:rPr>
      </w:pPr>
    </w:p>
    <w:p w:rsidR="00B75CAF" w:rsidRPr="00640251" w:rsidP="00F249DC" w14:paraId="41BDCFC1" w14:textId="01B32C9E">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РАСЧЕТ COR.</w:t>
      </w:r>
    </w:p>
    <w:p w:rsidR="00B75CAF" w:rsidP="001340A7" w14:paraId="29D7F296" w14:textId="77777777">
      <w:pPr>
        <w:pStyle w:val="a7"/>
        <w:numPr>
          <w:ilvl w:val="0"/>
          <w:numId w:val="0"/>
        </w:numPr>
        <w:spacing w:before="0" w:after="0" w:line="25" w:lineRule="atLeast"/>
        <w:ind w:left="567"/>
        <w:jc w:val="both"/>
        <w:rPr>
          <w:szCs w:val="24"/>
        </w:rPr>
      </w:pPr>
      <w:r>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Pr>
          <w:szCs w:val="24"/>
        </w:rPr>
        <w:t>:</w:t>
      </w:r>
    </w:p>
    <w:p w:rsidR="00B75CAF" w:rsidRPr="001340A7" w:rsidP="00F249DC" w14:paraId="5C82254E" w14:textId="20213768">
      <w:pPr>
        <w:pStyle w:val="ListParagraph"/>
        <w:numPr>
          <w:ilvl w:val="1"/>
          <w:numId w:val="74"/>
        </w:numPr>
        <w:spacing w:before="120" w:after="120" w:line="25" w:lineRule="atLeast"/>
        <w:ind w:left="567" w:hanging="567"/>
        <w:contextualSpacing w:val="0"/>
        <w:rPr>
          <w:sz w:val="24"/>
          <w:szCs w:val="24"/>
        </w:rPr>
      </w:pPr>
      <w:r w:rsidRPr="001340A7">
        <w:rPr>
          <w:sz w:val="24"/>
          <w:szCs w:val="24"/>
        </w:rPr>
        <w:t xml:space="preserve"> Под необеспеченной задолженностью в целях настоящего Приложения понимается задолженность </w:t>
      </w:r>
      <w:r w:rsidRPr="00023770" w:rsidR="00023770">
        <w:rPr>
          <w:sz w:val="24"/>
          <w:szCs w:val="24"/>
        </w:rPr>
        <w:t>физического лица</w:t>
      </w:r>
      <w:r w:rsidRPr="001340A7" w:rsidR="00023770">
        <w:rPr>
          <w:sz w:val="24"/>
          <w:szCs w:val="24"/>
        </w:rPr>
        <w:t xml:space="preserve"> </w:t>
      </w:r>
      <w:r w:rsidRPr="001340A7">
        <w:rPr>
          <w:sz w:val="24"/>
          <w:szCs w:val="24"/>
        </w:rPr>
        <w:t>за исключением задолженности, обеспеченной ипотекой, поручительством юридических лиц или ценными бумагами, по которым можно определить рыночную стоимость.</w:t>
      </w:r>
    </w:p>
    <w:p w:rsidR="00B75CAF" w:rsidRPr="001340A7" w:rsidP="00F249DC" w14:paraId="07DDFFC0" w14:textId="73DF71EC">
      <w:pPr>
        <w:pStyle w:val="ListParagraph"/>
        <w:numPr>
          <w:ilvl w:val="1"/>
          <w:numId w:val="74"/>
        </w:numPr>
        <w:spacing w:before="120" w:after="120" w:line="25" w:lineRule="atLeast"/>
        <w:ind w:left="567" w:hanging="567"/>
        <w:contextualSpacing w:val="0"/>
        <w:rPr>
          <w:sz w:val="24"/>
          <w:szCs w:val="24"/>
        </w:rPr>
      </w:pPr>
      <w:r w:rsidRPr="001340A7">
        <w:rPr>
          <w:sz w:val="24"/>
          <w:szCs w:val="24"/>
        </w:rPr>
        <w:t xml:space="preserve"> Задолженность, имеющаяся в фонде, и задолженность, оцениваемая банком/банками, должны иметь сходное кредитное качество и срок. Для разной по своему характеру задолженности допускается использование данных различных банков (списков банков).</w:t>
      </w:r>
    </w:p>
    <w:p w:rsidR="00B75CAF" w:rsidRPr="001340A7" w:rsidP="00F249DC" w14:paraId="6AA91721" w14:textId="2D0B2C75">
      <w:pPr>
        <w:pStyle w:val="ListParagraph"/>
        <w:numPr>
          <w:ilvl w:val="1"/>
          <w:numId w:val="74"/>
        </w:numPr>
        <w:spacing w:before="120" w:after="120" w:line="25" w:lineRule="atLeast"/>
        <w:ind w:left="567" w:hanging="567"/>
        <w:contextualSpacing w:val="0"/>
        <w:rPr>
          <w:sz w:val="24"/>
          <w:szCs w:val="24"/>
        </w:rPr>
      </w:pPr>
      <w:r w:rsidRPr="001340A7">
        <w:rPr>
          <w:sz w:val="24"/>
          <w:szCs w:val="24"/>
        </w:rPr>
        <w:t xml:space="preserve"> Выбор отдельных банков (списка банков) для расчета обесценения не изменяется в течении 1 (одного) года за исключением случаев изменений в качестве задолженности, а также прекращении публикации данных о задолженности выбранным банком (банками). При изменении списка банков вносятся изменения в Правила СЧА.</w:t>
      </w:r>
    </w:p>
    <w:p w:rsidR="00B75CAF" w:rsidRPr="001340A7" w:rsidP="00F249DC" w14:paraId="1B4DD415" w14:textId="5D5B40DF">
      <w:pPr>
        <w:pStyle w:val="ListParagraph"/>
        <w:numPr>
          <w:ilvl w:val="1"/>
          <w:numId w:val="74"/>
        </w:numPr>
        <w:spacing w:before="120" w:after="120" w:line="25" w:lineRule="atLeast"/>
        <w:ind w:left="567" w:hanging="567"/>
        <w:contextualSpacing w:val="0"/>
        <w:rPr>
          <w:sz w:val="24"/>
          <w:szCs w:val="24"/>
        </w:rPr>
      </w:pPr>
      <w:r w:rsidRPr="001340A7">
        <w:rPr>
          <w:sz w:val="24"/>
          <w:szCs w:val="24"/>
        </w:rPr>
        <w:t xml:space="preserve"> </w:t>
      </w:r>
      <w:r w:rsidRPr="001340A7">
        <w:rPr>
          <w:sz w:val="24"/>
          <w:szCs w:val="24"/>
        </w:rPr>
        <w:t>Показатель COR (Cost of Risk) определяется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 соответствующим портфелям.</w:t>
      </w:r>
    </w:p>
    <w:p w:rsidR="00B75CAF" w:rsidRPr="00E355E4" w:rsidP="00F249DC" w14:paraId="13CDD949" w14:textId="318F1D53">
      <w:pPr>
        <w:pStyle w:val="ListParagraph"/>
        <w:numPr>
          <w:ilvl w:val="1"/>
          <w:numId w:val="74"/>
        </w:numPr>
        <w:spacing w:before="120" w:after="120" w:line="25" w:lineRule="atLeast"/>
        <w:ind w:left="567" w:hanging="567"/>
        <w:contextualSpacing w:val="0"/>
        <w:rPr>
          <w:b/>
          <w:sz w:val="24"/>
          <w:szCs w:val="24"/>
        </w:rPr>
      </w:pPr>
      <w:r w:rsidRPr="00E355E4">
        <w:rPr>
          <w:b/>
          <w:sz w:val="24"/>
          <w:szCs w:val="24"/>
        </w:rPr>
        <w:t>Оценка до возникновения фактической просрочки обязательств</w:t>
      </w:r>
      <w:r w:rsidRPr="00E355E4" w:rsidR="00F67F8F">
        <w:rPr>
          <w:b/>
          <w:sz w:val="24"/>
          <w:szCs w:val="24"/>
        </w:rPr>
        <w:t xml:space="preserve"> (стадия 1)</w:t>
      </w:r>
    </w:p>
    <w:p w:rsidR="00B75CAF" w:rsidRPr="00E355E4" w:rsidP="00F249DC" w14:paraId="5B158D13" w14:textId="54DAC51B">
      <w:pPr>
        <w:pStyle w:val="ListParagraph"/>
        <w:numPr>
          <w:ilvl w:val="2"/>
          <w:numId w:val="74"/>
        </w:numPr>
        <w:spacing w:before="120" w:after="120" w:line="25" w:lineRule="atLeast"/>
        <w:ind w:left="1077"/>
        <w:contextualSpacing w:val="0"/>
        <w:rPr>
          <w:sz w:val="24"/>
          <w:szCs w:val="24"/>
        </w:rPr>
      </w:pPr>
      <w:r w:rsidRPr="00E355E4">
        <w:rPr>
          <w:b/>
          <w:i/>
          <w:sz w:val="24"/>
          <w:szCs w:val="24"/>
        </w:rPr>
        <w:t>В отношении необеспеченных или частично обеспеченных обязательств</w:t>
      </w:r>
      <w:r w:rsidRPr="00E355E4">
        <w:rPr>
          <w:sz w:val="24"/>
          <w:szCs w:val="24"/>
        </w:rPr>
        <w:t xml:space="preserve"> величина COR определяется как отношение резервов, созданных под кредитные убытки к вал</w:t>
      </w:r>
      <w:r w:rsidRPr="00E355E4" w:rsidR="00A97832">
        <w:rPr>
          <w:sz w:val="24"/>
          <w:szCs w:val="24"/>
        </w:rPr>
        <w:t>овой стоимости кредитов по всем</w:t>
      </w:r>
      <w:r w:rsidRPr="00E355E4">
        <w:rPr>
          <w:sz w:val="24"/>
          <w:szCs w:val="24"/>
        </w:rPr>
        <w:t xml:space="preserve"> портфелям потребительских кредитов и кредитов наличными на основании данных в годовой консолидированной финансовой отчетности МСФО следующих банков:</w:t>
      </w:r>
    </w:p>
    <w:p w:rsidR="00B75CAF" w:rsidP="00F249DC" w14:paraId="168EB7D3" w14:textId="3DA579DE">
      <w:pPr>
        <w:pStyle w:val="Default"/>
        <w:numPr>
          <w:ilvl w:val="0"/>
          <w:numId w:val="69"/>
        </w:numPr>
        <w:spacing w:line="25" w:lineRule="atLeast"/>
        <w:jc w:val="both"/>
        <w:rPr>
          <w:rFonts w:ascii="Verdana" w:hAnsi="Verdana"/>
          <w:sz w:val="20"/>
          <w:szCs w:val="20"/>
        </w:rPr>
      </w:pPr>
      <w:r w:rsidRPr="00A97832">
        <w:rPr>
          <w:rFonts w:ascii="Verdana" w:hAnsi="Verdana"/>
          <w:b/>
          <w:i/>
          <w:sz w:val="20"/>
          <w:szCs w:val="20"/>
        </w:rPr>
        <w:t>ПАО «МТС</w:t>
      </w:r>
      <w:r w:rsidR="00FB544D">
        <w:rPr>
          <w:rFonts w:ascii="Verdana" w:hAnsi="Verdana"/>
          <w:b/>
          <w:i/>
          <w:sz w:val="20"/>
          <w:szCs w:val="20"/>
        </w:rPr>
        <w:t>-</w:t>
      </w:r>
      <w:r w:rsidRPr="00A97832">
        <w:rPr>
          <w:rFonts w:ascii="Verdana" w:hAnsi="Verdana"/>
          <w:b/>
          <w:i/>
          <w:sz w:val="20"/>
          <w:szCs w:val="20"/>
        </w:rPr>
        <w:t>Банк»</w:t>
      </w:r>
      <w:r>
        <w:rPr>
          <w:rStyle w:val="FootnoteReference"/>
          <w:rFonts w:ascii="Verdana" w:hAnsi="Verdana"/>
          <w:sz w:val="20"/>
          <w:szCs w:val="20"/>
          <w:lang w:val="en-US"/>
        </w:rPr>
        <w:footnoteReference w:id="26"/>
      </w:r>
    </w:p>
    <w:p w:rsidR="00B75CAF" w:rsidRPr="00A97832" w:rsidP="00DE4162" w14:paraId="7C2EE4E1" w14:textId="1041173D">
      <w:pPr>
        <w:pStyle w:val="Default"/>
        <w:spacing w:line="25" w:lineRule="atLeast"/>
        <w:ind w:firstLine="709"/>
        <w:jc w:val="both"/>
        <w:rPr>
          <w:bCs/>
          <w:color w:val="auto"/>
        </w:rPr>
      </w:pPr>
      <w:r w:rsidRPr="00A97832">
        <w:rPr>
          <w:bCs/>
          <w:color w:val="auto"/>
        </w:rPr>
        <w:t>Данные отчетности ПАО «МТС</w:t>
      </w:r>
      <w:r w:rsidR="00FB544D">
        <w:rPr>
          <w:bCs/>
          <w:color w:val="auto"/>
        </w:rPr>
        <w:t>-</w:t>
      </w:r>
      <w:r w:rsidRPr="00A97832">
        <w:rPr>
          <w:bCs/>
          <w:color w:val="auto"/>
        </w:rPr>
        <w:t>Банк» представлены в разрезе всех ссуд, предоставленных физическим лицам</w:t>
      </w:r>
      <w:r w:rsidRPr="00A97832" w:rsidR="00A97832">
        <w:rPr>
          <w:bCs/>
          <w:color w:val="auto"/>
        </w:rPr>
        <w:t>,</w:t>
      </w:r>
      <w:r w:rsidRPr="00A97832">
        <w:rPr>
          <w:bCs/>
          <w:color w:val="auto"/>
        </w:rPr>
        <w:t xml:space="preserve"> с разделением по стадиям. Согласно пояснениям к отчетности банка, к стадии 1 относ</w:t>
      </w:r>
      <w:r w:rsidR="006E3A5C">
        <w:rPr>
          <w:bCs/>
          <w:color w:val="auto"/>
        </w:rPr>
        <w:t>я</w:t>
      </w:r>
      <w:r w:rsidRPr="00A97832">
        <w:rPr>
          <w:bCs/>
          <w:color w:val="auto"/>
        </w:rPr>
        <w:t>тся только непросроченные кредиты.</w:t>
      </w:r>
    </w:p>
    <w:tbl>
      <w:tblPr>
        <w:tblW w:w="9973" w:type="dxa"/>
        <w:tblInd w:w="93" w:type="dxa"/>
        <w:tblLook w:val="04A0"/>
      </w:tblPr>
      <w:tblGrid>
        <w:gridCol w:w="2283"/>
        <w:gridCol w:w="1985"/>
        <w:gridCol w:w="1843"/>
        <w:gridCol w:w="1275"/>
        <w:gridCol w:w="2587"/>
      </w:tblGrid>
      <w:tr w14:paraId="21D51834" w14:textId="7FD53E35" w:rsidTr="00B75CAF">
        <w:tblPrEx>
          <w:tblW w:w="9973" w:type="dxa"/>
          <w:tblInd w:w="93" w:type="dxa"/>
          <w:tblLook w:val="04A0"/>
        </w:tblPrEx>
        <w:trPr>
          <w:trHeight w:val="255"/>
        </w:trPr>
        <w:tc>
          <w:tcPr>
            <w:tcW w:w="9973" w:type="dxa"/>
            <w:gridSpan w:val="5"/>
            <w:tcBorders>
              <w:top w:val="single" w:sz="8" w:space="0" w:color="auto"/>
              <w:left w:val="single" w:sz="8" w:space="0" w:color="auto"/>
              <w:bottom w:val="single" w:sz="8" w:space="0" w:color="auto"/>
              <w:right w:val="single" w:sz="8" w:space="0" w:color="000000"/>
            </w:tcBorders>
            <w:noWrap/>
            <w:vAlign w:val="bottom"/>
            <w:hideMark/>
          </w:tcPr>
          <w:p w:rsidR="00B75CAF" w:rsidP="00FB544D" w14:paraId="2E0F73AA" w14:textId="2C252D9E">
            <w:pPr>
              <w:spacing w:line="25" w:lineRule="atLeast"/>
              <w:jc w:val="center"/>
              <w:rPr>
                <w:rFonts w:ascii="Verdana" w:eastAsia="Times New Roman" w:hAnsi="Verdana"/>
                <w:b/>
                <w:bCs/>
                <w:color w:val="000000"/>
                <w:lang w:eastAsia="ru-RU"/>
              </w:rPr>
            </w:pPr>
            <w:r>
              <w:rPr>
                <w:rFonts w:ascii="Verdana" w:eastAsia="Times New Roman" w:hAnsi="Verdana"/>
                <w:b/>
                <w:bCs/>
                <w:color w:val="000000"/>
                <w:lang w:eastAsia="ru-RU"/>
              </w:rPr>
              <w:t>ПАО «</w:t>
            </w:r>
            <w:r>
              <w:rPr>
                <w:rFonts w:ascii="Verdana" w:eastAsia="Times New Roman" w:hAnsi="Verdana"/>
                <w:b/>
                <w:bCs/>
                <w:color w:val="000000"/>
                <w:lang w:eastAsia="ru-RU"/>
              </w:rPr>
              <w:t>МТС</w:t>
            </w:r>
            <w:r>
              <w:rPr>
                <w:rFonts w:ascii="Verdana" w:eastAsia="Times New Roman" w:hAnsi="Verdana"/>
                <w:b/>
                <w:bCs/>
                <w:color w:val="000000"/>
                <w:lang w:eastAsia="ru-RU"/>
              </w:rPr>
              <w:t>-</w:t>
            </w:r>
            <w:r>
              <w:rPr>
                <w:rFonts w:ascii="Verdana" w:eastAsia="Times New Roman" w:hAnsi="Verdana"/>
                <w:b/>
                <w:bCs/>
                <w:color w:val="000000"/>
                <w:lang w:eastAsia="ru-RU"/>
              </w:rPr>
              <w:t>Банк</w:t>
            </w:r>
            <w:r>
              <w:rPr>
                <w:rFonts w:ascii="Verdana" w:eastAsia="Times New Roman" w:hAnsi="Verdana"/>
                <w:b/>
                <w:bCs/>
                <w:color w:val="000000"/>
                <w:lang w:eastAsia="ru-RU"/>
              </w:rPr>
              <w:t>»</w:t>
            </w:r>
          </w:p>
        </w:tc>
      </w:tr>
      <w:tr w14:paraId="7A23EC3E" w14:textId="5B69E8C7" w:rsidTr="00B75CAF">
        <w:tblPrEx>
          <w:tblW w:w="9973" w:type="dxa"/>
          <w:tblInd w:w="93" w:type="dxa"/>
          <w:tblLook w:val="04A0"/>
        </w:tblPrEx>
        <w:trPr>
          <w:trHeight w:val="480"/>
        </w:trPr>
        <w:tc>
          <w:tcPr>
            <w:tcW w:w="2283" w:type="dxa"/>
            <w:tcBorders>
              <w:top w:val="nil"/>
              <w:left w:val="single" w:sz="8" w:space="0" w:color="auto"/>
              <w:bottom w:val="single" w:sz="4" w:space="0" w:color="auto"/>
              <w:right w:val="single" w:sz="4" w:space="0" w:color="auto"/>
            </w:tcBorders>
            <w:noWrap/>
            <w:vAlign w:val="bottom"/>
            <w:hideMark/>
          </w:tcPr>
          <w:p w:rsidR="00B75CAF" w:rsidP="00DE4162" w14:paraId="070E3565" w14:textId="1EA4DECE">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985" w:type="dxa"/>
            <w:tcBorders>
              <w:top w:val="nil"/>
              <w:left w:val="nil"/>
              <w:bottom w:val="single" w:sz="4" w:space="0" w:color="auto"/>
              <w:right w:val="single" w:sz="4" w:space="0" w:color="auto"/>
            </w:tcBorders>
            <w:vAlign w:val="bottom"/>
            <w:hideMark/>
          </w:tcPr>
          <w:p w:rsidR="00B75CAF" w:rsidP="00DE4162" w14:paraId="47232780" w14:textId="5D442BF6">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B75CAF" w:rsidP="00DE4162" w14:paraId="2AAF421A" w14:textId="04E5AF24">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Резерв, тыс. руб.</w:t>
            </w:r>
          </w:p>
        </w:tc>
        <w:tc>
          <w:tcPr>
            <w:tcW w:w="1275" w:type="dxa"/>
            <w:tcBorders>
              <w:top w:val="nil"/>
              <w:left w:val="nil"/>
              <w:bottom w:val="single" w:sz="4" w:space="0" w:color="auto"/>
              <w:right w:val="single" w:sz="4" w:space="0" w:color="auto"/>
            </w:tcBorders>
            <w:noWrap/>
            <w:vAlign w:val="bottom"/>
            <w:hideMark/>
          </w:tcPr>
          <w:p w:rsidR="00B75CAF" w:rsidP="00DE4162" w14:paraId="2087A8CD" w14:textId="19AEF0B4">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Резерва</w:t>
            </w:r>
          </w:p>
        </w:tc>
        <w:tc>
          <w:tcPr>
            <w:tcW w:w="2587" w:type="dxa"/>
            <w:tcBorders>
              <w:top w:val="nil"/>
              <w:left w:val="nil"/>
              <w:bottom w:val="single" w:sz="4" w:space="0" w:color="auto"/>
              <w:right w:val="single" w:sz="8" w:space="0" w:color="auto"/>
            </w:tcBorders>
            <w:noWrap/>
            <w:vAlign w:val="bottom"/>
            <w:hideMark/>
          </w:tcPr>
          <w:p w:rsidR="00B75CAF" w:rsidP="00DE4162" w14:paraId="0F6393A5" w14:textId="3F592EEC">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Портфель</w:t>
            </w:r>
          </w:p>
        </w:tc>
      </w:tr>
      <w:tr w14:paraId="394767D0" w14:textId="50318B41" w:rsidTr="00B75CAF">
        <w:tblPrEx>
          <w:tblW w:w="9973" w:type="dxa"/>
          <w:tblInd w:w="93" w:type="dxa"/>
          <w:tblLook w:val="04A0"/>
        </w:tblPrEx>
        <w:trPr>
          <w:trHeight w:val="300"/>
        </w:trPr>
        <w:tc>
          <w:tcPr>
            <w:tcW w:w="2283" w:type="dxa"/>
            <w:tcBorders>
              <w:top w:val="nil"/>
              <w:left w:val="single" w:sz="8" w:space="0" w:color="auto"/>
              <w:bottom w:val="single" w:sz="4" w:space="0" w:color="auto"/>
              <w:right w:val="single" w:sz="4" w:space="0" w:color="auto"/>
            </w:tcBorders>
            <w:noWrap/>
            <w:vAlign w:val="center"/>
            <w:hideMark/>
          </w:tcPr>
          <w:p w:rsidR="00B75CAF" w:rsidP="00DE4162" w14:paraId="4F2AF56B" w14:textId="5E78234A">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стадия 1</w:t>
            </w:r>
          </w:p>
        </w:tc>
        <w:tc>
          <w:tcPr>
            <w:tcW w:w="1985" w:type="dxa"/>
            <w:tcBorders>
              <w:top w:val="nil"/>
              <w:left w:val="nil"/>
              <w:bottom w:val="single" w:sz="4" w:space="0" w:color="auto"/>
              <w:right w:val="single" w:sz="4" w:space="0" w:color="auto"/>
            </w:tcBorders>
            <w:shd w:val="clear" w:color="auto" w:fill="92D050"/>
            <w:noWrap/>
            <w:vAlign w:val="center"/>
            <w:hideMark/>
          </w:tcPr>
          <w:p w:rsidR="00B75CAF" w:rsidRPr="005D182F" w:rsidP="00DE4162" w14:paraId="3E15DD1E" w14:textId="0F9AEF2F">
            <w:pPr>
              <w:spacing w:line="25" w:lineRule="atLeast"/>
              <w:jc w:val="center"/>
              <w:rPr>
                <w:rFonts w:ascii="Verdana" w:eastAsia="Times New Roman" w:hAnsi="Verdana"/>
                <w:color w:val="000000"/>
                <w:lang w:eastAsia="ru-RU"/>
              </w:rPr>
            </w:pPr>
            <w:r>
              <w:rPr>
                <w:rFonts w:ascii="Verdana" w:eastAsia="Times New Roman" w:hAnsi="Verdana"/>
                <w:color w:val="000000"/>
                <w:lang w:val="en-US" w:eastAsia="ru-RU"/>
              </w:rPr>
              <w:t>311 439</w:t>
            </w:r>
            <w:r w:rsidR="005D182F">
              <w:rPr>
                <w:rFonts w:ascii="Verdana" w:eastAsia="Times New Roman" w:hAnsi="Verdana"/>
                <w:color w:val="000000"/>
                <w:lang w:val="en-US" w:eastAsia="ru-RU"/>
              </w:rPr>
              <w:t> </w:t>
            </w:r>
            <w:r>
              <w:rPr>
                <w:rFonts w:ascii="Verdana" w:eastAsia="Times New Roman" w:hAnsi="Verdana"/>
                <w:color w:val="000000"/>
                <w:lang w:val="en-US" w:eastAsia="ru-RU"/>
              </w:rPr>
              <w:t>353</w:t>
            </w:r>
            <w:r w:rsidR="005D182F">
              <w:rPr>
                <w:rFonts w:ascii="Verdana" w:eastAsia="Times New Roman" w:hAnsi="Verdana"/>
                <w:color w:val="000000"/>
                <w:lang w:eastAsia="ru-RU"/>
              </w:rPr>
              <w:t>,00</w:t>
            </w:r>
          </w:p>
        </w:tc>
        <w:tc>
          <w:tcPr>
            <w:tcW w:w="1843" w:type="dxa"/>
            <w:tcBorders>
              <w:top w:val="nil"/>
              <w:left w:val="nil"/>
              <w:bottom w:val="single" w:sz="4" w:space="0" w:color="auto"/>
              <w:right w:val="single" w:sz="4" w:space="0" w:color="auto"/>
            </w:tcBorders>
            <w:shd w:val="clear" w:color="auto" w:fill="92D050"/>
            <w:noWrap/>
            <w:vAlign w:val="center"/>
            <w:hideMark/>
          </w:tcPr>
          <w:p w:rsidR="00B75CAF" w:rsidRPr="005D182F" w:rsidP="00DE4162" w14:paraId="67D09A2B" w14:textId="53D9DD0C">
            <w:pPr>
              <w:spacing w:line="25" w:lineRule="atLeast"/>
              <w:jc w:val="center"/>
              <w:rPr>
                <w:rFonts w:ascii="Verdana" w:eastAsia="Times New Roman" w:hAnsi="Verdana"/>
                <w:color w:val="000000"/>
                <w:lang w:eastAsia="ru-RU"/>
              </w:rPr>
            </w:pPr>
            <w:r>
              <w:rPr>
                <w:rFonts w:ascii="Verdana" w:eastAsia="Times New Roman" w:hAnsi="Verdana"/>
                <w:color w:val="000000"/>
                <w:lang w:val="en-US" w:eastAsia="ru-RU"/>
              </w:rPr>
              <w:t>7 894</w:t>
            </w:r>
            <w:r w:rsidR="005D182F">
              <w:rPr>
                <w:rFonts w:ascii="Verdana" w:eastAsia="Times New Roman" w:hAnsi="Verdana"/>
                <w:color w:val="000000"/>
                <w:lang w:val="en-US" w:eastAsia="ru-RU"/>
              </w:rPr>
              <w:t> </w:t>
            </w:r>
            <w:r>
              <w:rPr>
                <w:rFonts w:ascii="Verdana" w:eastAsia="Times New Roman" w:hAnsi="Verdana"/>
                <w:color w:val="000000"/>
                <w:lang w:val="en-US" w:eastAsia="ru-RU"/>
              </w:rPr>
              <w:t>186</w:t>
            </w:r>
            <w:r w:rsidR="005D182F">
              <w:rPr>
                <w:rFonts w:ascii="Verdana" w:eastAsia="Times New Roman" w:hAnsi="Verdana"/>
                <w:color w:val="000000"/>
                <w:lang w:eastAsia="ru-RU"/>
              </w:rPr>
              <w:t>,00</w:t>
            </w:r>
          </w:p>
        </w:tc>
        <w:tc>
          <w:tcPr>
            <w:tcW w:w="1275" w:type="dxa"/>
            <w:tcBorders>
              <w:top w:val="nil"/>
              <w:left w:val="nil"/>
              <w:bottom w:val="single" w:sz="4" w:space="0" w:color="auto"/>
              <w:right w:val="single" w:sz="4" w:space="0" w:color="auto"/>
            </w:tcBorders>
            <w:noWrap/>
            <w:vAlign w:val="center"/>
            <w:hideMark/>
          </w:tcPr>
          <w:p w:rsidR="00B75CAF" w:rsidP="00A85859" w14:paraId="48B74E65" w14:textId="30DA1FD1">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2,53</w:t>
            </w:r>
          </w:p>
        </w:tc>
        <w:tc>
          <w:tcPr>
            <w:tcW w:w="2587" w:type="dxa"/>
            <w:tcBorders>
              <w:top w:val="nil"/>
              <w:left w:val="single" w:sz="4" w:space="0" w:color="auto"/>
              <w:bottom w:val="single" w:sz="8" w:space="0" w:color="000000"/>
              <w:right w:val="single" w:sz="8" w:space="0" w:color="auto"/>
            </w:tcBorders>
            <w:vAlign w:val="center"/>
            <w:hideMark/>
          </w:tcPr>
          <w:p w:rsidR="00B75CAF" w:rsidP="00DE4162" w14:paraId="3B474C50" w14:textId="14710DF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ссуды, предоставленные физическим лицам</w:t>
            </w:r>
          </w:p>
        </w:tc>
      </w:tr>
    </w:tbl>
    <w:p w:rsidR="00B75CAF" w:rsidP="00DE4162" w14:paraId="03666CBC" w14:textId="17B8243E">
      <w:pPr>
        <w:pStyle w:val="Default"/>
        <w:spacing w:line="25" w:lineRule="atLeast"/>
        <w:jc w:val="both"/>
        <w:rPr>
          <w:rFonts w:ascii="Verdana" w:hAnsi="Verdana"/>
          <w:sz w:val="20"/>
          <w:szCs w:val="20"/>
        </w:rPr>
      </w:pPr>
    </w:p>
    <w:p w:rsidR="00B75CAF" w:rsidP="00DE4162" w14:paraId="74B6B891" w14:textId="5442D5A9">
      <w:pPr>
        <w:spacing w:line="25" w:lineRule="atLeast"/>
        <w:ind w:firstLine="567"/>
        <w:rPr>
          <w:rFonts w:ascii="Verdana" w:hAnsi="Verdana"/>
        </w:rPr>
      </w:pPr>
    </w:p>
    <w:p w:rsidR="00B75CAF" w:rsidP="00DE4162" w14:paraId="20D3858B" w14:textId="3B035FEE">
      <w:pPr>
        <w:pStyle w:val="Default"/>
        <w:spacing w:line="25" w:lineRule="atLeast"/>
        <w:ind w:firstLine="709"/>
        <w:jc w:val="both"/>
        <w:rPr>
          <w:rFonts w:ascii="Verdana" w:hAnsi="Verdana"/>
          <w:b/>
          <w:sz w:val="20"/>
          <w:szCs w:val="20"/>
        </w:rPr>
      </w:pPr>
      <w:r>
        <w:rPr>
          <w:rFonts w:ascii="Verdana" w:hAnsi="Verdana"/>
          <w:b/>
          <w:sz w:val="20"/>
          <w:szCs w:val="20"/>
        </w:rPr>
        <w:t xml:space="preserve">В </w:t>
      </w:r>
      <w:r>
        <w:rPr>
          <w:rFonts w:ascii="Verdana" w:hAnsi="Verdana"/>
          <w:b/>
          <w:sz w:val="20"/>
          <w:szCs w:val="20"/>
        </w:rPr>
        <w:t>качестве COR для непросроченной</w:t>
      </w:r>
      <w:r w:rsidR="00032307">
        <w:rPr>
          <w:rFonts w:ascii="Verdana" w:hAnsi="Verdana"/>
          <w:b/>
          <w:sz w:val="20"/>
          <w:szCs w:val="20"/>
        </w:rPr>
        <w:t xml:space="preserve"> (или необесцененной)</w:t>
      </w:r>
      <w:r>
        <w:rPr>
          <w:rFonts w:ascii="Verdana" w:hAnsi="Verdana"/>
          <w:b/>
          <w:sz w:val="20"/>
          <w:szCs w:val="20"/>
        </w:rPr>
        <w:t xml:space="preserve"> и необеспеченной задолженности применяется средняя ставка, рассчитанная исходя из процента резервирования </w:t>
      </w:r>
      <w:hyperlink r:id="rId24" w:tgtFrame="_blank" w:history="1">
        <w:r w:rsidRPr="00D449E2" w:rsidR="00FB544D">
          <w:rPr>
            <w:rFonts w:ascii="Verdana" w:hAnsi="Verdana"/>
            <w:b/>
            <w:sz w:val="20"/>
            <w:szCs w:val="20"/>
          </w:rPr>
          <w:t>ПАО «МТС-Банк»</w:t>
        </w:r>
      </w:hyperlink>
      <w:r>
        <w:rPr>
          <w:rFonts w:ascii="Verdana" w:hAnsi="Verdana"/>
          <w:b/>
          <w:sz w:val="20"/>
          <w:szCs w:val="20"/>
        </w:rPr>
        <w:t>:</w:t>
      </w:r>
    </w:p>
    <w:p w:rsidR="00534B68" w:rsidP="00DE4162" w14:paraId="54157648" w14:textId="77777777">
      <w:pPr>
        <w:pStyle w:val="Default"/>
        <w:spacing w:line="25" w:lineRule="atLeast"/>
        <w:ind w:firstLine="709"/>
        <w:jc w:val="both"/>
        <w:rPr>
          <w:rFonts w:ascii="Verdana" w:hAnsi="Verdana"/>
          <w:b/>
          <w:sz w:val="20"/>
          <w:szCs w:val="20"/>
        </w:rPr>
      </w:pPr>
    </w:p>
    <w:tbl>
      <w:tblPr>
        <w:tblW w:w="7953" w:type="dxa"/>
        <w:jc w:val="center"/>
        <w:tblLook w:val="04A0"/>
      </w:tblPr>
      <w:tblGrid>
        <w:gridCol w:w="3984"/>
        <w:gridCol w:w="3969"/>
      </w:tblGrid>
      <w:tr w14:paraId="03B887CC" w14:textId="05AB55C4" w:rsidTr="00B75CAF">
        <w:tblPrEx>
          <w:tblW w:w="7953" w:type="dxa"/>
          <w:jc w:val="center"/>
          <w:tblLook w:val="04A0"/>
        </w:tblPrEx>
        <w:trPr>
          <w:trHeight w:val="255"/>
          <w:jc w:val="center"/>
        </w:trPr>
        <w:tc>
          <w:tcPr>
            <w:tcW w:w="7953" w:type="dxa"/>
            <w:gridSpan w:val="2"/>
            <w:tcBorders>
              <w:top w:val="single" w:sz="8" w:space="0" w:color="auto"/>
              <w:left w:val="single" w:sz="8" w:space="0" w:color="auto"/>
              <w:bottom w:val="single" w:sz="8" w:space="0" w:color="auto"/>
              <w:right w:val="single" w:sz="8" w:space="0" w:color="000000"/>
            </w:tcBorders>
            <w:noWrap/>
            <w:vAlign w:val="center"/>
            <w:hideMark/>
          </w:tcPr>
          <w:p w:rsidR="00B75CAF" w:rsidP="00DE4162" w14:paraId="1D4F3BDE" w14:textId="2E0B6195">
            <w:pPr>
              <w:spacing w:line="25" w:lineRule="atLeast"/>
              <w:jc w:val="center"/>
              <w:rPr>
                <w:rFonts w:ascii="Verdana" w:eastAsia="Times New Roman" w:hAnsi="Verdana"/>
                <w:b/>
                <w:bCs/>
                <w:color w:val="000000"/>
                <w:lang w:eastAsia="ru-RU"/>
              </w:rPr>
            </w:pPr>
            <w:r>
              <w:rPr>
                <w:rFonts w:ascii="Verdana" w:eastAsia="Times New Roman" w:hAnsi="Verdana"/>
                <w:b/>
                <w:bCs/>
                <w:color w:val="000000"/>
                <w:lang w:eastAsia="ru-RU"/>
              </w:rPr>
              <w:t>Расчет средней ставки</w:t>
            </w:r>
          </w:p>
        </w:tc>
      </w:tr>
      <w:tr w14:paraId="16B0D7A2" w14:textId="2361A5C1" w:rsidTr="00B75CAF">
        <w:tblPrEx>
          <w:tblW w:w="7953" w:type="dxa"/>
          <w:jc w:val="center"/>
          <w:tblLook w:val="04A0"/>
        </w:tblPrEx>
        <w:trPr>
          <w:trHeight w:val="240"/>
          <w:jc w:val="center"/>
        </w:trPr>
        <w:tc>
          <w:tcPr>
            <w:tcW w:w="3984" w:type="dxa"/>
            <w:tcBorders>
              <w:top w:val="nil"/>
              <w:left w:val="single" w:sz="8" w:space="0" w:color="auto"/>
              <w:bottom w:val="single" w:sz="4" w:space="0" w:color="auto"/>
              <w:right w:val="single" w:sz="4" w:space="0" w:color="auto"/>
            </w:tcBorders>
            <w:noWrap/>
            <w:vAlign w:val="center"/>
            <w:hideMark/>
          </w:tcPr>
          <w:p w:rsidR="00B75CAF" w:rsidP="00DE4162" w14:paraId="593E4FE9" w14:textId="1695928A">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3969" w:type="dxa"/>
            <w:tcBorders>
              <w:top w:val="nil"/>
              <w:left w:val="nil"/>
              <w:bottom w:val="single" w:sz="4" w:space="0" w:color="auto"/>
              <w:right w:val="single" w:sz="8" w:space="0" w:color="auto"/>
            </w:tcBorders>
            <w:noWrap/>
            <w:vAlign w:val="center"/>
            <w:hideMark/>
          </w:tcPr>
          <w:p w:rsidR="00B75CAF" w:rsidP="00DE4162" w14:paraId="468C7D54" w14:textId="23202615">
            <w:pPr>
              <w:spacing w:line="25" w:lineRule="atLeast"/>
              <w:jc w:val="center"/>
              <w:rPr>
                <w:rFonts w:ascii="Verdana" w:eastAsia="Times New Roman" w:hAnsi="Verdana"/>
                <w:b/>
                <w:color w:val="000000"/>
                <w:lang w:eastAsia="ru-RU"/>
              </w:rPr>
            </w:pPr>
            <w:r>
              <w:rPr>
                <w:rFonts w:ascii="Verdana" w:eastAsia="Times New Roman" w:hAnsi="Verdana"/>
                <w:b/>
                <w:color w:val="000000"/>
                <w:lang w:val="en-US" w:eastAsia="ru-RU"/>
              </w:rPr>
              <w:t>COR</w:t>
            </w:r>
            <w:r>
              <w:rPr>
                <w:rFonts w:ascii="Verdana" w:eastAsia="Times New Roman" w:hAnsi="Verdana"/>
                <w:b/>
                <w:color w:val="000000"/>
                <w:lang w:eastAsia="ru-RU"/>
              </w:rPr>
              <w:t>, %</w:t>
            </w:r>
          </w:p>
        </w:tc>
      </w:tr>
      <w:tr w14:paraId="0F965DB8" w14:textId="05924E14" w:rsidTr="00B75CAF">
        <w:tblPrEx>
          <w:tblW w:w="7953" w:type="dxa"/>
          <w:jc w:val="center"/>
          <w:tblLook w:val="04A0"/>
        </w:tblPrEx>
        <w:trPr>
          <w:trHeight w:val="240"/>
          <w:jc w:val="center"/>
        </w:trPr>
        <w:tc>
          <w:tcPr>
            <w:tcW w:w="3984" w:type="dxa"/>
            <w:tcBorders>
              <w:top w:val="nil"/>
              <w:left w:val="single" w:sz="8" w:space="0" w:color="auto"/>
              <w:bottom w:val="single" w:sz="4" w:space="0" w:color="auto"/>
              <w:right w:val="single" w:sz="4" w:space="0" w:color="auto"/>
            </w:tcBorders>
            <w:noWrap/>
            <w:vAlign w:val="center"/>
            <w:hideMark/>
          </w:tcPr>
          <w:p w:rsidR="00B75CAF" w:rsidP="00DE4162" w14:paraId="194D2CB5" w14:textId="2073114D">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Непросроченные</w:t>
            </w:r>
          </w:p>
        </w:tc>
        <w:tc>
          <w:tcPr>
            <w:tcW w:w="3969" w:type="dxa"/>
            <w:tcBorders>
              <w:top w:val="nil"/>
              <w:left w:val="nil"/>
              <w:bottom w:val="single" w:sz="4" w:space="0" w:color="auto"/>
              <w:right w:val="single" w:sz="8" w:space="0" w:color="auto"/>
            </w:tcBorders>
            <w:noWrap/>
            <w:vAlign w:val="center"/>
            <w:hideMark/>
          </w:tcPr>
          <w:p w:rsidR="00B75CAF" w:rsidRPr="00ED7566" w:rsidP="00A85859" w14:paraId="40B8E0D7" w14:textId="0B84007C">
            <w:pPr>
              <w:spacing w:line="25" w:lineRule="atLeast"/>
              <w:jc w:val="center"/>
              <w:rPr>
                <w:rFonts w:ascii="Verdana" w:eastAsia="Times New Roman" w:hAnsi="Verdana"/>
                <w:b/>
                <w:color w:val="000000"/>
                <w:lang w:eastAsia="ru-RU"/>
              </w:rPr>
            </w:pPr>
            <w:r w:rsidRPr="00ED7566">
              <w:rPr>
                <w:rFonts w:ascii="Verdana" w:eastAsia="Times New Roman" w:hAnsi="Verdana"/>
                <w:b/>
                <w:color w:val="000000"/>
                <w:lang w:val="en-US" w:eastAsia="ru-RU"/>
              </w:rPr>
              <w:t>2</w:t>
            </w:r>
            <w:r w:rsidRPr="00ED7566">
              <w:rPr>
                <w:rFonts w:ascii="Verdana" w:eastAsia="Times New Roman" w:hAnsi="Verdana"/>
                <w:b/>
                <w:color w:val="000000"/>
                <w:lang w:eastAsia="ru-RU"/>
              </w:rPr>
              <w:t>,53</w:t>
            </w:r>
            <w:r w:rsidRPr="00ED7566" w:rsidR="00BB36CB">
              <w:rPr>
                <w:rFonts w:ascii="Verdana" w:eastAsia="Times New Roman" w:hAnsi="Verdana"/>
                <w:b/>
                <w:color w:val="000000"/>
                <w:lang w:eastAsia="ru-RU"/>
              </w:rPr>
              <w:t>%</w:t>
            </w:r>
          </w:p>
        </w:tc>
      </w:tr>
    </w:tbl>
    <w:p w:rsidR="00B75CAF" w:rsidP="00DE4162" w14:paraId="16960582" w14:textId="77777777">
      <w:pPr>
        <w:spacing w:line="25" w:lineRule="atLeast"/>
        <w:rPr>
          <w:rFonts w:ascii="Verdana" w:hAnsi="Verdana"/>
        </w:rPr>
      </w:pPr>
    </w:p>
    <w:p w:rsidR="00B75CAF" w:rsidRPr="00E355E4" w:rsidP="00F249DC" w14:paraId="145DFF68" w14:textId="62135269">
      <w:pPr>
        <w:pStyle w:val="ListParagraph"/>
        <w:numPr>
          <w:ilvl w:val="2"/>
          <w:numId w:val="74"/>
        </w:numPr>
        <w:spacing w:before="120" w:after="120" w:line="25" w:lineRule="atLeast"/>
        <w:ind w:left="1077"/>
        <w:contextualSpacing w:val="0"/>
        <w:rPr>
          <w:sz w:val="24"/>
          <w:szCs w:val="24"/>
        </w:rPr>
      </w:pPr>
      <w:r w:rsidRPr="00E355E4">
        <w:rPr>
          <w:b/>
          <w:i/>
          <w:sz w:val="24"/>
          <w:szCs w:val="24"/>
        </w:rPr>
        <w:t>В отношении обязательств</w:t>
      </w:r>
      <w:r w:rsidRPr="00E355E4" w:rsidR="00BC7A53">
        <w:rPr>
          <w:b/>
          <w:i/>
          <w:sz w:val="24"/>
          <w:szCs w:val="24"/>
        </w:rPr>
        <w:t>,</w:t>
      </w:r>
      <w:r w:rsidRPr="00E355E4">
        <w:rPr>
          <w:b/>
          <w:i/>
          <w:sz w:val="24"/>
          <w:szCs w:val="24"/>
        </w:rPr>
        <w:t xml:space="preserve"> обеспеченных залогом жилой недвижимости</w:t>
      </w:r>
      <w:r w:rsidRPr="00E355E4">
        <w:rPr>
          <w:sz w:val="24"/>
          <w:szCs w:val="24"/>
        </w:rPr>
        <w:t xml:space="preserve">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непросроченных кредитов по портфелю «ипотечное жилищное кредитование физических лиц» </w:t>
      </w:r>
      <w:r w:rsidRPr="00E355E4" w:rsidR="00BC7A53">
        <w:rPr>
          <w:sz w:val="24"/>
          <w:szCs w:val="24"/>
        </w:rPr>
        <w:t xml:space="preserve">по </w:t>
      </w:r>
      <w:r w:rsidRPr="00E355E4">
        <w:rPr>
          <w:sz w:val="24"/>
          <w:szCs w:val="24"/>
        </w:rPr>
        <w:t xml:space="preserve">отчетности МСФО </w:t>
      </w:r>
      <w:bookmarkStart w:id="43" w:name="_Hlk63966848"/>
      <w:r w:rsidRPr="00E355E4">
        <w:rPr>
          <w:sz w:val="24"/>
          <w:szCs w:val="24"/>
        </w:rPr>
        <w:t xml:space="preserve">АО </w:t>
      </w:r>
      <w:r w:rsidRPr="00C74172" w:rsidR="00FB544D">
        <w:rPr>
          <w:sz w:val="24"/>
          <w:szCs w:val="24"/>
        </w:rPr>
        <w:t>«Банк ДОМ.РФ»</w:t>
      </w:r>
      <w:r>
        <w:rPr>
          <w:rStyle w:val="FootnoteReference"/>
          <w:rFonts w:ascii="Verdana" w:hAnsi="Verdana"/>
          <w:color w:val="000000"/>
          <w:lang w:val="en-US"/>
        </w:rPr>
        <w:footnoteReference w:id="27"/>
      </w:r>
      <w:r w:rsidRPr="00E355E4" w:rsidR="00654741">
        <w:rPr>
          <w:sz w:val="24"/>
          <w:szCs w:val="24"/>
        </w:rPr>
        <w:t>:</w:t>
      </w:r>
      <w:r w:rsidRPr="00E355E4">
        <w:rPr>
          <w:sz w:val="24"/>
          <w:szCs w:val="24"/>
        </w:rPr>
        <w:t xml:space="preserve"> </w:t>
      </w:r>
    </w:p>
    <w:bookmarkEnd w:id="43"/>
    <w:p w:rsidR="00B75CAF" w:rsidP="00DE4162" w14:paraId="751BEE94" w14:textId="7AC631FB">
      <w:pPr>
        <w:pStyle w:val="Default"/>
        <w:spacing w:line="25" w:lineRule="atLeast"/>
        <w:ind w:firstLine="709"/>
        <w:jc w:val="both"/>
        <w:rPr>
          <w:rFonts w:ascii="Verdana" w:hAnsi="Verdana"/>
          <w:sz w:val="20"/>
          <w:szCs w:val="20"/>
        </w:rPr>
      </w:pPr>
    </w:p>
    <w:tbl>
      <w:tblPr>
        <w:tblW w:w="9938" w:type="dxa"/>
        <w:tblInd w:w="93" w:type="dxa"/>
        <w:tblLook w:val="04A0"/>
      </w:tblPr>
      <w:tblGrid>
        <w:gridCol w:w="2283"/>
        <w:gridCol w:w="1985"/>
        <w:gridCol w:w="1843"/>
        <w:gridCol w:w="1275"/>
        <w:gridCol w:w="2552"/>
      </w:tblGrid>
      <w:tr w14:paraId="4FF29961" w14:textId="77777777" w:rsidTr="00B75CAF">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B75CAF" w:rsidP="00DE4162" w14:paraId="4B9C8DA4" w14:textId="524AEDDF">
            <w:pPr>
              <w:spacing w:line="25" w:lineRule="atLeast"/>
              <w:jc w:val="center"/>
              <w:rPr>
                <w:rFonts w:ascii="Verdana" w:eastAsia="Times New Roman" w:hAnsi="Verdana"/>
                <w:b/>
                <w:bCs/>
                <w:color w:val="000000"/>
                <w:lang w:eastAsia="ru-RU"/>
              </w:rPr>
            </w:pPr>
            <w:bookmarkStart w:id="45" w:name="_Hlk63964451"/>
            <w:r>
              <w:rPr>
                <w:rFonts w:ascii="Verdana" w:eastAsia="Times New Roman" w:hAnsi="Verdana"/>
                <w:b/>
                <w:bCs/>
                <w:color w:val="000000"/>
                <w:lang w:eastAsia="ru-RU"/>
              </w:rPr>
              <w:t xml:space="preserve">АО </w:t>
            </w:r>
            <w:r w:rsidRPr="00D449E2" w:rsidR="00FB544D">
              <w:rPr>
                <w:rFonts w:ascii="Verdana" w:eastAsia="Times New Roman" w:hAnsi="Verdana"/>
                <w:b/>
                <w:bCs/>
                <w:color w:val="000000"/>
                <w:lang w:eastAsia="ru-RU"/>
              </w:rPr>
              <w:t>«Банк ДОМ.РФ»</w:t>
            </w:r>
            <w:bookmarkEnd w:id="45"/>
          </w:p>
        </w:tc>
      </w:tr>
      <w:tr w14:paraId="33389DD2" w14:textId="77777777" w:rsidTr="00B75CAF">
        <w:tblPrEx>
          <w:tblW w:w="9938" w:type="dxa"/>
          <w:tblInd w:w="93" w:type="dxa"/>
          <w:tblLook w:val="04A0"/>
        </w:tblPrEx>
        <w:trPr>
          <w:trHeight w:val="480"/>
        </w:trPr>
        <w:tc>
          <w:tcPr>
            <w:tcW w:w="2283" w:type="dxa"/>
            <w:tcBorders>
              <w:top w:val="nil"/>
              <w:left w:val="single" w:sz="8" w:space="0" w:color="auto"/>
              <w:bottom w:val="single" w:sz="4" w:space="0" w:color="auto"/>
              <w:right w:val="single" w:sz="4" w:space="0" w:color="auto"/>
            </w:tcBorders>
            <w:noWrap/>
            <w:vAlign w:val="bottom"/>
            <w:hideMark/>
          </w:tcPr>
          <w:p w:rsidR="00B75CAF" w:rsidP="00DE4162" w14:paraId="28F2FF0C"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985" w:type="dxa"/>
            <w:tcBorders>
              <w:top w:val="nil"/>
              <w:left w:val="nil"/>
              <w:bottom w:val="single" w:sz="4" w:space="0" w:color="auto"/>
              <w:right w:val="single" w:sz="4" w:space="0" w:color="auto"/>
            </w:tcBorders>
            <w:vAlign w:val="bottom"/>
            <w:hideMark/>
          </w:tcPr>
          <w:p w:rsidR="00B75CAF" w:rsidP="007727C0" w14:paraId="0D2F3CEA" w14:textId="50859886">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Валовая стоимость,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843" w:type="dxa"/>
            <w:tcBorders>
              <w:top w:val="nil"/>
              <w:left w:val="nil"/>
              <w:bottom w:val="single" w:sz="4" w:space="0" w:color="auto"/>
              <w:right w:val="single" w:sz="4" w:space="0" w:color="auto"/>
            </w:tcBorders>
            <w:noWrap/>
            <w:vAlign w:val="bottom"/>
            <w:hideMark/>
          </w:tcPr>
          <w:p w:rsidR="00B75CAF" w:rsidP="007727C0" w14:paraId="68409068" w14:textId="3039350E">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Резерв,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275" w:type="dxa"/>
            <w:tcBorders>
              <w:top w:val="nil"/>
              <w:left w:val="nil"/>
              <w:bottom w:val="single" w:sz="4" w:space="0" w:color="auto"/>
              <w:right w:val="single" w:sz="4" w:space="0" w:color="auto"/>
            </w:tcBorders>
            <w:noWrap/>
            <w:vAlign w:val="bottom"/>
            <w:hideMark/>
          </w:tcPr>
          <w:p w:rsidR="00B75CAF" w:rsidP="00DE4162" w14:paraId="0FF0D6DA"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B75CAF" w:rsidP="00DE4162" w14:paraId="256F2058"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Портфель</w:t>
            </w:r>
          </w:p>
        </w:tc>
      </w:tr>
      <w:tr w14:paraId="75E6B4BF" w14:textId="77777777" w:rsidTr="00B75CAF">
        <w:tblPrEx>
          <w:tblW w:w="9938" w:type="dxa"/>
          <w:tblInd w:w="93" w:type="dxa"/>
          <w:tblLook w:val="04A0"/>
        </w:tblPrEx>
        <w:trPr>
          <w:trHeight w:val="300"/>
        </w:trPr>
        <w:tc>
          <w:tcPr>
            <w:tcW w:w="2283" w:type="dxa"/>
            <w:tcBorders>
              <w:top w:val="nil"/>
              <w:left w:val="single" w:sz="8" w:space="0" w:color="auto"/>
              <w:bottom w:val="single" w:sz="4" w:space="0" w:color="auto"/>
              <w:right w:val="single" w:sz="4" w:space="0" w:color="auto"/>
            </w:tcBorders>
            <w:noWrap/>
            <w:vAlign w:val="center"/>
            <w:hideMark/>
          </w:tcPr>
          <w:p w:rsidR="00B75CAF" w:rsidP="00DE4162" w14:paraId="1E0B5091" w14:textId="7777777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Непросроченные</w:t>
            </w:r>
          </w:p>
        </w:tc>
        <w:tc>
          <w:tcPr>
            <w:tcW w:w="1985" w:type="dxa"/>
            <w:tcBorders>
              <w:top w:val="nil"/>
              <w:left w:val="nil"/>
              <w:bottom w:val="single" w:sz="4" w:space="0" w:color="auto"/>
              <w:right w:val="single" w:sz="4" w:space="0" w:color="auto"/>
            </w:tcBorders>
            <w:shd w:val="clear" w:color="auto" w:fill="92D050"/>
            <w:noWrap/>
            <w:vAlign w:val="center"/>
            <w:hideMark/>
          </w:tcPr>
          <w:p w:rsidR="00B75CAF" w:rsidRPr="005D182F" w:rsidP="00DE4162" w14:paraId="331E84E5" w14:textId="0E7F79DE">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366 880,00</w:t>
            </w:r>
          </w:p>
        </w:tc>
        <w:tc>
          <w:tcPr>
            <w:tcW w:w="1843" w:type="dxa"/>
            <w:tcBorders>
              <w:top w:val="nil"/>
              <w:left w:val="nil"/>
              <w:bottom w:val="single" w:sz="4" w:space="0" w:color="auto"/>
              <w:right w:val="single" w:sz="4" w:space="0" w:color="auto"/>
            </w:tcBorders>
            <w:shd w:val="clear" w:color="auto" w:fill="92D050"/>
            <w:noWrap/>
            <w:vAlign w:val="center"/>
            <w:hideMark/>
          </w:tcPr>
          <w:p w:rsidR="00B75CAF" w:rsidRPr="005D182F" w:rsidP="00DE4162" w14:paraId="34DD2434" w14:textId="701F5AD8">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1 813,00</w:t>
            </w:r>
          </w:p>
        </w:tc>
        <w:tc>
          <w:tcPr>
            <w:tcW w:w="1275" w:type="dxa"/>
            <w:tcBorders>
              <w:top w:val="nil"/>
              <w:left w:val="nil"/>
              <w:bottom w:val="single" w:sz="4" w:space="0" w:color="auto"/>
              <w:right w:val="single" w:sz="4" w:space="0" w:color="auto"/>
            </w:tcBorders>
            <w:noWrap/>
            <w:vAlign w:val="center"/>
            <w:hideMark/>
          </w:tcPr>
          <w:p w:rsidR="00B75CAF" w:rsidP="00DE4162" w14:paraId="22C29EA8" w14:textId="0A85C995">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0,49</w:t>
            </w:r>
          </w:p>
        </w:tc>
        <w:tc>
          <w:tcPr>
            <w:tcW w:w="2552" w:type="dxa"/>
            <w:tcBorders>
              <w:top w:val="nil"/>
              <w:left w:val="single" w:sz="4" w:space="0" w:color="auto"/>
              <w:bottom w:val="single" w:sz="8" w:space="0" w:color="000000"/>
              <w:right w:val="single" w:sz="8" w:space="0" w:color="auto"/>
            </w:tcBorders>
            <w:vAlign w:val="center"/>
            <w:hideMark/>
          </w:tcPr>
          <w:p w:rsidR="00B75CAF" w:rsidP="00DE4162" w14:paraId="1F4D5C9D" w14:textId="7777777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Ипотечное жилищное кредитование физических лиц</w:t>
            </w:r>
          </w:p>
        </w:tc>
      </w:tr>
    </w:tbl>
    <w:p w:rsidR="00B75CAF" w:rsidP="00DE4162" w14:paraId="2EB0E8B1" w14:textId="77777777">
      <w:pPr>
        <w:pStyle w:val="Default"/>
        <w:spacing w:line="25" w:lineRule="atLeast"/>
        <w:ind w:firstLine="709"/>
        <w:jc w:val="both"/>
        <w:rPr>
          <w:rFonts w:ascii="Verdana" w:hAnsi="Verdana"/>
          <w:sz w:val="20"/>
          <w:szCs w:val="20"/>
        </w:rPr>
      </w:pPr>
    </w:p>
    <w:p w:rsidR="00B75CAF" w:rsidP="00DE4162" w14:paraId="53DB97F4" w14:textId="49931333">
      <w:pPr>
        <w:pStyle w:val="Default"/>
        <w:spacing w:line="25" w:lineRule="atLeast"/>
        <w:ind w:firstLine="709"/>
        <w:jc w:val="both"/>
        <w:rPr>
          <w:rFonts w:ascii="Verdana" w:hAnsi="Verdana"/>
          <w:b/>
          <w:sz w:val="20"/>
          <w:szCs w:val="20"/>
        </w:rPr>
      </w:pPr>
      <w:r>
        <w:rPr>
          <w:rFonts w:ascii="Verdana" w:hAnsi="Verdana"/>
          <w:b/>
          <w:sz w:val="20"/>
          <w:szCs w:val="20"/>
        </w:rPr>
        <w:t>В качестве COR для непросроченной</w:t>
      </w:r>
      <w:r w:rsidR="00032307">
        <w:rPr>
          <w:rFonts w:ascii="Verdana" w:hAnsi="Verdana"/>
          <w:b/>
          <w:sz w:val="20"/>
          <w:szCs w:val="20"/>
        </w:rPr>
        <w:t xml:space="preserve"> (или необесцененнной)</w:t>
      </w:r>
      <w:r>
        <w:rPr>
          <w:rFonts w:ascii="Verdana" w:hAnsi="Verdana"/>
          <w:b/>
          <w:sz w:val="20"/>
          <w:szCs w:val="20"/>
        </w:rPr>
        <w:t xml:space="preserve"> и обеспеченной задолженности применяется ставка, рассчитанная исходя из процента резервирования банком АО </w:t>
      </w:r>
      <w:r w:rsidRPr="00D449E2" w:rsidR="00FB544D">
        <w:rPr>
          <w:rFonts w:ascii="Verdana" w:hAnsi="Verdana"/>
          <w:b/>
          <w:sz w:val="20"/>
          <w:szCs w:val="20"/>
        </w:rPr>
        <w:t>«Банк ДОМ.РФ»</w:t>
      </w:r>
      <w:r>
        <w:rPr>
          <w:rFonts w:ascii="Verdana" w:hAnsi="Verdana"/>
          <w:b/>
          <w:sz w:val="20"/>
          <w:szCs w:val="20"/>
        </w:rPr>
        <w:t>:</w:t>
      </w:r>
    </w:p>
    <w:p w:rsidR="00B75CAF" w:rsidP="00DE4162" w14:paraId="2A615AB0" w14:textId="77777777">
      <w:pPr>
        <w:pStyle w:val="Default"/>
        <w:spacing w:line="25" w:lineRule="atLeast"/>
        <w:ind w:firstLine="709"/>
        <w:jc w:val="both"/>
        <w:rPr>
          <w:rFonts w:ascii="Verdana" w:hAnsi="Verdana"/>
          <w:b/>
          <w:sz w:val="20"/>
          <w:szCs w:val="20"/>
        </w:rPr>
      </w:pPr>
    </w:p>
    <w:tbl>
      <w:tblPr>
        <w:tblW w:w="4220" w:type="dxa"/>
        <w:jc w:val="center"/>
        <w:tblLook w:val="04A0"/>
      </w:tblPr>
      <w:tblGrid>
        <w:gridCol w:w="2809"/>
        <w:gridCol w:w="1411"/>
      </w:tblGrid>
      <w:tr w14:paraId="56195862" w14:textId="77777777" w:rsidTr="00B75CAF">
        <w:tblPrEx>
          <w:tblW w:w="4220" w:type="dxa"/>
          <w:jc w:val="center"/>
          <w:tblLook w:val="04A0"/>
        </w:tblPrEx>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rsidR="00B75CAF" w:rsidP="00DE4162" w14:paraId="73E0CCC1"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rsidR="00B75CAF" w:rsidP="00DE4162" w14:paraId="121BF882" w14:textId="77777777">
            <w:pPr>
              <w:spacing w:line="25" w:lineRule="atLeast"/>
              <w:jc w:val="center"/>
              <w:rPr>
                <w:rFonts w:ascii="Verdana" w:eastAsia="Times New Roman" w:hAnsi="Verdana"/>
                <w:color w:val="000000"/>
                <w:lang w:eastAsia="ru-RU"/>
              </w:rPr>
            </w:pPr>
            <w:r>
              <w:rPr>
                <w:rFonts w:ascii="Verdana" w:eastAsia="Times New Roman" w:hAnsi="Verdana"/>
                <w:b/>
                <w:color w:val="000000"/>
                <w:lang w:val="en-US" w:eastAsia="ru-RU"/>
              </w:rPr>
              <w:t>COR</w:t>
            </w:r>
            <w:r>
              <w:rPr>
                <w:rFonts w:ascii="Verdana" w:eastAsia="Times New Roman" w:hAnsi="Verdana"/>
                <w:b/>
                <w:color w:val="000000"/>
                <w:lang w:eastAsia="ru-RU"/>
              </w:rPr>
              <w:t>, %</w:t>
            </w:r>
          </w:p>
        </w:tc>
      </w:tr>
      <w:tr w14:paraId="049E2CF9" w14:textId="77777777" w:rsidTr="00B75CAF">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B75CAF" w:rsidP="00DE4162" w14:paraId="25609A8B" w14:textId="7777777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rsidR="00B75CAF" w:rsidP="00DE4162" w14:paraId="06159267" w14:textId="017147F5">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0,49%</w:t>
            </w:r>
          </w:p>
        </w:tc>
      </w:tr>
    </w:tbl>
    <w:p w:rsidR="00B75CAF" w:rsidP="00DE4162" w14:paraId="432FFEBC" w14:textId="77777777">
      <w:pPr>
        <w:spacing w:line="25" w:lineRule="atLeast"/>
        <w:rPr>
          <w:rFonts w:ascii="Verdana" w:hAnsi="Verdana"/>
        </w:rPr>
      </w:pPr>
    </w:p>
    <w:p w:rsidR="00B75CAF" w:rsidRPr="00E355E4" w:rsidP="00F249DC" w14:paraId="234C4791" w14:textId="2CB7EE5E">
      <w:pPr>
        <w:pStyle w:val="ListParagraph"/>
        <w:numPr>
          <w:ilvl w:val="1"/>
          <w:numId w:val="74"/>
        </w:numPr>
        <w:spacing w:before="120" w:after="120" w:line="25" w:lineRule="atLeast"/>
        <w:ind w:left="567" w:hanging="567"/>
        <w:contextualSpacing w:val="0"/>
        <w:rPr>
          <w:b/>
          <w:sz w:val="24"/>
          <w:szCs w:val="24"/>
        </w:rPr>
      </w:pPr>
      <w:r w:rsidRPr="00E355E4">
        <w:rPr>
          <w:b/>
          <w:sz w:val="24"/>
          <w:szCs w:val="24"/>
        </w:rPr>
        <w:t xml:space="preserve"> </w:t>
      </w:r>
      <w:r w:rsidRPr="00E355E4">
        <w:rPr>
          <w:b/>
          <w:sz w:val="24"/>
          <w:szCs w:val="24"/>
        </w:rPr>
        <w:t>Оценка при возникновении фактической просрочки обязательств</w:t>
      </w:r>
      <w:r w:rsidRPr="00E355E4" w:rsidR="00F67F8F">
        <w:rPr>
          <w:b/>
          <w:sz w:val="24"/>
          <w:szCs w:val="24"/>
        </w:rPr>
        <w:t xml:space="preserve"> (стадия 2)</w:t>
      </w:r>
    </w:p>
    <w:p w:rsidR="00B75CAF" w:rsidRPr="00654741" w:rsidP="00E355E4" w14:paraId="40625447" w14:textId="5F9143D8">
      <w:pPr>
        <w:pStyle w:val="Default"/>
        <w:spacing w:before="120" w:after="120" w:line="25" w:lineRule="atLeast"/>
        <w:ind w:firstLine="709"/>
        <w:jc w:val="both"/>
        <w:rPr>
          <w:bCs/>
          <w:color w:val="auto"/>
        </w:rPr>
      </w:pPr>
      <w:r w:rsidRPr="00654741">
        <w:rPr>
          <w:bCs/>
          <w:color w:val="auto"/>
        </w:rPr>
        <w:t>Положения настоящего пункта не применяются к контрагентам, допустивши</w:t>
      </w:r>
      <w:r w:rsidR="00654741">
        <w:rPr>
          <w:bCs/>
          <w:color w:val="auto"/>
        </w:rPr>
        <w:t>м</w:t>
      </w:r>
      <w:r w:rsidRPr="00654741">
        <w:rPr>
          <w:bCs/>
          <w:color w:val="auto"/>
        </w:rPr>
        <w:t xml:space="preserve"> просрочку в рамках операционного цикла, установленного для операционной дебиторской задолженности, при отсутствии иных признаков обесценения. В случае если задолженность выходит за рамки просрочки, установленной для нормального операционного цикла, оценка производится исходя из фактического количества дней просрочки обязательств.</w:t>
      </w:r>
    </w:p>
    <w:p w:rsidR="00B75CAF" w:rsidP="00F249DC" w14:paraId="62DCC311" w14:textId="36D3CCEE">
      <w:pPr>
        <w:pStyle w:val="Default"/>
        <w:numPr>
          <w:ilvl w:val="0"/>
          <w:numId w:val="69"/>
        </w:numPr>
        <w:spacing w:line="25" w:lineRule="atLeast"/>
        <w:jc w:val="both"/>
        <w:rPr>
          <w:rFonts w:ascii="Verdana" w:hAnsi="Verdana"/>
          <w:sz w:val="20"/>
          <w:szCs w:val="20"/>
        </w:rPr>
      </w:pPr>
      <w:r w:rsidRPr="00E355E4">
        <w:rPr>
          <w:bCs/>
          <w:color w:val="auto"/>
        </w:rPr>
        <w:t>В отношении необеспеченных или частично обеспеченных обязательств величина COR определяется как отношение резервов, созданных под кредитные убытки</w:t>
      </w:r>
      <w:r w:rsidRPr="00E355E4" w:rsidR="0029727E">
        <w:rPr>
          <w:bCs/>
          <w:color w:val="auto"/>
        </w:rPr>
        <w:t>,</w:t>
      </w:r>
      <w:r w:rsidRPr="00E355E4">
        <w:rPr>
          <w:bCs/>
          <w:color w:val="auto"/>
        </w:rPr>
        <w:t xml:space="preserve"> к валовой стоимости кредитов</w:t>
      </w:r>
      <w:r w:rsidRPr="005C2778" w:rsidR="005C2778">
        <w:rPr>
          <w:bCs/>
          <w:color w:val="auto"/>
        </w:rPr>
        <w:t xml:space="preserve"> </w:t>
      </w:r>
      <w:r w:rsidRPr="00654741" w:rsidR="005C2778">
        <w:rPr>
          <w:bCs/>
          <w:color w:val="auto"/>
        </w:rPr>
        <w:t>созданных под кредитные убыт</w:t>
      </w:r>
      <w:r w:rsidR="005C2778">
        <w:rPr>
          <w:bCs/>
          <w:color w:val="auto"/>
        </w:rPr>
        <w:t>ки к валовой стоимости портфеля</w:t>
      </w:r>
      <w:r w:rsidR="00A557FE">
        <w:rPr>
          <w:bCs/>
          <w:color w:val="auto"/>
        </w:rPr>
        <w:t xml:space="preserve"> кредитов, относящих</w:t>
      </w:r>
      <w:r w:rsidR="005C2778">
        <w:rPr>
          <w:bCs/>
          <w:color w:val="auto"/>
        </w:rPr>
        <w:t>ся ко 2-й стадии</w:t>
      </w:r>
      <w:r w:rsidR="00D449E2">
        <w:rPr>
          <w:bCs/>
          <w:color w:val="auto"/>
        </w:rPr>
        <w:t>,</w:t>
      </w:r>
      <w:r w:rsidR="005C2778">
        <w:rPr>
          <w:bCs/>
          <w:color w:val="auto"/>
        </w:rPr>
        <w:t xml:space="preserve"> </w:t>
      </w:r>
      <w:r w:rsidRPr="00D449E2">
        <w:rPr>
          <w:bCs/>
          <w:color w:val="auto"/>
        </w:rPr>
        <w:t>ПАО «МТС</w:t>
      </w:r>
      <w:r w:rsidR="006E22A5">
        <w:rPr>
          <w:bCs/>
          <w:color w:val="auto"/>
        </w:rPr>
        <w:t>-</w:t>
      </w:r>
      <w:r w:rsidRPr="00D449E2">
        <w:rPr>
          <w:bCs/>
          <w:color w:val="auto"/>
        </w:rPr>
        <w:t>Банк»</w:t>
      </w:r>
      <w:r w:rsidR="00D449E2">
        <w:rPr>
          <w:bCs/>
          <w:color w:val="auto"/>
        </w:rPr>
        <w:t>.</w:t>
      </w:r>
      <w:r>
        <w:rPr>
          <w:rStyle w:val="FootnoteReference"/>
          <w:rFonts w:ascii="Verdana" w:hAnsi="Verdana"/>
          <w:sz w:val="20"/>
          <w:szCs w:val="20"/>
          <w:lang w:val="en-US"/>
        </w:rPr>
        <w:footnoteReference w:id="28"/>
      </w:r>
    </w:p>
    <w:p w:rsidR="00B75CAF" w:rsidRPr="00654741" w:rsidP="00E355E4" w14:paraId="4A344DE0" w14:textId="76699967">
      <w:pPr>
        <w:pStyle w:val="Default"/>
        <w:spacing w:before="120" w:after="120" w:line="25" w:lineRule="atLeast"/>
        <w:ind w:firstLine="709"/>
        <w:jc w:val="both"/>
        <w:rPr>
          <w:bCs/>
          <w:color w:val="auto"/>
        </w:rPr>
      </w:pPr>
      <w:r w:rsidRPr="00654741">
        <w:rPr>
          <w:bCs/>
          <w:color w:val="auto"/>
        </w:rPr>
        <w:t>Данные отчетности ПАО «МТС</w:t>
      </w:r>
      <w:r w:rsidR="00D449E2">
        <w:rPr>
          <w:bCs/>
          <w:color w:val="auto"/>
        </w:rPr>
        <w:t>-</w:t>
      </w:r>
      <w:r w:rsidRPr="00654741">
        <w:rPr>
          <w:bCs/>
          <w:color w:val="auto"/>
        </w:rPr>
        <w:t>Банк» представлены в разрезе всех ссуд, предоставленных физическим лицам</w:t>
      </w:r>
      <w:r w:rsidR="00654741">
        <w:rPr>
          <w:bCs/>
          <w:color w:val="auto"/>
        </w:rPr>
        <w:t>,</w:t>
      </w:r>
      <w:r w:rsidRPr="00654741">
        <w:rPr>
          <w:bCs/>
          <w:color w:val="auto"/>
        </w:rPr>
        <w:t xml:space="preserve"> с разделением по стадиям. Согласно пояснениям к отчетности банка, к стадии 2 относятся кредиты с задержкой платежа на срок от 1 до 90 дней.</w:t>
      </w:r>
    </w:p>
    <w:tbl>
      <w:tblPr>
        <w:tblW w:w="9938" w:type="dxa"/>
        <w:tblInd w:w="93" w:type="dxa"/>
        <w:tblLook w:val="04A0"/>
      </w:tblPr>
      <w:tblGrid>
        <w:gridCol w:w="2142"/>
        <w:gridCol w:w="2126"/>
        <w:gridCol w:w="1843"/>
        <w:gridCol w:w="1275"/>
        <w:gridCol w:w="2552"/>
      </w:tblGrid>
      <w:tr w14:paraId="2FC37A6A" w14:textId="53E934CB" w:rsidTr="00B75CAF">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B75CAF" w:rsidRPr="00D449E2" w:rsidP="00DE4162" w14:paraId="539C5707" w14:textId="1271C60A">
            <w:pPr>
              <w:spacing w:line="25" w:lineRule="atLeast"/>
              <w:jc w:val="center"/>
              <w:rPr>
                <w:rFonts w:ascii="Verdana" w:eastAsia="Times New Roman" w:hAnsi="Verdana"/>
                <w:b/>
                <w:color w:val="000000"/>
                <w:lang w:eastAsia="ru-RU"/>
              </w:rPr>
            </w:pPr>
            <w:hyperlink r:id="rId24" w:tgtFrame="_blank" w:history="1">
              <w:r w:rsidRPr="00D449E2" w:rsidR="00D449E2">
                <w:rPr>
                  <w:rFonts w:ascii="Verdana" w:eastAsia="Times New Roman" w:hAnsi="Verdana"/>
                  <w:b/>
                  <w:color w:val="000000"/>
                  <w:lang w:eastAsia="ru-RU"/>
                </w:rPr>
                <w:t>ПАО «МТС-Банк»</w:t>
              </w:r>
            </w:hyperlink>
          </w:p>
        </w:tc>
      </w:tr>
      <w:tr w14:paraId="486A7C87" w14:textId="772FA52D" w:rsidTr="00B75CAF">
        <w:tblPrEx>
          <w:tblW w:w="9938" w:type="dxa"/>
          <w:tblInd w:w="93" w:type="dxa"/>
          <w:tblLook w:val="04A0"/>
        </w:tblPrEx>
        <w:trPr>
          <w:trHeight w:val="480"/>
        </w:trPr>
        <w:tc>
          <w:tcPr>
            <w:tcW w:w="2142" w:type="dxa"/>
            <w:tcBorders>
              <w:top w:val="nil"/>
              <w:left w:val="single" w:sz="8" w:space="0" w:color="auto"/>
              <w:bottom w:val="single" w:sz="4" w:space="0" w:color="auto"/>
              <w:right w:val="single" w:sz="4" w:space="0" w:color="auto"/>
            </w:tcBorders>
            <w:noWrap/>
            <w:vAlign w:val="bottom"/>
            <w:hideMark/>
          </w:tcPr>
          <w:p w:rsidR="00B75CAF" w:rsidP="00DE4162" w14:paraId="793C0A4C" w14:textId="42EA0AE2">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2126" w:type="dxa"/>
            <w:tcBorders>
              <w:top w:val="nil"/>
              <w:left w:val="nil"/>
              <w:bottom w:val="single" w:sz="4" w:space="0" w:color="auto"/>
              <w:right w:val="single" w:sz="4" w:space="0" w:color="auto"/>
            </w:tcBorders>
            <w:vAlign w:val="bottom"/>
            <w:hideMark/>
          </w:tcPr>
          <w:p w:rsidR="00B75CAF" w:rsidP="00DE4162" w14:paraId="0F6404FE" w14:textId="3490F78D">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rsidR="00B75CAF" w:rsidP="00DE4162" w14:paraId="0B202FA9" w14:textId="13BCF92E">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Резерв, тыс. руб.</w:t>
            </w:r>
          </w:p>
        </w:tc>
        <w:tc>
          <w:tcPr>
            <w:tcW w:w="1275" w:type="dxa"/>
            <w:tcBorders>
              <w:top w:val="nil"/>
              <w:left w:val="nil"/>
              <w:bottom w:val="single" w:sz="4" w:space="0" w:color="auto"/>
              <w:right w:val="single" w:sz="4" w:space="0" w:color="auto"/>
            </w:tcBorders>
            <w:noWrap/>
            <w:vAlign w:val="bottom"/>
            <w:hideMark/>
          </w:tcPr>
          <w:p w:rsidR="00B75CAF" w:rsidP="00DE4162" w14:paraId="6CD12063" w14:textId="279FD1F3">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B75CAF" w:rsidP="00DE4162" w14:paraId="2DD4666F" w14:textId="54A91FA3">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Портфель</w:t>
            </w:r>
          </w:p>
        </w:tc>
      </w:tr>
      <w:tr w14:paraId="0D90EA1C" w14:textId="2CFD3B83" w:rsidTr="00B75CAF">
        <w:tblPrEx>
          <w:tblW w:w="9938" w:type="dxa"/>
          <w:tblInd w:w="93" w:type="dxa"/>
          <w:tblLook w:val="04A0"/>
        </w:tblPrEx>
        <w:trPr>
          <w:trHeight w:val="495"/>
        </w:trPr>
        <w:tc>
          <w:tcPr>
            <w:tcW w:w="2142" w:type="dxa"/>
            <w:tcBorders>
              <w:top w:val="nil"/>
              <w:left w:val="single" w:sz="8" w:space="0" w:color="auto"/>
              <w:bottom w:val="single" w:sz="8" w:space="0" w:color="auto"/>
              <w:right w:val="single" w:sz="4" w:space="0" w:color="auto"/>
            </w:tcBorders>
            <w:noWrap/>
            <w:vAlign w:val="center"/>
            <w:hideMark/>
          </w:tcPr>
          <w:p w:rsidR="00B75CAF" w:rsidP="00DE4162" w14:paraId="38381678" w14:textId="39180449">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стадия 2</w:t>
            </w:r>
          </w:p>
        </w:tc>
        <w:tc>
          <w:tcPr>
            <w:tcW w:w="2126" w:type="dxa"/>
            <w:tcBorders>
              <w:top w:val="nil"/>
              <w:left w:val="nil"/>
              <w:bottom w:val="single" w:sz="8" w:space="0" w:color="auto"/>
              <w:right w:val="single" w:sz="4" w:space="0" w:color="auto"/>
            </w:tcBorders>
            <w:shd w:val="clear" w:color="auto" w:fill="92D050"/>
            <w:noWrap/>
            <w:vAlign w:val="center"/>
            <w:hideMark/>
          </w:tcPr>
          <w:p w:rsidR="00B75CAF" w:rsidP="00DE4162" w14:paraId="5AC2C1C0" w14:textId="4C2F078B">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31 047</w:t>
            </w:r>
            <w:r w:rsidR="005D182F">
              <w:rPr>
                <w:rFonts w:ascii="Verdana" w:eastAsia="Times New Roman" w:hAnsi="Verdana"/>
                <w:color w:val="000000"/>
                <w:lang w:eastAsia="ru-RU"/>
              </w:rPr>
              <w:t> </w:t>
            </w:r>
            <w:r>
              <w:rPr>
                <w:rFonts w:ascii="Verdana" w:eastAsia="Times New Roman" w:hAnsi="Verdana"/>
                <w:color w:val="000000"/>
                <w:lang w:eastAsia="ru-RU"/>
              </w:rPr>
              <w:t>872</w:t>
            </w:r>
            <w:r w:rsidR="005D182F">
              <w:rPr>
                <w:rFonts w:ascii="Verdana" w:eastAsia="Times New Roman" w:hAnsi="Verdana"/>
                <w:color w:val="000000"/>
                <w:lang w:eastAsia="ru-RU"/>
              </w:rPr>
              <w:t>,00</w:t>
            </w:r>
          </w:p>
        </w:tc>
        <w:tc>
          <w:tcPr>
            <w:tcW w:w="1843" w:type="dxa"/>
            <w:tcBorders>
              <w:top w:val="nil"/>
              <w:left w:val="nil"/>
              <w:bottom w:val="single" w:sz="8" w:space="0" w:color="auto"/>
              <w:right w:val="single" w:sz="4" w:space="0" w:color="auto"/>
            </w:tcBorders>
            <w:shd w:val="clear" w:color="auto" w:fill="92D050"/>
            <w:noWrap/>
            <w:vAlign w:val="center"/>
            <w:hideMark/>
          </w:tcPr>
          <w:p w:rsidR="00B75CAF" w:rsidP="00DE4162" w14:paraId="7C8FB983" w14:textId="4341348A">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8 755</w:t>
            </w:r>
            <w:r w:rsidR="005D182F">
              <w:rPr>
                <w:rFonts w:ascii="Verdana" w:eastAsia="Times New Roman" w:hAnsi="Verdana"/>
                <w:color w:val="000000"/>
                <w:lang w:eastAsia="ru-RU"/>
              </w:rPr>
              <w:t> </w:t>
            </w:r>
            <w:r>
              <w:rPr>
                <w:rFonts w:ascii="Verdana" w:eastAsia="Times New Roman" w:hAnsi="Verdana"/>
                <w:color w:val="000000"/>
                <w:lang w:eastAsia="ru-RU"/>
              </w:rPr>
              <w:t>810</w:t>
            </w:r>
            <w:r w:rsidR="005D182F">
              <w:rPr>
                <w:rFonts w:ascii="Verdana" w:eastAsia="Times New Roman" w:hAnsi="Verdana"/>
                <w:color w:val="000000"/>
                <w:lang w:eastAsia="ru-RU"/>
              </w:rPr>
              <w:t>,00</w:t>
            </w:r>
          </w:p>
        </w:tc>
        <w:tc>
          <w:tcPr>
            <w:tcW w:w="1275" w:type="dxa"/>
            <w:tcBorders>
              <w:top w:val="nil"/>
              <w:left w:val="nil"/>
              <w:bottom w:val="single" w:sz="8" w:space="0" w:color="auto"/>
              <w:right w:val="single" w:sz="4" w:space="0" w:color="auto"/>
            </w:tcBorders>
            <w:noWrap/>
            <w:vAlign w:val="center"/>
            <w:hideMark/>
          </w:tcPr>
          <w:p w:rsidR="00B75CAF" w:rsidP="00DE4162" w14:paraId="30CCE3D5" w14:textId="37897231">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28,20</w:t>
            </w:r>
          </w:p>
        </w:tc>
        <w:tc>
          <w:tcPr>
            <w:tcW w:w="2552" w:type="dxa"/>
            <w:tcBorders>
              <w:top w:val="nil"/>
              <w:left w:val="single" w:sz="4" w:space="0" w:color="auto"/>
              <w:bottom w:val="single" w:sz="8" w:space="0" w:color="000000"/>
              <w:right w:val="single" w:sz="8" w:space="0" w:color="auto"/>
            </w:tcBorders>
            <w:vAlign w:val="center"/>
            <w:hideMark/>
          </w:tcPr>
          <w:p w:rsidR="00B75CAF" w:rsidP="00DE4162" w14:paraId="3F4D24FE" w14:textId="4FCAAA89">
            <w:pPr>
              <w:spacing w:line="25" w:lineRule="atLeast"/>
              <w:rPr>
                <w:rFonts w:ascii="Verdana" w:eastAsia="Times New Roman" w:hAnsi="Verdana"/>
                <w:color w:val="000000"/>
                <w:lang w:eastAsia="ru-RU"/>
              </w:rPr>
            </w:pPr>
            <w:r>
              <w:rPr>
                <w:rFonts w:ascii="Verdana" w:eastAsia="Times New Roman" w:hAnsi="Verdana"/>
                <w:color w:val="000000"/>
                <w:lang w:eastAsia="ru-RU"/>
              </w:rPr>
              <w:t>ссуды, предоставленные физическим лицам</w:t>
            </w:r>
          </w:p>
        </w:tc>
      </w:tr>
    </w:tbl>
    <w:p w:rsidR="00B75CAF" w:rsidP="00DE4162" w14:paraId="0B71F2BE" w14:textId="09E0E018">
      <w:pPr>
        <w:pStyle w:val="Default"/>
        <w:spacing w:line="25" w:lineRule="atLeast"/>
        <w:jc w:val="both"/>
        <w:rPr>
          <w:rFonts w:ascii="Verdana" w:hAnsi="Verdana"/>
          <w:sz w:val="20"/>
          <w:szCs w:val="20"/>
        </w:rPr>
      </w:pPr>
    </w:p>
    <w:p w:rsidR="00B75CAF" w:rsidP="00DE4162" w14:paraId="2CB33C63" w14:textId="60795E38">
      <w:pPr>
        <w:spacing w:line="25" w:lineRule="atLeast"/>
        <w:ind w:firstLine="567"/>
        <w:rPr>
          <w:rFonts w:ascii="Verdana" w:hAnsi="Verdana"/>
        </w:rPr>
      </w:pPr>
    </w:p>
    <w:p w:rsidR="00B75CAF" w:rsidP="00DE4162" w14:paraId="732078A7" w14:textId="2EEE9665">
      <w:pPr>
        <w:pStyle w:val="Default"/>
        <w:spacing w:line="25" w:lineRule="atLeast"/>
        <w:ind w:firstLine="709"/>
        <w:jc w:val="both"/>
        <w:rPr>
          <w:rFonts w:ascii="Verdana" w:hAnsi="Verdana"/>
          <w:b/>
          <w:sz w:val="20"/>
          <w:szCs w:val="20"/>
        </w:rPr>
      </w:pPr>
      <w:r>
        <w:rPr>
          <w:rFonts w:ascii="Verdana" w:hAnsi="Verdana"/>
          <w:b/>
          <w:sz w:val="20"/>
          <w:szCs w:val="20"/>
        </w:rPr>
        <w:t>В</w:t>
      </w:r>
      <w:r>
        <w:rPr>
          <w:rFonts w:ascii="Verdana" w:hAnsi="Verdana"/>
          <w:b/>
          <w:sz w:val="20"/>
          <w:szCs w:val="20"/>
        </w:rPr>
        <w:t xml:space="preserve"> качестве COR для просроченной</w:t>
      </w:r>
      <w:r w:rsidR="00032307">
        <w:rPr>
          <w:rFonts w:ascii="Verdana" w:hAnsi="Verdana"/>
          <w:b/>
          <w:sz w:val="20"/>
          <w:szCs w:val="20"/>
        </w:rPr>
        <w:t xml:space="preserve"> (или обесцененной)</w:t>
      </w:r>
      <w:r>
        <w:rPr>
          <w:rFonts w:ascii="Verdana" w:hAnsi="Verdana"/>
          <w:b/>
          <w:sz w:val="20"/>
          <w:szCs w:val="20"/>
        </w:rPr>
        <w:t xml:space="preserve"> и необеспеченной задолженности физических лиц и ИП применяется средняя ставка, рассчитанная исходя из процента резервирования </w:t>
      </w:r>
      <w:hyperlink r:id="rId24" w:tgtFrame="_blank" w:history="1">
        <w:r w:rsidRPr="00675279" w:rsidR="00FB544D">
          <w:rPr>
            <w:rFonts w:ascii="Verdana" w:hAnsi="Verdana"/>
            <w:b/>
            <w:sz w:val="20"/>
            <w:szCs w:val="20"/>
          </w:rPr>
          <w:t>ПАО «МТС-Банк»</w:t>
        </w:r>
      </w:hyperlink>
      <w:r>
        <w:rPr>
          <w:rFonts w:ascii="Verdana" w:hAnsi="Verdana"/>
          <w:b/>
          <w:sz w:val="20"/>
          <w:szCs w:val="20"/>
        </w:rPr>
        <w:t>:</w:t>
      </w:r>
    </w:p>
    <w:p w:rsidR="00B75CAF" w:rsidP="00DE4162" w14:paraId="3FC1A4F1" w14:textId="210A55EC">
      <w:pPr>
        <w:pStyle w:val="Default"/>
        <w:spacing w:line="25" w:lineRule="atLeast"/>
        <w:ind w:firstLine="709"/>
        <w:jc w:val="both"/>
        <w:rPr>
          <w:rFonts w:ascii="Verdana" w:hAnsi="Verdana"/>
          <w:b/>
          <w:sz w:val="20"/>
          <w:szCs w:val="20"/>
        </w:rPr>
      </w:pPr>
    </w:p>
    <w:tbl>
      <w:tblPr>
        <w:tblW w:w="4220" w:type="dxa"/>
        <w:jc w:val="center"/>
        <w:tblLook w:val="04A0"/>
      </w:tblPr>
      <w:tblGrid>
        <w:gridCol w:w="2809"/>
        <w:gridCol w:w="1411"/>
      </w:tblGrid>
      <w:tr w14:paraId="1ECD6E1C" w14:textId="6A8ED73B" w:rsidTr="00B75CAF">
        <w:tblPrEx>
          <w:tblW w:w="4220" w:type="dxa"/>
          <w:jc w:val="center"/>
          <w:tblLook w:val="04A0"/>
        </w:tblPrEx>
        <w:trPr>
          <w:trHeight w:val="255"/>
          <w:jc w:val="center"/>
        </w:trPr>
        <w:tc>
          <w:tcPr>
            <w:tcW w:w="4220" w:type="dxa"/>
            <w:gridSpan w:val="2"/>
            <w:tcBorders>
              <w:top w:val="single" w:sz="8" w:space="0" w:color="auto"/>
              <w:left w:val="single" w:sz="8" w:space="0" w:color="auto"/>
              <w:bottom w:val="single" w:sz="8" w:space="0" w:color="auto"/>
              <w:right w:val="single" w:sz="8" w:space="0" w:color="000000"/>
            </w:tcBorders>
            <w:noWrap/>
            <w:vAlign w:val="bottom"/>
            <w:hideMark/>
          </w:tcPr>
          <w:p w:rsidR="00B75CAF" w:rsidP="00DE4162" w14:paraId="02E17836" w14:textId="1CC91DF4">
            <w:pPr>
              <w:spacing w:line="25" w:lineRule="atLeast"/>
              <w:jc w:val="center"/>
              <w:rPr>
                <w:rFonts w:ascii="Verdana" w:eastAsia="Times New Roman" w:hAnsi="Verdana"/>
                <w:b/>
                <w:bCs/>
                <w:color w:val="000000"/>
                <w:lang w:eastAsia="ru-RU"/>
              </w:rPr>
            </w:pPr>
            <w:r>
              <w:rPr>
                <w:rFonts w:ascii="Verdana" w:eastAsia="Times New Roman" w:hAnsi="Verdana"/>
                <w:b/>
                <w:bCs/>
                <w:color w:val="000000"/>
                <w:lang w:eastAsia="ru-RU"/>
              </w:rPr>
              <w:t>расчет средней ставки</w:t>
            </w:r>
          </w:p>
        </w:tc>
      </w:tr>
      <w:tr w14:paraId="1AA7712D" w14:textId="7AF4C506" w:rsidTr="00B75CAF">
        <w:tblPrEx>
          <w:tblW w:w="4220" w:type="dxa"/>
          <w:jc w:val="center"/>
          <w:tblLook w:val="04A0"/>
        </w:tblPrEx>
        <w:trPr>
          <w:trHeight w:val="240"/>
          <w:jc w:val="center"/>
        </w:trPr>
        <w:tc>
          <w:tcPr>
            <w:tcW w:w="2809" w:type="dxa"/>
            <w:tcBorders>
              <w:top w:val="nil"/>
              <w:left w:val="single" w:sz="8" w:space="0" w:color="auto"/>
              <w:bottom w:val="single" w:sz="4" w:space="0" w:color="auto"/>
              <w:right w:val="single" w:sz="4" w:space="0" w:color="auto"/>
            </w:tcBorders>
            <w:noWrap/>
            <w:vAlign w:val="bottom"/>
            <w:hideMark/>
          </w:tcPr>
          <w:p w:rsidR="00B75CAF" w:rsidP="00DE4162" w14:paraId="4A05EE62" w14:textId="33E696AB">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411" w:type="dxa"/>
            <w:tcBorders>
              <w:top w:val="nil"/>
              <w:left w:val="nil"/>
              <w:bottom w:val="single" w:sz="4" w:space="0" w:color="auto"/>
              <w:right w:val="single" w:sz="8" w:space="0" w:color="auto"/>
            </w:tcBorders>
            <w:noWrap/>
            <w:vAlign w:val="bottom"/>
            <w:hideMark/>
          </w:tcPr>
          <w:p w:rsidR="00B75CAF" w:rsidP="00DE4162" w14:paraId="6096F7A5" w14:textId="18832A26">
            <w:pPr>
              <w:spacing w:line="25" w:lineRule="atLeast"/>
              <w:jc w:val="center"/>
              <w:rPr>
                <w:rFonts w:ascii="Verdana" w:eastAsia="Times New Roman" w:hAnsi="Verdana"/>
                <w:color w:val="000000"/>
                <w:lang w:eastAsia="ru-RU"/>
              </w:rPr>
            </w:pPr>
            <w:r>
              <w:rPr>
                <w:rFonts w:ascii="Verdana" w:eastAsia="Times New Roman" w:hAnsi="Verdana"/>
                <w:b/>
                <w:color w:val="000000"/>
                <w:lang w:val="en-US" w:eastAsia="ru-RU"/>
              </w:rPr>
              <w:t>COR</w:t>
            </w:r>
            <w:r>
              <w:rPr>
                <w:rFonts w:ascii="Verdana" w:eastAsia="Times New Roman" w:hAnsi="Verdana"/>
                <w:b/>
                <w:color w:val="000000"/>
                <w:lang w:eastAsia="ru-RU"/>
              </w:rPr>
              <w:t>, %</w:t>
            </w:r>
          </w:p>
        </w:tc>
      </w:tr>
      <w:tr w14:paraId="49A9D293" w14:textId="2185C4B9" w:rsidTr="00B75CAF">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B75CAF" w:rsidP="00DE4162" w14:paraId="24AD84F8" w14:textId="39564313">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rsidR="00B75CAF" w:rsidP="00DE4162" w14:paraId="2FD2EBB9" w14:textId="120C7D4E">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28,20</w:t>
            </w:r>
            <w:r w:rsidR="00692E20">
              <w:rPr>
                <w:rFonts w:ascii="Verdana" w:eastAsia="Times New Roman" w:hAnsi="Verdana"/>
                <w:b/>
                <w:color w:val="000000"/>
                <w:lang w:eastAsia="ru-RU"/>
              </w:rPr>
              <w:t>%</w:t>
            </w:r>
          </w:p>
        </w:tc>
      </w:tr>
    </w:tbl>
    <w:p w:rsidR="00B75CAF" w:rsidP="00DE4162" w14:paraId="13003E5A" w14:textId="77777777">
      <w:pPr>
        <w:spacing w:line="25" w:lineRule="atLeast"/>
        <w:rPr>
          <w:rFonts w:ascii="Verdana" w:hAnsi="Verdana"/>
        </w:rPr>
      </w:pPr>
    </w:p>
    <w:p w:rsidR="00B75CAF" w:rsidRPr="00E355E4" w:rsidP="00E355E4" w14:paraId="0B64BA39" w14:textId="042FE04C">
      <w:pPr>
        <w:pStyle w:val="Default"/>
        <w:spacing w:before="120" w:after="120" w:line="25" w:lineRule="atLeast"/>
        <w:ind w:firstLine="709"/>
        <w:jc w:val="both"/>
        <w:rPr>
          <w:bCs/>
          <w:color w:val="auto"/>
        </w:rPr>
      </w:pPr>
      <w:r w:rsidRPr="00654741">
        <w:rPr>
          <w:bCs/>
          <w:color w:val="auto"/>
        </w:rPr>
        <w:t xml:space="preserve">В отношении обязательств физических лиц и ИП обеспеченных залогом жилой недвижимости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портфеля кредитов с просрочкой платежа на срок от 1 до 90 дней по строке «Ипотечное жилищное кредитование физических лиц» отчетности МСФО АО </w:t>
      </w:r>
      <w:r w:rsidRPr="00FB544D" w:rsidR="00FB544D">
        <w:rPr>
          <w:bCs/>
          <w:color w:val="auto"/>
        </w:rPr>
        <w:t>«Банк ДОМ.РФ»</w:t>
      </w:r>
      <w:r>
        <w:rPr>
          <w:rStyle w:val="FootnoteReference"/>
          <w:rFonts w:ascii="Verdana" w:hAnsi="Verdana"/>
          <w:sz w:val="20"/>
          <w:szCs w:val="20"/>
          <w:lang w:val="en-US"/>
        </w:rPr>
        <w:footnoteReference w:id="29"/>
      </w:r>
      <w:r w:rsidRPr="00033F8D">
        <w:rPr>
          <w:rStyle w:val="FootnoteReference"/>
          <w:rFonts w:ascii="Verdana" w:hAnsi="Verdana"/>
          <w:sz w:val="20"/>
          <w:szCs w:val="20"/>
        </w:rPr>
        <w:t xml:space="preserve"> </w:t>
      </w:r>
    </w:p>
    <w:tbl>
      <w:tblPr>
        <w:tblW w:w="9938" w:type="dxa"/>
        <w:tblInd w:w="93" w:type="dxa"/>
        <w:tblLook w:val="04A0"/>
      </w:tblPr>
      <w:tblGrid>
        <w:gridCol w:w="2283"/>
        <w:gridCol w:w="1985"/>
        <w:gridCol w:w="1843"/>
        <w:gridCol w:w="1275"/>
        <w:gridCol w:w="2552"/>
      </w:tblGrid>
      <w:tr w14:paraId="54B92CDD" w14:textId="77777777" w:rsidTr="00B75CAF">
        <w:tblPrEx>
          <w:tblW w:w="9938" w:type="dxa"/>
          <w:tblInd w:w="93" w:type="dxa"/>
          <w:tblLook w:val="04A0"/>
        </w:tblPrEx>
        <w:trPr>
          <w:trHeight w:val="480"/>
        </w:trPr>
        <w:tc>
          <w:tcPr>
            <w:tcW w:w="2283" w:type="dxa"/>
            <w:tcBorders>
              <w:top w:val="single" w:sz="8" w:space="0" w:color="auto"/>
              <w:left w:val="single" w:sz="8" w:space="0" w:color="auto"/>
              <w:bottom w:val="single" w:sz="4" w:space="0" w:color="auto"/>
              <w:right w:val="single" w:sz="4" w:space="0" w:color="auto"/>
            </w:tcBorders>
            <w:noWrap/>
            <w:vAlign w:val="bottom"/>
            <w:hideMark/>
          </w:tcPr>
          <w:p w:rsidR="00B75CAF" w:rsidP="00DE4162" w14:paraId="2C146785"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985" w:type="dxa"/>
            <w:tcBorders>
              <w:top w:val="single" w:sz="8" w:space="0" w:color="auto"/>
              <w:left w:val="nil"/>
              <w:bottom w:val="single" w:sz="4" w:space="0" w:color="auto"/>
              <w:right w:val="single" w:sz="4" w:space="0" w:color="auto"/>
            </w:tcBorders>
            <w:vAlign w:val="bottom"/>
            <w:hideMark/>
          </w:tcPr>
          <w:p w:rsidR="00B75CAF" w:rsidP="007727C0" w14:paraId="25D41569" w14:textId="3BBC779C">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Валовая стоимость,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843" w:type="dxa"/>
            <w:tcBorders>
              <w:top w:val="single" w:sz="8" w:space="0" w:color="auto"/>
              <w:left w:val="nil"/>
              <w:bottom w:val="single" w:sz="4" w:space="0" w:color="auto"/>
              <w:right w:val="single" w:sz="4" w:space="0" w:color="auto"/>
            </w:tcBorders>
            <w:noWrap/>
            <w:vAlign w:val="bottom"/>
            <w:hideMark/>
          </w:tcPr>
          <w:p w:rsidR="00B75CAF" w:rsidP="007727C0" w14:paraId="54462A8B" w14:textId="484577C2">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Резерв,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275" w:type="dxa"/>
            <w:tcBorders>
              <w:top w:val="single" w:sz="8" w:space="0" w:color="auto"/>
              <w:left w:val="nil"/>
              <w:bottom w:val="single" w:sz="4" w:space="0" w:color="auto"/>
              <w:right w:val="single" w:sz="4" w:space="0" w:color="auto"/>
            </w:tcBorders>
            <w:noWrap/>
            <w:vAlign w:val="bottom"/>
            <w:hideMark/>
          </w:tcPr>
          <w:p w:rsidR="00B75CAF" w:rsidP="00DE4162" w14:paraId="22DB08B0"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Резерва</w:t>
            </w:r>
          </w:p>
        </w:tc>
        <w:tc>
          <w:tcPr>
            <w:tcW w:w="2552" w:type="dxa"/>
            <w:tcBorders>
              <w:top w:val="single" w:sz="8" w:space="0" w:color="auto"/>
              <w:left w:val="nil"/>
              <w:bottom w:val="single" w:sz="4" w:space="0" w:color="auto"/>
              <w:right w:val="single" w:sz="8" w:space="0" w:color="auto"/>
            </w:tcBorders>
            <w:vAlign w:val="bottom"/>
            <w:hideMark/>
          </w:tcPr>
          <w:p w:rsidR="00B75CAF" w:rsidP="00DE4162" w14:paraId="47E91AE2"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Портфель</w:t>
            </w:r>
          </w:p>
        </w:tc>
      </w:tr>
      <w:tr w14:paraId="7A5A36CD" w14:textId="77777777" w:rsidTr="009E2DC2">
        <w:tblPrEx>
          <w:tblW w:w="9938" w:type="dxa"/>
          <w:tblInd w:w="93" w:type="dxa"/>
          <w:tblLook w:val="04A0"/>
        </w:tblPrEx>
        <w:trPr>
          <w:trHeight w:val="495"/>
        </w:trPr>
        <w:tc>
          <w:tcPr>
            <w:tcW w:w="2283" w:type="dxa"/>
            <w:tcBorders>
              <w:top w:val="nil"/>
              <w:left w:val="single" w:sz="8" w:space="0" w:color="auto"/>
              <w:bottom w:val="single" w:sz="4" w:space="0" w:color="auto"/>
              <w:right w:val="single" w:sz="4" w:space="0" w:color="auto"/>
            </w:tcBorders>
            <w:vAlign w:val="bottom"/>
            <w:hideMark/>
          </w:tcPr>
          <w:p w:rsidR="00051BFD" w:rsidP="00DE4162" w14:paraId="5EFAEF2D" w14:textId="77777777">
            <w:pPr>
              <w:spacing w:line="25" w:lineRule="atLeast"/>
              <w:rPr>
                <w:rFonts w:ascii="Verdana" w:eastAsia="Times New Roman" w:hAnsi="Verdana"/>
                <w:color w:val="000000"/>
                <w:lang w:eastAsia="ru-RU"/>
              </w:rPr>
            </w:pPr>
            <w:r>
              <w:rPr>
                <w:rFonts w:ascii="Verdana" w:eastAsia="Times New Roman" w:hAnsi="Verdana"/>
                <w:color w:val="000000"/>
                <w:lang w:eastAsia="ru-RU"/>
              </w:rPr>
              <w:t>просроченные на срок от 1 до 30 дней</w:t>
            </w:r>
          </w:p>
        </w:tc>
        <w:tc>
          <w:tcPr>
            <w:tcW w:w="1985" w:type="dxa"/>
            <w:tcBorders>
              <w:top w:val="nil"/>
              <w:left w:val="nil"/>
              <w:bottom w:val="single" w:sz="4" w:space="0" w:color="auto"/>
              <w:right w:val="single" w:sz="4" w:space="0" w:color="auto"/>
            </w:tcBorders>
            <w:shd w:val="clear" w:color="auto" w:fill="92D050"/>
            <w:noWrap/>
            <w:vAlign w:val="center"/>
            <w:hideMark/>
          </w:tcPr>
          <w:p w:rsidR="00051BFD" w:rsidP="00DE4162" w14:paraId="5BB689D5" w14:textId="140A30B8">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2 672,00</w:t>
            </w:r>
          </w:p>
        </w:tc>
        <w:tc>
          <w:tcPr>
            <w:tcW w:w="1843" w:type="dxa"/>
            <w:tcBorders>
              <w:top w:val="nil"/>
              <w:left w:val="nil"/>
              <w:bottom w:val="single" w:sz="4" w:space="0" w:color="auto"/>
              <w:right w:val="single" w:sz="4" w:space="0" w:color="auto"/>
            </w:tcBorders>
            <w:shd w:val="clear" w:color="auto" w:fill="92D050"/>
            <w:noWrap/>
            <w:vAlign w:val="center"/>
            <w:hideMark/>
          </w:tcPr>
          <w:p w:rsidR="00051BFD" w:rsidRPr="000E6D15" w:rsidP="00DE4162" w14:paraId="04D28D38" w14:textId="079376AD">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437,00</w:t>
            </w:r>
          </w:p>
        </w:tc>
        <w:tc>
          <w:tcPr>
            <w:tcW w:w="1275" w:type="dxa"/>
            <w:tcBorders>
              <w:top w:val="nil"/>
              <w:left w:val="nil"/>
              <w:bottom w:val="single" w:sz="4" w:space="0" w:color="auto"/>
              <w:right w:val="single" w:sz="4" w:space="0" w:color="auto"/>
            </w:tcBorders>
            <w:noWrap/>
            <w:vAlign w:val="center"/>
            <w:hideMark/>
          </w:tcPr>
          <w:p w:rsidR="00051BFD" w:rsidP="00DE4162" w14:paraId="1C8052D8" w14:textId="0F4E21C0">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16,35</w:t>
            </w:r>
          </w:p>
        </w:tc>
        <w:tc>
          <w:tcPr>
            <w:tcW w:w="2552" w:type="dxa"/>
            <w:vMerge w:val="restart"/>
            <w:tcBorders>
              <w:top w:val="nil"/>
              <w:left w:val="single" w:sz="4" w:space="0" w:color="auto"/>
              <w:bottom w:val="single" w:sz="8" w:space="0" w:color="000000"/>
              <w:right w:val="single" w:sz="8" w:space="0" w:color="auto"/>
            </w:tcBorders>
            <w:noWrap/>
            <w:vAlign w:val="center"/>
            <w:hideMark/>
          </w:tcPr>
          <w:p w:rsidR="00051BFD" w:rsidP="00DE4162" w14:paraId="01F6F679" w14:textId="77777777">
            <w:pPr>
              <w:spacing w:line="25" w:lineRule="atLeast"/>
              <w:jc w:val="left"/>
              <w:rPr>
                <w:rFonts w:ascii="Verdana" w:eastAsia="Times New Roman" w:hAnsi="Verdana"/>
                <w:color w:val="000000"/>
                <w:lang w:eastAsia="ru-RU"/>
              </w:rPr>
            </w:pPr>
            <w:r>
              <w:rPr>
                <w:rFonts w:ascii="Verdana" w:eastAsia="Times New Roman" w:hAnsi="Verdana"/>
                <w:color w:val="000000"/>
                <w:lang w:eastAsia="ru-RU"/>
              </w:rPr>
              <w:t>Ипотечное жилищное кредитование физических лиц</w:t>
            </w:r>
          </w:p>
        </w:tc>
      </w:tr>
      <w:tr w14:paraId="1C32056A" w14:textId="77777777" w:rsidTr="009E2DC2">
        <w:tblPrEx>
          <w:tblW w:w="9938" w:type="dxa"/>
          <w:tblInd w:w="93" w:type="dxa"/>
          <w:tblLook w:val="04A0"/>
        </w:tblPrEx>
        <w:trPr>
          <w:trHeight w:val="480"/>
        </w:trPr>
        <w:tc>
          <w:tcPr>
            <w:tcW w:w="2283" w:type="dxa"/>
            <w:tcBorders>
              <w:top w:val="nil"/>
              <w:left w:val="single" w:sz="8" w:space="0" w:color="auto"/>
              <w:bottom w:val="single" w:sz="4" w:space="0" w:color="auto"/>
              <w:right w:val="single" w:sz="4" w:space="0" w:color="auto"/>
            </w:tcBorders>
            <w:vAlign w:val="bottom"/>
            <w:hideMark/>
          </w:tcPr>
          <w:p w:rsidR="00051BFD" w:rsidP="00DE4162" w14:paraId="71F5552D" w14:textId="77777777">
            <w:pPr>
              <w:spacing w:line="25" w:lineRule="atLeast"/>
              <w:rPr>
                <w:rFonts w:ascii="Verdana" w:eastAsia="Times New Roman" w:hAnsi="Verdana"/>
                <w:color w:val="000000"/>
                <w:lang w:eastAsia="ru-RU"/>
              </w:rPr>
            </w:pPr>
            <w:r>
              <w:rPr>
                <w:rFonts w:ascii="Verdana" w:eastAsia="Times New Roman" w:hAnsi="Verdana"/>
                <w:color w:val="000000"/>
                <w:lang w:eastAsia="ru-RU"/>
              </w:rPr>
              <w:t>просроченные на срок от 31 до 90 дней</w:t>
            </w:r>
          </w:p>
        </w:tc>
        <w:tc>
          <w:tcPr>
            <w:tcW w:w="1985" w:type="dxa"/>
            <w:tcBorders>
              <w:top w:val="nil"/>
              <w:left w:val="nil"/>
              <w:bottom w:val="single" w:sz="4" w:space="0" w:color="auto"/>
              <w:right w:val="single" w:sz="4" w:space="0" w:color="auto"/>
            </w:tcBorders>
            <w:shd w:val="clear" w:color="auto" w:fill="92D050"/>
            <w:noWrap/>
            <w:vAlign w:val="center"/>
            <w:hideMark/>
          </w:tcPr>
          <w:p w:rsidR="00051BFD" w:rsidP="00DE4162" w14:paraId="6BD1961B" w14:textId="727844C0">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940,00</w:t>
            </w:r>
          </w:p>
        </w:tc>
        <w:tc>
          <w:tcPr>
            <w:tcW w:w="1843" w:type="dxa"/>
            <w:tcBorders>
              <w:top w:val="nil"/>
              <w:left w:val="nil"/>
              <w:bottom w:val="single" w:sz="4" w:space="0" w:color="auto"/>
              <w:right w:val="single" w:sz="4" w:space="0" w:color="auto"/>
            </w:tcBorders>
            <w:shd w:val="clear" w:color="auto" w:fill="92D050"/>
            <w:noWrap/>
            <w:vAlign w:val="center"/>
            <w:hideMark/>
          </w:tcPr>
          <w:p w:rsidR="00051BFD" w:rsidP="00DE4162" w14:paraId="62788643" w14:textId="0F52249A">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307,00</w:t>
            </w:r>
          </w:p>
        </w:tc>
        <w:tc>
          <w:tcPr>
            <w:tcW w:w="1275" w:type="dxa"/>
            <w:tcBorders>
              <w:top w:val="nil"/>
              <w:left w:val="nil"/>
              <w:bottom w:val="single" w:sz="4" w:space="0" w:color="auto"/>
              <w:right w:val="single" w:sz="4" w:space="0" w:color="auto"/>
            </w:tcBorders>
            <w:noWrap/>
            <w:vAlign w:val="center"/>
            <w:hideMark/>
          </w:tcPr>
          <w:p w:rsidR="00051BFD" w:rsidP="000E6D15" w14:paraId="44C3AD4E" w14:textId="5D52D55A">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32,66</w:t>
            </w:r>
          </w:p>
        </w:tc>
        <w:tc>
          <w:tcPr>
            <w:tcW w:w="0" w:type="auto"/>
            <w:vMerge/>
            <w:tcBorders>
              <w:top w:val="nil"/>
              <w:left w:val="single" w:sz="4" w:space="0" w:color="auto"/>
              <w:bottom w:val="single" w:sz="8" w:space="0" w:color="000000"/>
              <w:right w:val="single" w:sz="8" w:space="0" w:color="auto"/>
            </w:tcBorders>
            <w:vAlign w:val="center"/>
            <w:hideMark/>
          </w:tcPr>
          <w:p w:rsidR="00051BFD" w:rsidP="00DE4162" w14:paraId="21DC5192" w14:textId="77777777">
            <w:pPr>
              <w:spacing w:line="25" w:lineRule="atLeast"/>
              <w:rPr>
                <w:rFonts w:ascii="Verdana" w:eastAsia="Times New Roman" w:hAnsi="Verdana"/>
                <w:color w:val="000000"/>
                <w:lang w:eastAsia="ru-RU"/>
              </w:rPr>
            </w:pPr>
          </w:p>
        </w:tc>
      </w:tr>
    </w:tbl>
    <w:p w:rsidR="00B75CAF" w:rsidP="00DE4162" w14:paraId="46066FE6" w14:textId="77777777">
      <w:pPr>
        <w:pStyle w:val="Default"/>
        <w:spacing w:line="25" w:lineRule="atLeast"/>
        <w:jc w:val="both"/>
        <w:rPr>
          <w:rFonts w:ascii="Verdana" w:hAnsi="Verdana"/>
          <w:sz w:val="20"/>
          <w:szCs w:val="20"/>
        </w:rPr>
      </w:pPr>
    </w:p>
    <w:p w:rsidR="00B75CAF" w:rsidRPr="00327B83" w:rsidP="00DE4162" w14:paraId="7FFFB3D3" w14:textId="77777777">
      <w:pPr>
        <w:pStyle w:val="Default"/>
        <w:spacing w:line="25" w:lineRule="atLeast"/>
        <w:ind w:left="720"/>
        <w:jc w:val="both"/>
        <w:rPr>
          <w:bCs/>
          <w:color w:val="auto"/>
        </w:rPr>
      </w:pPr>
      <w:r w:rsidRPr="00327B83">
        <w:rPr>
          <w:bCs/>
          <w:color w:val="auto"/>
        </w:rPr>
        <w:t>Данные по сроку просрочки объединены в одну категорию качества</w:t>
      </w:r>
    </w:p>
    <w:tbl>
      <w:tblPr>
        <w:tblW w:w="9938" w:type="dxa"/>
        <w:tblInd w:w="93" w:type="dxa"/>
        <w:tblLook w:val="04A0"/>
      </w:tblPr>
      <w:tblGrid>
        <w:gridCol w:w="2283"/>
        <w:gridCol w:w="1985"/>
        <w:gridCol w:w="1843"/>
        <w:gridCol w:w="1275"/>
        <w:gridCol w:w="2552"/>
      </w:tblGrid>
      <w:tr w14:paraId="6EEF66A6" w14:textId="77777777" w:rsidTr="00B75CAF">
        <w:tblPrEx>
          <w:tblW w:w="9938" w:type="dxa"/>
          <w:tblInd w:w="93" w:type="dxa"/>
          <w:tblLook w:val="04A0"/>
        </w:tblPrEx>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rsidR="00B75CAF" w:rsidP="00DE4162" w14:paraId="0FA2ADBA" w14:textId="4DCFBA62">
            <w:pPr>
              <w:spacing w:line="25" w:lineRule="atLeast"/>
              <w:jc w:val="center"/>
              <w:rPr>
                <w:rFonts w:ascii="Verdana" w:eastAsia="Times New Roman" w:hAnsi="Verdana"/>
                <w:b/>
                <w:bCs/>
                <w:color w:val="000000"/>
                <w:lang w:eastAsia="ru-RU"/>
              </w:rPr>
            </w:pPr>
            <w:r>
              <w:rPr>
                <w:rFonts w:ascii="Verdana" w:eastAsia="Times New Roman" w:hAnsi="Verdana"/>
                <w:b/>
                <w:bCs/>
                <w:color w:val="000000"/>
                <w:lang w:eastAsia="ru-RU"/>
              </w:rPr>
              <w:t xml:space="preserve">АО </w:t>
            </w:r>
            <w:r w:rsidRPr="00FB544D" w:rsidR="00FB544D">
              <w:rPr>
                <w:rFonts w:ascii="Verdana" w:eastAsia="Times New Roman" w:hAnsi="Verdana"/>
                <w:b/>
                <w:bCs/>
                <w:color w:val="000000"/>
                <w:lang w:eastAsia="ru-RU"/>
              </w:rPr>
              <w:t>«Банк ДОМ.РФ»</w:t>
            </w:r>
          </w:p>
        </w:tc>
      </w:tr>
      <w:tr w14:paraId="2DF2493D" w14:textId="77777777" w:rsidTr="00B75CAF">
        <w:tblPrEx>
          <w:tblW w:w="9938" w:type="dxa"/>
          <w:tblInd w:w="93" w:type="dxa"/>
          <w:tblLook w:val="04A0"/>
        </w:tblPrEx>
        <w:trPr>
          <w:trHeight w:val="501"/>
        </w:trPr>
        <w:tc>
          <w:tcPr>
            <w:tcW w:w="2283" w:type="dxa"/>
            <w:tcBorders>
              <w:top w:val="nil"/>
              <w:left w:val="single" w:sz="8" w:space="0" w:color="auto"/>
              <w:bottom w:val="single" w:sz="4" w:space="0" w:color="auto"/>
              <w:right w:val="single" w:sz="4" w:space="0" w:color="auto"/>
            </w:tcBorders>
            <w:noWrap/>
            <w:vAlign w:val="bottom"/>
            <w:hideMark/>
          </w:tcPr>
          <w:p w:rsidR="00B75CAF" w:rsidP="00DE4162" w14:paraId="7141E357"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985" w:type="dxa"/>
            <w:tcBorders>
              <w:top w:val="nil"/>
              <w:left w:val="nil"/>
              <w:bottom w:val="single" w:sz="4" w:space="0" w:color="auto"/>
              <w:right w:val="single" w:sz="4" w:space="0" w:color="auto"/>
            </w:tcBorders>
            <w:vAlign w:val="bottom"/>
            <w:hideMark/>
          </w:tcPr>
          <w:p w:rsidR="00B75CAF" w:rsidP="007727C0" w14:paraId="07BB7652" w14:textId="352E0F8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Валовая стоимость,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843" w:type="dxa"/>
            <w:tcBorders>
              <w:top w:val="nil"/>
              <w:left w:val="nil"/>
              <w:bottom w:val="single" w:sz="4" w:space="0" w:color="auto"/>
              <w:right w:val="single" w:sz="4" w:space="0" w:color="auto"/>
            </w:tcBorders>
            <w:noWrap/>
            <w:vAlign w:val="bottom"/>
            <w:hideMark/>
          </w:tcPr>
          <w:p w:rsidR="00B75CAF" w:rsidP="007727C0" w14:paraId="3DB6E90D" w14:textId="43168449">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xml:space="preserve">Резерв, </w:t>
            </w:r>
            <w:r w:rsidR="007727C0">
              <w:rPr>
                <w:rFonts w:ascii="Verdana" w:eastAsia="Times New Roman" w:hAnsi="Verdana"/>
                <w:b/>
                <w:color w:val="000000"/>
                <w:lang w:eastAsia="ru-RU"/>
              </w:rPr>
              <w:t>млн</w:t>
            </w:r>
            <w:r>
              <w:rPr>
                <w:rFonts w:ascii="Verdana" w:eastAsia="Times New Roman" w:hAnsi="Verdana"/>
                <w:b/>
                <w:color w:val="000000"/>
                <w:lang w:eastAsia="ru-RU"/>
              </w:rPr>
              <w:t>. руб.</w:t>
            </w:r>
          </w:p>
        </w:tc>
        <w:tc>
          <w:tcPr>
            <w:tcW w:w="1275" w:type="dxa"/>
            <w:tcBorders>
              <w:top w:val="nil"/>
              <w:left w:val="nil"/>
              <w:bottom w:val="single" w:sz="4" w:space="0" w:color="auto"/>
              <w:right w:val="single" w:sz="4" w:space="0" w:color="auto"/>
            </w:tcBorders>
            <w:noWrap/>
            <w:vAlign w:val="bottom"/>
            <w:hideMark/>
          </w:tcPr>
          <w:p w:rsidR="00B75CAF" w:rsidP="00DE4162" w14:paraId="2D177995"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 Резерва</w:t>
            </w:r>
          </w:p>
        </w:tc>
        <w:tc>
          <w:tcPr>
            <w:tcW w:w="2552" w:type="dxa"/>
            <w:tcBorders>
              <w:top w:val="nil"/>
              <w:left w:val="nil"/>
              <w:bottom w:val="single" w:sz="4" w:space="0" w:color="auto"/>
              <w:right w:val="single" w:sz="8" w:space="0" w:color="auto"/>
            </w:tcBorders>
            <w:noWrap/>
            <w:vAlign w:val="bottom"/>
            <w:hideMark/>
          </w:tcPr>
          <w:p w:rsidR="00B75CAF" w:rsidP="00DE4162" w14:paraId="78A00525"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Портфель</w:t>
            </w:r>
          </w:p>
        </w:tc>
      </w:tr>
      <w:tr w14:paraId="2B7EBC5B" w14:textId="77777777" w:rsidTr="009E2DC2">
        <w:tblPrEx>
          <w:tblW w:w="9938" w:type="dxa"/>
          <w:tblInd w:w="93" w:type="dxa"/>
          <w:tblLook w:val="04A0"/>
        </w:tblPrEx>
        <w:trPr>
          <w:trHeight w:val="495"/>
        </w:trPr>
        <w:tc>
          <w:tcPr>
            <w:tcW w:w="2283" w:type="dxa"/>
            <w:tcBorders>
              <w:top w:val="nil"/>
              <w:left w:val="single" w:sz="8" w:space="0" w:color="auto"/>
              <w:bottom w:val="single" w:sz="8" w:space="0" w:color="auto"/>
              <w:right w:val="single" w:sz="4" w:space="0" w:color="auto"/>
            </w:tcBorders>
            <w:vAlign w:val="center"/>
            <w:hideMark/>
          </w:tcPr>
          <w:p w:rsidR="00105F0F" w:rsidP="00DE4162" w14:paraId="42F0791C" w14:textId="77777777">
            <w:pPr>
              <w:spacing w:line="25" w:lineRule="atLeast"/>
              <w:jc w:val="left"/>
              <w:rPr>
                <w:rFonts w:ascii="Verdana" w:eastAsia="Times New Roman" w:hAnsi="Verdana"/>
                <w:color w:val="000000"/>
                <w:lang w:eastAsia="ru-RU"/>
              </w:rPr>
            </w:pPr>
            <w:r>
              <w:rPr>
                <w:rFonts w:ascii="Verdana" w:eastAsia="Times New Roman" w:hAnsi="Verdana"/>
                <w:color w:val="000000"/>
                <w:lang w:eastAsia="ru-RU"/>
              </w:rPr>
              <w:t>просроченные на срок от 1 до 90 дней</w:t>
            </w:r>
          </w:p>
        </w:tc>
        <w:tc>
          <w:tcPr>
            <w:tcW w:w="1985" w:type="dxa"/>
            <w:tcBorders>
              <w:top w:val="nil"/>
              <w:left w:val="nil"/>
              <w:bottom w:val="single" w:sz="8" w:space="0" w:color="auto"/>
              <w:right w:val="single" w:sz="4" w:space="0" w:color="auto"/>
            </w:tcBorders>
            <w:shd w:val="clear" w:color="auto" w:fill="92D050"/>
            <w:noWrap/>
            <w:vAlign w:val="center"/>
            <w:hideMark/>
          </w:tcPr>
          <w:p w:rsidR="00105F0F" w:rsidP="00DE4162" w14:paraId="1E62F9BF" w14:textId="557CCA7E">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3 612,00</w:t>
            </w:r>
          </w:p>
        </w:tc>
        <w:tc>
          <w:tcPr>
            <w:tcW w:w="1843" w:type="dxa"/>
            <w:tcBorders>
              <w:top w:val="nil"/>
              <w:left w:val="nil"/>
              <w:bottom w:val="single" w:sz="8" w:space="0" w:color="auto"/>
              <w:right w:val="single" w:sz="4" w:space="0" w:color="auto"/>
            </w:tcBorders>
            <w:shd w:val="clear" w:color="auto" w:fill="92D050"/>
            <w:noWrap/>
            <w:vAlign w:val="center"/>
            <w:hideMark/>
          </w:tcPr>
          <w:p w:rsidR="00105F0F" w:rsidP="00DE4162" w14:paraId="5613CE4E" w14:textId="23F3E5E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744,00</w:t>
            </w:r>
          </w:p>
        </w:tc>
        <w:tc>
          <w:tcPr>
            <w:tcW w:w="1275" w:type="dxa"/>
            <w:tcBorders>
              <w:top w:val="nil"/>
              <w:left w:val="nil"/>
              <w:bottom w:val="single" w:sz="8" w:space="0" w:color="auto"/>
              <w:right w:val="single" w:sz="4" w:space="0" w:color="auto"/>
            </w:tcBorders>
            <w:noWrap/>
            <w:vAlign w:val="center"/>
            <w:hideMark/>
          </w:tcPr>
          <w:p w:rsidR="00105F0F" w:rsidP="00DE4162" w14:paraId="50DE6FD6" w14:textId="29CC8736">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20,60</w:t>
            </w:r>
          </w:p>
        </w:tc>
        <w:tc>
          <w:tcPr>
            <w:tcW w:w="2552" w:type="dxa"/>
            <w:tcBorders>
              <w:top w:val="nil"/>
              <w:left w:val="single" w:sz="4" w:space="0" w:color="auto"/>
              <w:bottom w:val="single" w:sz="8" w:space="0" w:color="000000"/>
              <w:right w:val="single" w:sz="8" w:space="0" w:color="auto"/>
            </w:tcBorders>
            <w:vAlign w:val="center"/>
            <w:hideMark/>
          </w:tcPr>
          <w:p w:rsidR="00105F0F" w:rsidP="00DE4162" w14:paraId="007534FF" w14:textId="77777777">
            <w:pPr>
              <w:spacing w:line="25" w:lineRule="atLeast"/>
              <w:rPr>
                <w:rFonts w:ascii="Verdana" w:eastAsia="Times New Roman" w:hAnsi="Verdana"/>
                <w:color w:val="000000"/>
                <w:lang w:eastAsia="ru-RU"/>
              </w:rPr>
            </w:pPr>
            <w:r>
              <w:rPr>
                <w:rFonts w:ascii="Verdana" w:eastAsia="Times New Roman" w:hAnsi="Verdana"/>
                <w:color w:val="000000"/>
                <w:lang w:eastAsia="ru-RU"/>
              </w:rPr>
              <w:t>Ипотечное жилищное кредитование физических лиц</w:t>
            </w:r>
          </w:p>
        </w:tc>
      </w:tr>
    </w:tbl>
    <w:p w:rsidR="00B75CAF" w:rsidP="00DE4162" w14:paraId="380CBEDC" w14:textId="77777777">
      <w:pPr>
        <w:pStyle w:val="Default"/>
        <w:spacing w:line="25" w:lineRule="atLeast"/>
        <w:ind w:firstLine="709"/>
        <w:jc w:val="both"/>
        <w:rPr>
          <w:rFonts w:ascii="Verdana" w:hAnsi="Verdana"/>
          <w:sz w:val="20"/>
          <w:szCs w:val="20"/>
        </w:rPr>
      </w:pPr>
    </w:p>
    <w:p w:rsidR="00B75CAF" w:rsidP="00DE4162" w14:paraId="5C02CE0E" w14:textId="266BDC3D">
      <w:pPr>
        <w:pStyle w:val="Default"/>
        <w:spacing w:line="25" w:lineRule="atLeast"/>
        <w:ind w:firstLine="709"/>
        <w:jc w:val="both"/>
        <w:rPr>
          <w:rFonts w:ascii="Verdana" w:hAnsi="Verdana"/>
          <w:b/>
          <w:sz w:val="20"/>
          <w:szCs w:val="20"/>
        </w:rPr>
      </w:pPr>
      <w:r>
        <w:rPr>
          <w:rFonts w:ascii="Verdana" w:hAnsi="Verdana"/>
          <w:b/>
          <w:sz w:val="20"/>
          <w:szCs w:val="20"/>
        </w:rPr>
        <w:t>В качестве COR для просроченной</w:t>
      </w:r>
      <w:r w:rsidR="00032307">
        <w:rPr>
          <w:rFonts w:ascii="Verdana" w:hAnsi="Verdana"/>
          <w:b/>
          <w:sz w:val="20"/>
          <w:szCs w:val="20"/>
        </w:rPr>
        <w:t xml:space="preserve"> (или обесцененной)</w:t>
      </w:r>
      <w:r>
        <w:rPr>
          <w:rFonts w:ascii="Verdana" w:hAnsi="Verdana"/>
          <w:b/>
          <w:sz w:val="20"/>
          <w:szCs w:val="20"/>
        </w:rPr>
        <w:t xml:space="preserve"> и обеспеченной задолженности физических лиц и ИП применяется ставка, рассчитанная исходя из процента резервирования банком АО </w:t>
      </w:r>
      <w:r w:rsidRPr="00FB544D" w:rsidR="00FB544D">
        <w:rPr>
          <w:rFonts w:ascii="Verdana" w:hAnsi="Verdana"/>
          <w:b/>
          <w:sz w:val="20"/>
          <w:szCs w:val="20"/>
        </w:rPr>
        <w:t>«Банк ДОМ.РФ»</w:t>
      </w:r>
      <w:r>
        <w:rPr>
          <w:rFonts w:ascii="Verdana" w:hAnsi="Verdana"/>
          <w:b/>
          <w:sz w:val="20"/>
          <w:szCs w:val="20"/>
        </w:rPr>
        <w:t>:</w:t>
      </w:r>
    </w:p>
    <w:tbl>
      <w:tblPr>
        <w:tblW w:w="4220" w:type="dxa"/>
        <w:jc w:val="center"/>
        <w:tblLook w:val="04A0"/>
      </w:tblPr>
      <w:tblGrid>
        <w:gridCol w:w="2809"/>
        <w:gridCol w:w="1411"/>
      </w:tblGrid>
      <w:tr w14:paraId="32470348" w14:textId="77777777" w:rsidTr="00B75CAF">
        <w:tblPrEx>
          <w:tblW w:w="4220" w:type="dxa"/>
          <w:jc w:val="center"/>
          <w:tblLook w:val="04A0"/>
        </w:tblPrEx>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rsidR="00B75CAF" w:rsidP="00DE4162" w14:paraId="72A7E638" w14:textId="77777777">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rsidR="00B75CAF" w:rsidP="00DE4162" w14:paraId="2E37EB34" w14:textId="77777777">
            <w:pPr>
              <w:spacing w:line="25" w:lineRule="atLeast"/>
              <w:jc w:val="center"/>
              <w:rPr>
                <w:rFonts w:ascii="Verdana" w:eastAsia="Times New Roman" w:hAnsi="Verdana"/>
                <w:color w:val="000000"/>
                <w:lang w:eastAsia="ru-RU"/>
              </w:rPr>
            </w:pPr>
            <w:r>
              <w:rPr>
                <w:rFonts w:ascii="Verdana" w:eastAsia="Times New Roman" w:hAnsi="Verdana"/>
                <w:b/>
                <w:color w:val="000000"/>
                <w:lang w:val="en-US" w:eastAsia="ru-RU"/>
              </w:rPr>
              <w:t>COR</w:t>
            </w:r>
            <w:r>
              <w:rPr>
                <w:rFonts w:ascii="Verdana" w:eastAsia="Times New Roman" w:hAnsi="Verdana"/>
                <w:b/>
                <w:color w:val="000000"/>
                <w:lang w:eastAsia="ru-RU"/>
              </w:rPr>
              <w:t>, %</w:t>
            </w:r>
          </w:p>
        </w:tc>
      </w:tr>
      <w:tr w14:paraId="0FD1850A" w14:textId="77777777" w:rsidTr="00B75CAF">
        <w:tblPrEx>
          <w:tblW w:w="4220" w:type="dxa"/>
          <w:jc w:val="center"/>
          <w:tblLook w:val="04A0"/>
        </w:tblPrEx>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rsidR="00B75CAF" w:rsidP="00DE4162" w14:paraId="6955AF61" w14:textId="77777777">
            <w:pPr>
              <w:spacing w:line="25" w:lineRule="atLeast"/>
              <w:jc w:val="center"/>
              <w:rPr>
                <w:rFonts w:ascii="Verdana" w:eastAsia="Times New Roman" w:hAnsi="Verdana"/>
                <w:color w:val="000000"/>
                <w:lang w:eastAsia="ru-RU"/>
              </w:rPr>
            </w:pPr>
            <w:r>
              <w:rPr>
                <w:rFonts w:ascii="Verdana" w:eastAsia="Times New Roman" w:hAnsi="Verdana"/>
                <w:color w:val="000000"/>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rsidR="00B75CAF" w:rsidP="00DE4162" w14:paraId="17360E5B" w14:textId="79C4DAB1">
            <w:pPr>
              <w:spacing w:line="25" w:lineRule="atLeast"/>
              <w:jc w:val="center"/>
              <w:rPr>
                <w:rFonts w:ascii="Verdana" w:eastAsia="Times New Roman" w:hAnsi="Verdana"/>
                <w:b/>
                <w:color w:val="000000"/>
                <w:lang w:eastAsia="ru-RU"/>
              </w:rPr>
            </w:pPr>
            <w:r>
              <w:rPr>
                <w:rFonts w:ascii="Verdana" w:eastAsia="Times New Roman" w:hAnsi="Verdana"/>
                <w:b/>
                <w:color w:val="000000"/>
                <w:lang w:eastAsia="ru-RU"/>
              </w:rPr>
              <w:t>20,60%</w:t>
            </w:r>
          </w:p>
        </w:tc>
      </w:tr>
    </w:tbl>
    <w:p w:rsidR="00B75CAF" w:rsidRPr="002B3D32" w:rsidP="00DE4162" w14:paraId="73E98B26" w14:textId="4B006F31">
      <w:pPr>
        <w:pStyle w:val="EndnoteText"/>
        <w:spacing w:line="25" w:lineRule="atLeast"/>
        <w:ind w:firstLine="709"/>
        <w:jc w:val="both"/>
        <w:rPr>
          <w:rFonts w:eastAsia="Calibri"/>
          <w:sz w:val="24"/>
          <w:szCs w:val="24"/>
          <w:lang w:eastAsia="en-US"/>
        </w:rPr>
      </w:pPr>
      <w:r w:rsidRPr="002B3D32">
        <w:rPr>
          <w:rFonts w:eastAsia="Calibri"/>
          <w:sz w:val="24"/>
          <w:szCs w:val="24"/>
          <w:lang w:eastAsia="en-US"/>
        </w:rPr>
        <w:t>{Вариант 1}</w:t>
      </w:r>
    </w:p>
    <w:p w:rsidR="001610D6" w:rsidRPr="001610D6" w:rsidP="00DE4162" w14:paraId="479BF409" w14:textId="1060D247">
      <w:pPr>
        <w:pStyle w:val="EndnoteText"/>
        <w:spacing w:line="25" w:lineRule="atLeast"/>
        <w:ind w:firstLine="709"/>
        <w:jc w:val="both"/>
        <w:rPr>
          <w:rFonts w:eastAsia="Calibri"/>
          <w:sz w:val="24"/>
          <w:szCs w:val="24"/>
          <w:lang w:eastAsia="en-US"/>
        </w:rPr>
      </w:pPr>
      <w:r>
        <w:rPr>
          <w:rFonts w:eastAsia="Calibri"/>
          <w:sz w:val="24"/>
          <w:szCs w:val="24"/>
          <w:lang w:eastAsia="en-US"/>
        </w:rPr>
        <w:t>Е</w:t>
      </w:r>
      <w:r w:rsidRPr="001610D6">
        <w:rPr>
          <w:rFonts w:eastAsia="Calibri"/>
          <w:sz w:val="24"/>
          <w:szCs w:val="24"/>
          <w:lang w:eastAsia="en-US"/>
        </w:rPr>
        <w:t>сли права требования к физическому лицу</w:t>
      </w:r>
      <w:r w:rsidRPr="002B3D32">
        <w:rPr>
          <w:rFonts w:eastAsia="Calibri"/>
          <w:sz w:val="24"/>
          <w:szCs w:val="24"/>
          <w:lang w:eastAsia="en-US"/>
        </w:rPr>
        <w:t xml:space="preserve"> </w:t>
      </w:r>
      <w:r w:rsidRPr="001610D6">
        <w:rPr>
          <w:rFonts w:eastAsia="Calibri"/>
          <w:sz w:val="24"/>
          <w:szCs w:val="24"/>
          <w:lang w:eastAsia="en-US"/>
        </w:rPr>
        <w:t xml:space="preserve">обеспечены </w:t>
      </w:r>
      <w:r>
        <w:rPr>
          <w:rFonts w:eastAsia="Calibri"/>
          <w:sz w:val="24"/>
          <w:szCs w:val="24"/>
          <w:lang w:eastAsia="en-US"/>
        </w:rPr>
        <w:t xml:space="preserve">полностью на 100% и более обеспечительным или гарантийным депозитом, то кредитный риск физического лица не учитывается, а именно показатель </w:t>
      </w:r>
      <w:r>
        <w:rPr>
          <w:rFonts w:eastAsia="Calibri"/>
          <w:sz w:val="24"/>
          <w:szCs w:val="24"/>
          <w:lang w:val="en-US" w:eastAsia="en-US"/>
        </w:rPr>
        <w:t>CoR</w:t>
      </w:r>
      <w:r w:rsidRPr="002B3D32">
        <w:rPr>
          <w:rFonts w:eastAsia="Calibri"/>
          <w:sz w:val="24"/>
          <w:szCs w:val="24"/>
          <w:lang w:eastAsia="en-US"/>
        </w:rPr>
        <w:t xml:space="preserve"> </w:t>
      </w:r>
      <w:r w:rsidRPr="008D3F74">
        <w:rPr>
          <w:rFonts w:eastAsia="Calibri"/>
          <w:sz w:val="24"/>
          <w:szCs w:val="24"/>
          <w:lang w:eastAsia="en-US"/>
        </w:rPr>
        <w:t>в формуле, у</w:t>
      </w:r>
      <w:r w:rsidR="008866F9">
        <w:rPr>
          <w:rFonts w:eastAsia="Calibri"/>
          <w:sz w:val="24"/>
          <w:szCs w:val="24"/>
          <w:lang w:eastAsia="en-US"/>
        </w:rPr>
        <w:t>казанной в п. 1.2 для такого</w:t>
      </w:r>
      <w:r w:rsidRPr="008D3F74">
        <w:rPr>
          <w:rFonts w:eastAsia="Calibri"/>
          <w:sz w:val="24"/>
          <w:szCs w:val="24"/>
          <w:lang w:eastAsia="en-US"/>
        </w:rPr>
        <w:t xml:space="preserve"> требования не применяется</w:t>
      </w:r>
      <w:r w:rsidR="00356FF2">
        <w:rPr>
          <w:rFonts w:eastAsia="Calibri"/>
          <w:sz w:val="24"/>
          <w:szCs w:val="24"/>
          <w:lang w:eastAsia="en-US"/>
        </w:rPr>
        <w:t xml:space="preserve"> с учетом положений п. 5.3 и п. 5.9</w:t>
      </w:r>
      <w:r w:rsidRPr="002B3D32">
        <w:rPr>
          <w:rFonts w:eastAsia="Calibri"/>
          <w:sz w:val="24"/>
          <w:szCs w:val="24"/>
          <w:lang w:eastAsia="en-US"/>
        </w:rPr>
        <w:t>.</w:t>
      </w:r>
    </w:p>
    <w:p w:rsidR="00E458A3" w:rsidRPr="002B3D32" w:rsidP="00DE4162" w14:paraId="630C9000" w14:textId="61D409F3">
      <w:pPr>
        <w:pStyle w:val="EndnoteText"/>
        <w:spacing w:line="25" w:lineRule="atLeast"/>
        <w:ind w:firstLine="709"/>
        <w:jc w:val="both"/>
        <w:rPr>
          <w:rFonts w:eastAsia="Calibri"/>
          <w:sz w:val="24"/>
          <w:szCs w:val="24"/>
          <w:lang w:eastAsia="en-US"/>
        </w:rPr>
      </w:pPr>
    </w:p>
    <w:p w:rsidR="00E458A3" w:rsidRPr="002B3D32" w:rsidP="00DE4162" w14:paraId="098AE2C0" w14:textId="77777777">
      <w:pPr>
        <w:pStyle w:val="EndnoteText"/>
        <w:spacing w:line="25" w:lineRule="atLeast"/>
        <w:ind w:firstLine="709"/>
        <w:jc w:val="both"/>
        <w:rPr>
          <w:rFonts w:eastAsia="Calibri"/>
          <w:sz w:val="24"/>
          <w:szCs w:val="24"/>
          <w:lang w:eastAsia="en-US"/>
        </w:rPr>
      </w:pPr>
    </w:p>
    <w:p w:rsidR="00E458A3" w:rsidP="00DE4162" w14:paraId="5506AE93" w14:textId="765081A7">
      <w:pPr>
        <w:pStyle w:val="EndnoteText"/>
        <w:spacing w:line="25" w:lineRule="atLeast"/>
        <w:ind w:firstLine="709"/>
        <w:jc w:val="both"/>
        <w:rPr>
          <w:rFonts w:eastAsia="Calibri"/>
          <w:sz w:val="24"/>
          <w:szCs w:val="24"/>
          <w:lang w:eastAsia="en-US"/>
        </w:rPr>
      </w:pPr>
      <w:r w:rsidRPr="002B3D32">
        <w:rPr>
          <w:rFonts w:eastAsia="Calibri"/>
          <w:sz w:val="24"/>
          <w:szCs w:val="24"/>
          <w:lang w:eastAsia="en-US"/>
        </w:rPr>
        <w:t>{Вариант 2}</w:t>
      </w:r>
    </w:p>
    <w:p w:rsidR="00667D02" w:rsidRPr="002B3D32" w:rsidP="00DE4162" w14:paraId="1F60FEA6" w14:textId="40477503">
      <w:pPr>
        <w:pStyle w:val="EndnoteText"/>
        <w:spacing w:line="25" w:lineRule="atLeast"/>
        <w:ind w:firstLine="709"/>
        <w:jc w:val="both"/>
        <w:rPr>
          <w:rFonts w:eastAsia="Calibri"/>
          <w:sz w:val="24"/>
          <w:szCs w:val="24"/>
          <w:lang w:eastAsia="en-US"/>
        </w:rPr>
      </w:pPr>
      <w:r>
        <w:rPr>
          <w:rFonts w:eastAsia="Calibri"/>
          <w:sz w:val="24"/>
          <w:szCs w:val="24"/>
          <w:lang w:eastAsia="en-US"/>
        </w:rPr>
        <w:t>Е</w:t>
      </w:r>
      <w:r w:rsidRPr="001610D6">
        <w:rPr>
          <w:rFonts w:eastAsia="Calibri"/>
          <w:sz w:val="24"/>
          <w:szCs w:val="24"/>
          <w:lang w:eastAsia="en-US"/>
        </w:rPr>
        <w:t>сли права требования к физическому лицу</w:t>
      </w:r>
      <w:r w:rsidR="00A86799">
        <w:rPr>
          <w:rFonts w:eastAsia="Calibri"/>
          <w:sz w:val="24"/>
          <w:szCs w:val="24"/>
          <w:lang w:eastAsia="en-US"/>
        </w:rPr>
        <w:t xml:space="preserve"> </w:t>
      </w:r>
      <w:r w:rsidRPr="001610D6">
        <w:rPr>
          <w:rFonts w:eastAsia="Calibri"/>
          <w:sz w:val="24"/>
          <w:szCs w:val="24"/>
          <w:lang w:eastAsia="en-US"/>
        </w:rPr>
        <w:t xml:space="preserve">обеспечены </w:t>
      </w:r>
      <w:r>
        <w:rPr>
          <w:rFonts w:eastAsia="Calibri"/>
          <w:sz w:val="24"/>
          <w:szCs w:val="24"/>
          <w:lang w:eastAsia="en-US"/>
        </w:rPr>
        <w:t xml:space="preserve">полностью на 100% и более обеспечительным или гарантийным депозитом, то кредитный риск физического лица не учитывается, а именно показатель </w:t>
      </w:r>
      <w:r>
        <w:rPr>
          <w:rFonts w:eastAsia="Calibri"/>
          <w:sz w:val="24"/>
          <w:szCs w:val="24"/>
          <w:lang w:val="en-US" w:eastAsia="en-US"/>
        </w:rPr>
        <w:t>CoR</w:t>
      </w:r>
      <w:r w:rsidRPr="008D3F74">
        <w:rPr>
          <w:rFonts w:eastAsia="Calibri"/>
          <w:sz w:val="24"/>
          <w:szCs w:val="24"/>
          <w:lang w:eastAsia="en-US"/>
        </w:rPr>
        <w:t xml:space="preserve"> в формуле, у</w:t>
      </w:r>
      <w:r>
        <w:rPr>
          <w:rFonts w:eastAsia="Calibri"/>
          <w:sz w:val="24"/>
          <w:szCs w:val="24"/>
          <w:lang w:eastAsia="en-US"/>
        </w:rPr>
        <w:t>казанной в п. 1.2 для такого</w:t>
      </w:r>
      <w:r w:rsidRPr="008D3F74">
        <w:rPr>
          <w:rFonts w:eastAsia="Calibri"/>
          <w:sz w:val="24"/>
          <w:szCs w:val="24"/>
          <w:lang w:eastAsia="en-US"/>
        </w:rPr>
        <w:t xml:space="preserve"> требования не применяется</w:t>
      </w:r>
      <w:r w:rsidR="00356FF2">
        <w:rPr>
          <w:rFonts w:eastAsia="Calibri"/>
          <w:sz w:val="24"/>
          <w:szCs w:val="24"/>
          <w:lang w:eastAsia="en-US"/>
        </w:rPr>
        <w:t xml:space="preserve"> с учетом положений п. 5.3 и п. 5.9</w:t>
      </w:r>
      <w:r w:rsidRPr="008D3F74">
        <w:rPr>
          <w:rFonts w:eastAsia="Calibri"/>
          <w:sz w:val="24"/>
          <w:szCs w:val="24"/>
          <w:lang w:eastAsia="en-US"/>
        </w:rPr>
        <w:t>.</w:t>
      </w:r>
    </w:p>
    <w:p w:rsidR="00E458A3" w:rsidP="00DE4162" w14:paraId="302995A0" w14:textId="6AC74CFA">
      <w:pPr>
        <w:pStyle w:val="EndnoteText"/>
        <w:spacing w:line="25" w:lineRule="atLeast"/>
        <w:ind w:firstLine="709"/>
        <w:jc w:val="both"/>
        <w:rPr>
          <w:rFonts w:eastAsia="Calibri"/>
          <w:sz w:val="24"/>
          <w:szCs w:val="24"/>
          <w:lang w:eastAsia="en-US"/>
        </w:rPr>
      </w:pPr>
      <w:r w:rsidRPr="002B3D32">
        <w:rPr>
          <w:rFonts w:eastAsia="Calibri"/>
          <w:sz w:val="24"/>
          <w:szCs w:val="24"/>
          <w:lang w:eastAsia="en-US"/>
        </w:rPr>
        <w:t>Если права требования к физическому лицу</w:t>
      </w:r>
      <w:r w:rsidR="00A86799">
        <w:rPr>
          <w:rFonts w:eastAsia="Calibri"/>
          <w:sz w:val="24"/>
          <w:szCs w:val="24"/>
          <w:lang w:eastAsia="en-US"/>
        </w:rPr>
        <w:t xml:space="preserve"> </w:t>
      </w:r>
      <w:r w:rsidRPr="002B3D32">
        <w:rPr>
          <w:rFonts w:eastAsia="Calibri"/>
          <w:sz w:val="24"/>
          <w:szCs w:val="24"/>
          <w:lang w:eastAsia="en-US"/>
        </w:rPr>
        <w:t>обеспечены частично, менее чем на 100% обеспечительным или гарантийным депозитом, то кредитный риск физического лица по обеспеченной части требования не учитывается, а именно показатель CoR в формуле, указанной в п. 1.2 для такой части требования не применяется. Для остальной части требований используется CoR, рассчитанный по необеспеченным портфелям кредитов по данным отчетности банков в соответствии с п. 6.5. и 6.6., составленной в соответствии с МСФО В случае отсутствия однозначного трактования из договора о соотнесении обеспечения и требования к физическому лицу или наличию по договору права выбора у УК в отнесении обеспечения и требования к физическому лицу, УК соотносит обеспечение и требование к физическому лицу по мотивированному суждению</w:t>
      </w:r>
      <w:r w:rsidR="00356FF2">
        <w:rPr>
          <w:rFonts w:eastAsia="Calibri"/>
          <w:sz w:val="24"/>
          <w:szCs w:val="24"/>
          <w:lang w:eastAsia="en-US"/>
        </w:rPr>
        <w:t xml:space="preserve"> с учетом положений п. 5.3</w:t>
      </w:r>
      <w:r w:rsidRPr="002B3D32">
        <w:rPr>
          <w:rFonts w:eastAsia="Calibri"/>
          <w:sz w:val="24"/>
          <w:szCs w:val="24"/>
          <w:lang w:eastAsia="en-US"/>
        </w:rPr>
        <w:t>.</w:t>
      </w:r>
    </w:p>
    <w:p w:rsidR="0037518D" w:rsidP="00DE4162" w14:paraId="54129308" w14:textId="3C9CAD0F">
      <w:pPr>
        <w:pStyle w:val="EndnoteText"/>
        <w:spacing w:line="25" w:lineRule="atLeast"/>
        <w:ind w:firstLine="709"/>
        <w:jc w:val="both"/>
        <w:rPr>
          <w:rFonts w:eastAsia="Calibri"/>
          <w:sz w:val="24"/>
          <w:szCs w:val="24"/>
          <w:lang w:eastAsia="en-US"/>
        </w:rPr>
      </w:pPr>
    </w:p>
    <w:p w:rsidR="00F51738" w:rsidRPr="002B3D32" w:rsidP="00DE4162" w14:paraId="774A5CB7" w14:textId="77777777">
      <w:pPr>
        <w:pStyle w:val="EndnoteText"/>
        <w:spacing w:line="25" w:lineRule="atLeast"/>
        <w:ind w:firstLine="709"/>
        <w:jc w:val="both"/>
        <w:rPr>
          <w:rFonts w:eastAsia="Calibri"/>
          <w:sz w:val="24"/>
          <w:szCs w:val="24"/>
          <w:lang w:eastAsia="en-US"/>
        </w:rPr>
      </w:pPr>
    </w:p>
    <w:p w:rsidR="00B75CAF" w:rsidRPr="002B3D32" w:rsidP="00DE4162" w14:paraId="618C2BAF" w14:textId="77777777">
      <w:pPr>
        <w:pStyle w:val="EndnoteText"/>
        <w:spacing w:line="25" w:lineRule="atLeast"/>
        <w:ind w:firstLine="709"/>
        <w:jc w:val="both"/>
        <w:rPr>
          <w:sz w:val="22"/>
          <w:szCs w:val="22"/>
        </w:rPr>
      </w:pPr>
    </w:p>
    <w:p w:rsidR="00B75CAF" w:rsidRPr="00640251" w:rsidP="00F249DC" w14:paraId="692E52F3" w14:textId="73D09022">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640251">
        <w:rPr>
          <w:rFonts w:eastAsia="Calibri"/>
          <w:b/>
          <w:bCs w:val="0"/>
          <w:sz w:val="24"/>
          <w:lang w:eastAsia="en-US"/>
        </w:rPr>
        <w:t>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rsidR="00B75CAF" w:rsidRPr="00E355E4" w:rsidP="00F249DC" w14:paraId="46FC4CC3" w14:textId="2343383C">
      <w:pPr>
        <w:pStyle w:val="ListParagraph"/>
        <w:numPr>
          <w:ilvl w:val="1"/>
          <w:numId w:val="74"/>
        </w:numPr>
        <w:spacing w:before="120" w:after="120" w:line="25" w:lineRule="atLeast"/>
        <w:ind w:left="567" w:hanging="567"/>
        <w:contextualSpacing w:val="0"/>
        <w:rPr>
          <w:sz w:val="24"/>
          <w:szCs w:val="24"/>
        </w:rPr>
      </w:pPr>
      <w:r w:rsidRPr="00E355E4">
        <w:rPr>
          <w:sz w:val="24"/>
          <w:szCs w:val="24"/>
        </w:rPr>
        <w:t xml:space="preserve">Применение отчета оценщика для целей определения справедливой стоимости с учетом обесценения возможно для всех активов, указанных </w:t>
      </w:r>
      <w:r w:rsidRPr="00E355E4" w:rsidR="000D337E">
        <w:rPr>
          <w:sz w:val="24"/>
          <w:szCs w:val="24"/>
        </w:rPr>
        <w:t>в разделе 2 Правил</w:t>
      </w:r>
      <w:r w:rsidRPr="00E355E4">
        <w:rPr>
          <w:sz w:val="24"/>
          <w:szCs w:val="24"/>
        </w:rPr>
        <w:t>, а также для просроче</w:t>
      </w:r>
      <w:r w:rsidR="00A13F22">
        <w:rPr>
          <w:sz w:val="24"/>
          <w:szCs w:val="24"/>
        </w:rPr>
        <w:t>нной дебиторской задолженности.</w:t>
      </w:r>
    </w:p>
    <w:p w:rsidR="00B75CAF" w:rsidRPr="00E355E4" w:rsidP="00F249DC" w14:paraId="5819AD8E" w14:textId="4F95E491">
      <w:pPr>
        <w:pStyle w:val="ListParagraph"/>
        <w:numPr>
          <w:ilvl w:val="1"/>
          <w:numId w:val="74"/>
        </w:numPr>
        <w:spacing w:before="120" w:after="120" w:line="25" w:lineRule="atLeast"/>
        <w:ind w:left="567" w:hanging="567"/>
        <w:contextualSpacing w:val="0"/>
        <w:rPr>
          <w:sz w:val="24"/>
          <w:szCs w:val="24"/>
        </w:rPr>
      </w:pPr>
      <w:r w:rsidRPr="00E355E4">
        <w:rPr>
          <w:sz w:val="24"/>
          <w:szCs w:val="24"/>
        </w:rPr>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w:t>
      </w:r>
      <w:r w:rsidRPr="00E355E4" w:rsidR="000D337E">
        <w:rPr>
          <w:sz w:val="24"/>
          <w:szCs w:val="24"/>
        </w:rPr>
        <w:t>не позднее 20 дней</w:t>
      </w:r>
      <w:r w:rsidRPr="00E355E4">
        <w:rPr>
          <w:sz w:val="24"/>
          <w:szCs w:val="24"/>
        </w:rPr>
        <w:t xml:space="preserve">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справедливую стоимость</w:t>
      </w:r>
      <w:r w:rsidR="006D0E38">
        <w:rPr>
          <w:sz w:val="24"/>
          <w:szCs w:val="24"/>
        </w:rPr>
        <w:t xml:space="preserve"> </w:t>
      </w:r>
      <w:r w:rsidRPr="00E355E4">
        <w:rPr>
          <w:sz w:val="24"/>
          <w:szCs w:val="24"/>
        </w:rPr>
        <w:t>с применением методов корректировки справедливой стоимости, указанных в настоящем приложении.</w:t>
      </w:r>
    </w:p>
    <w:p w:rsidR="0070668A" w:rsidP="00DE4162" w14:paraId="4C682A2A" w14:textId="77777777">
      <w:pPr>
        <w:spacing w:line="25" w:lineRule="atLeast"/>
        <w:rPr>
          <w:sz w:val="24"/>
          <w:szCs w:val="24"/>
        </w:rPr>
      </w:pPr>
    </w:p>
    <w:p w:rsidR="00AD1B1E" w:rsidRPr="00DE4CC9" w:rsidP="00F249DC" w14:paraId="31501901" w14:textId="187EC664">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DE4CC9">
        <w:rPr>
          <w:rFonts w:eastAsia="Calibri"/>
          <w:b/>
          <w:bCs w:val="0"/>
          <w:sz w:val="24"/>
          <w:lang w:eastAsia="en-US"/>
        </w:rPr>
        <w:t>СПИСОК ИСТОЧНИКОВ, ИСПОЛЬЗУЕМЫХ ДЛЯ ОЦЕНКИ КРЕДИТНОГО РИСКА.</w:t>
      </w:r>
    </w:p>
    <w:p w:rsidR="00AD1B1E" w:rsidRPr="00A13F22" w:rsidP="00F249DC" w14:paraId="59B6D0A5" w14:textId="297DC42D">
      <w:pPr>
        <w:pStyle w:val="Heading3"/>
        <w:numPr>
          <w:ilvl w:val="1"/>
          <w:numId w:val="74"/>
        </w:numPr>
        <w:spacing w:before="120" w:after="120" w:line="25" w:lineRule="atLeast"/>
        <w:ind w:left="567" w:hanging="567"/>
        <w:rPr>
          <w:b/>
        </w:rPr>
      </w:pPr>
      <w:r w:rsidRPr="00A13F22">
        <w:rPr>
          <w:b/>
        </w:rPr>
        <w:t>В отношении юридических лиц</w:t>
      </w:r>
    </w:p>
    <w:p w:rsidR="00AD1B1E" w:rsidRPr="0047513D" w:rsidP="00DE4162" w14:paraId="556F33E4" w14:textId="77777777">
      <w:pPr>
        <w:spacing w:before="120" w:line="25" w:lineRule="atLeast"/>
        <w:ind w:firstLine="426"/>
        <w:rPr>
          <w:sz w:val="24"/>
          <w:szCs w:val="24"/>
        </w:rPr>
      </w:pPr>
      <w:r w:rsidRPr="0047513D">
        <w:rPr>
          <w:sz w:val="24"/>
          <w:szCs w:val="24"/>
        </w:rPr>
        <w:t xml:space="preserve">- уполномоченное агентство ЗАО «Интерфакс» </w:t>
      </w:r>
      <w:hyperlink r:id="rId25" w:history="1">
        <w:r w:rsidRPr="0047513D">
          <w:rPr>
            <w:rStyle w:val="Hyperlink"/>
            <w:color w:val="auto"/>
            <w:sz w:val="24"/>
            <w:szCs w:val="24"/>
          </w:rPr>
          <w:t>https://www.e-disclosure.ru/</w:t>
        </w:r>
      </w:hyperlink>
      <w:r w:rsidRPr="0047513D">
        <w:rPr>
          <w:sz w:val="24"/>
          <w:szCs w:val="24"/>
        </w:rPr>
        <w:t>;</w:t>
      </w:r>
    </w:p>
    <w:p w:rsidR="00AD1B1E" w:rsidRPr="0047513D" w:rsidP="00DE4162" w14:paraId="26268586" w14:textId="49AA7374">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rPr>
        <w:t xml:space="preserve">Московская Биржа </w:t>
      </w:r>
      <w:hyperlink r:id="rId26" w:history="1">
        <w:r w:rsidRPr="0047513D">
          <w:rPr>
            <w:rStyle w:val="Hyperlink"/>
            <w:color w:val="auto"/>
            <w:sz w:val="24"/>
            <w:szCs w:val="24"/>
          </w:rPr>
          <w:t>https://www.moex.com/</w:t>
        </w:r>
      </w:hyperlink>
      <w:r w:rsidRPr="0047513D">
        <w:rPr>
          <w:sz w:val="24"/>
          <w:szCs w:val="24"/>
        </w:rPr>
        <w:t>;</w:t>
      </w:r>
    </w:p>
    <w:p w:rsidR="00AD1B1E" w:rsidRPr="0047513D" w:rsidP="00DE4162" w14:paraId="2EDD3B66" w14:textId="77777777">
      <w:pPr>
        <w:spacing w:before="120" w:line="25" w:lineRule="atLeast"/>
        <w:ind w:firstLine="426"/>
        <w:rPr>
          <w:sz w:val="24"/>
          <w:szCs w:val="24"/>
        </w:rPr>
      </w:pPr>
      <w:r w:rsidRPr="0047513D">
        <w:rPr>
          <w:sz w:val="24"/>
          <w:szCs w:val="24"/>
        </w:rPr>
        <w:t xml:space="preserve">- сайт Центрального Банка РФ </w:t>
      </w:r>
      <w:hyperlink r:id="rId27" w:history="1">
        <w:r w:rsidRPr="0047513D">
          <w:rPr>
            <w:rStyle w:val="Hyperlink"/>
            <w:color w:val="auto"/>
            <w:sz w:val="24"/>
            <w:szCs w:val="24"/>
          </w:rPr>
          <w:t>https://www.cbr.ru/</w:t>
        </w:r>
      </w:hyperlink>
      <w:r w:rsidRPr="0047513D">
        <w:rPr>
          <w:sz w:val="24"/>
          <w:szCs w:val="24"/>
        </w:rPr>
        <w:t>;</w:t>
      </w:r>
    </w:p>
    <w:p w:rsidR="00AD1B1E" w:rsidRPr="0047513D" w:rsidP="00DE4162" w14:paraId="783C8A19" w14:textId="77777777">
      <w:pPr>
        <w:spacing w:before="120" w:line="25" w:lineRule="atLeast"/>
        <w:ind w:firstLine="426"/>
        <w:rPr>
          <w:sz w:val="24"/>
          <w:szCs w:val="24"/>
          <w:u w:val="single"/>
        </w:rPr>
      </w:pPr>
      <w:r w:rsidRPr="0047513D">
        <w:rPr>
          <w:sz w:val="24"/>
          <w:szCs w:val="24"/>
        </w:rPr>
        <w:t xml:space="preserve">- картотека арбитражных дел </w:t>
      </w:r>
      <w:hyperlink r:id="rId28" w:history="1">
        <w:r w:rsidRPr="0047513D">
          <w:rPr>
            <w:rStyle w:val="Hyperlink"/>
            <w:color w:val="auto"/>
            <w:sz w:val="24"/>
            <w:szCs w:val="24"/>
          </w:rPr>
          <w:t>https://kad.arbitr.ru</w:t>
        </w:r>
      </w:hyperlink>
      <w:r w:rsidRPr="0047513D">
        <w:rPr>
          <w:sz w:val="24"/>
          <w:szCs w:val="24"/>
          <w:u w:val="single"/>
        </w:rPr>
        <w:t>;</w:t>
      </w:r>
    </w:p>
    <w:p w:rsidR="00AD1B1E" w:rsidRPr="0047513D" w:rsidP="00DE4162" w14:paraId="458ADD50" w14:textId="77777777">
      <w:pPr>
        <w:spacing w:before="120" w:line="25" w:lineRule="atLeast"/>
        <w:ind w:firstLine="426"/>
        <w:rPr>
          <w:sz w:val="24"/>
          <w:szCs w:val="24"/>
          <w:u w:val="single"/>
        </w:rPr>
      </w:pPr>
      <w:r w:rsidRPr="0047513D">
        <w:rPr>
          <w:sz w:val="24"/>
          <w:szCs w:val="24"/>
        </w:rPr>
        <w:t xml:space="preserve">- единый федеральный реестр сведений о банкротстве </w:t>
      </w:r>
      <w:hyperlink r:id="rId29" w:history="1">
        <w:r w:rsidRPr="0047513D">
          <w:rPr>
            <w:rStyle w:val="Hyperlink"/>
            <w:color w:val="auto"/>
            <w:sz w:val="24"/>
            <w:szCs w:val="24"/>
          </w:rPr>
          <w:t>https://bankrot.fedresurs.ru</w:t>
        </w:r>
      </w:hyperlink>
      <w:r w:rsidRPr="0047513D">
        <w:rPr>
          <w:sz w:val="24"/>
          <w:szCs w:val="24"/>
          <w:u w:val="single"/>
        </w:rPr>
        <w:t>;</w:t>
      </w:r>
    </w:p>
    <w:p w:rsidR="00AD1B1E" w:rsidRPr="0047513D" w:rsidP="00DE4162" w14:paraId="7B592631" w14:textId="77777777">
      <w:pPr>
        <w:spacing w:before="120" w:line="25" w:lineRule="atLeast"/>
        <w:ind w:firstLine="426"/>
        <w:rPr>
          <w:sz w:val="24"/>
          <w:szCs w:val="24"/>
        </w:rPr>
      </w:pPr>
      <w:r w:rsidRPr="0047513D">
        <w:rPr>
          <w:sz w:val="24"/>
          <w:szCs w:val="24"/>
        </w:rPr>
        <w:t xml:space="preserve">- единый федеральный реестр сведений о фактах деятельности юридических лиц </w:t>
      </w:r>
      <w:hyperlink r:id="rId30" w:history="1">
        <w:r w:rsidRPr="0047513D">
          <w:rPr>
            <w:rStyle w:val="Hyperlink"/>
            <w:color w:val="auto"/>
            <w:sz w:val="24"/>
            <w:szCs w:val="24"/>
          </w:rPr>
          <w:t>https://fedresurs.ru</w:t>
        </w:r>
      </w:hyperlink>
      <w:r w:rsidRPr="0047513D">
        <w:rPr>
          <w:sz w:val="24"/>
          <w:szCs w:val="24"/>
          <w:u w:val="single"/>
        </w:rPr>
        <w:t>;</w:t>
      </w:r>
    </w:p>
    <w:p w:rsidR="00AD1B1E" w:rsidRPr="0047513D" w:rsidP="00DE4162" w14:paraId="261B27BA" w14:textId="2B1C121E">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rPr>
        <w:t>https://www.acra-ratings.ru/;</w:t>
      </w:r>
    </w:p>
    <w:p w:rsidR="00AD1B1E" w:rsidRPr="0047513D" w:rsidP="00DE4162" w14:paraId="7ACFE335" w14:textId="6EEFCEBB">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rPr>
        <w:t>https://raexpert.ru/;</w:t>
      </w:r>
    </w:p>
    <w:p w:rsidR="00AD1B1E" w:rsidRPr="0047513D" w:rsidP="00DE4162" w14:paraId="144C63E3" w14:textId="00DAC0DE">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rPr>
        <w:t>https://www.fitchratings.com/;</w:t>
      </w:r>
    </w:p>
    <w:p w:rsidR="00AD1B1E" w:rsidRPr="0047513D" w:rsidP="00DE4162" w14:paraId="51A0CA37" w14:textId="6325AB89">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lang w:val="en-US"/>
        </w:rPr>
        <w:t>https</w:t>
      </w:r>
      <w:r w:rsidRPr="0047513D">
        <w:rPr>
          <w:sz w:val="24"/>
          <w:szCs w:val="24"/>
        </w:rPr>
        <w:t>://</w:t>
      </w:r>
      <w:r w:rsidRPr="0047513D">
        <w:rPr>
          <w:sz w:val="24"/>
          <w:szCs w:val="24"/>
          <w:lang w:val="en-US"/>
        </w:rPr>
        <w:t>www</w:t>
      </w:r>
      <w:r w:rsidRPr="0047513D">
        <w:rPr>
          <w:sz w:val="24"/>
          <w:szCs w:val="24"/>
        </w:rPr>
        <w:t>.</w:t>
      </w:r>
      <w:r w:rsidRPr="0047513D">
        <w:rPr>
          <w:sz w:val="24"/>
          <w:szCs w:val="24"/>
          <w:lang w:val="en-US"/>
        </w:rPr>
        <w:t>standardandpoors</w:t>
      </w:r>
      <w:r w:rsidRPr="0047513D">
        <w:rPr>
          <w:sz w:val="24"/>
          <w:szCs w:val="24"/>
        </w:rPr>
        <w:t>.</w:t>
      </w:r>
      <w:r w:rsidRPr="0047513D">
        <w:rPr>
          <w:sz w:val="24"/>
          <w:szCs w:val="24"/>
          <w:lang w:val="en-US"/>
        </w:rPr>
        <w:t>com</w:t>
      </w:r>
      <w:r w:rsidRPr="0047513D">
        <w:rPr>
          <w:sz w:val="24"/>
          <w:szCs w:val="24"/>
        </w:rPr>
        <w:t>/;</w:t>
      </w:r>
    </w:p>
    <w:p w:rsidR="00AD1B1E" w:rsidRPr="0047513D" w:rsidP="00DE4162" w14:paraId="207A7626" w14:textId="37328B07">
      <w:pPr>
        <w:spacing w:before="120" w:line="25" w:lineRule="atLeast"/>
        <w:ind w:firstLine="426"/>
        <w:rPr>
          <w:sz w:val="24"/>
          <w:szCs w:val="24"/>
        </w:rPr>
      </w:pPr>
      <w:r w:rsidRPr="0047513D">
        <w:rPr>
          <w:sz w:val="24"/>
          <w:szCs w:val="24"/>
        </w:rPr>
        <w:t>-</w:t>
      </w:r>
      <w:r w:rsidR="00286A85">
        <w:rPr>
          <w:sz w:val="24"/>
          <w:szCs w:val="24"/>
        </w:rPr>
        <w:t xml:space="preserve"> </w:t>
      </w:r>
      <w:r w:rsidR="00CC2D22">
        <w:rPr>
          <w:sz w:val="24"/>
          <w:szCs w:val="24"/>
          <w:lang w:val="en-US"/>
        </w:rPr>
        <w:t>https</w:t>
      </w:r>
      <w:r w:rsidRPr="00B26546" w:rsidR="00CC2D22">
        <w:rPr>
          <w:sz w:val="24"/>
          <w:szCs w:val="24"/>
        </w:rPr>
        <w:t>://</w:t>
      </w:r>
      <w:r w:rsidR="00CC2D22">
        <w:rPr>
          <w:sz w:val="24"/>
          <w:szCs w:val="24"/>
          <w:lang w:val="en-US"/>
        </w:rPr>
        <w:t>www</w:t>
      </w:r>
      <w:r w:rsidRPr="00B26546" w:rsidR="00CC2D22">
        <w:rPr>
          <w:sz w:val="24"/>
          <w:szCs w:val="24"/>
        </w:rPr>
        <w:t>.</w:t>
      </w:r>
      <w:r w:rsidR="00CC2D22">
        <w:rPr>
          <w:sz w:val="24"/>
          <w:szCs w:val="24"/>
          <w:lang w:val="en-US"/>
        </w:rPr>
        <w:t>moodys</w:t>
      </w:r>
      <w:r w:rsidRPr="00B26546" w:rsidR="00CC2D22">
        <w:rPr>
          <w:sz w:val="24"/>
          <w:szCs w:val="24"/>
        </w:rPr>
        <w:t>.</w:t>
      </w:r>
      <w:r w:rsidR="00CC2D22">
        <w:rPr>
          <w:sz w:val="24"/>
          <w:szCs w:val="24"/>
          <w:lang w:val="en-US"/>
        </w:rPr>
        <w:t>com</w:t>
      </w:r>
      <w:r w:rsidRPr="00B26546" w:rsidR="00CC2D22">
        <w:rPr>
          <w:sz w:val="24"/>
          <w:szCs w:val="24"/>
        </w:rPr>
        <w:t>/</w:t>
      </w:r>
      <w:r w:rsidRPr="0047513D">
        <w:rPr>
          <w:sz w:val="24"/>
          <w:szCs w:val="24"/>
        </w:rPr>
        <w:t>;</w:t>
      </w:r>
    </w:p>
    <w:p w:rsidR="00AD1B1E" w:rsidRPr="0047513D" w:rsidP="00DE4162" w14:paraId="1513654D" w14:textId="290C4BD5">
      <w:pPr>
        <w:spacing w:before="120" w:line="25" w:lineRule="atLeast"/>
        <w:ind w:firstLine="426"/>
        <w:rPr>
          <w:sz w:val="24"/>
          <w:szCs w:val="24"/>
        </w:rPr>
      </w:pPr>
      <w:r w:rsidRPr="0047513D">
        <w:rPr>
          <w:sz w:val="24"/>
          <w:szCs w:val="24"/>
        </w:rPr>
        <w:t>-</w:t>
      </w:r>
      <w:r w:rsidR="00286A85">
        <w:rPr>
          <w:sz w:val="24"/>
          <w:szCs w:val="24"/>
        </w:rPr>
        <w:t xml:space="preserve"> </w:t>
      </w:r>
      <w:r w:rsidRPr="0047513D">
        <w:rPr>
          <w:sz w:val="24"/>
          <w:szCs w:val="24"/>
        </w:rPr>
        <w:t>официальный сайт контрагента/эмитента/кредитной организации;</w:t>
      </w:r>
    </w:p>
    <w:p w:rsidR="00AD1B1E" w:rsidP="00DE4162" w14:paraId="2421F81E" w14:textId="7F751F69">
      <w:pPr>
        <w:spacing w:line="25" w:lineRule="atLeast"/>
        <w:ind w:firstLine="426"/>
        <w:rPr>
          <w:sz w:val="24"/>
          <w:szCs w:val="24"/>
        </w:rPr>
      </w:pPr>
      <w:r w:rsidRPr="0047513D">
        <w:rPr>
          <w:sz w:val="24"/>
          <w:szCs w:val="24"/>
        </w:rPr>
        <w:t xml:space="preserve">- сервис предоставления бухгалтерской (годовой) отчетности Росстата - </w:t>
      </w:r>
      <w:hyperlink r:id="rId31" w:history="1">
        <w:r w:rsidRPr="0047513D">
          <w:rPr>
            <w:rStyle w:val="Hyperlink"/>
            <w:color w:val="auto"/>
            <w:sz w:val="24"/>
            <w:szCs w:val="24"/>
          </w:rPr>
          <w:t>http://www.gks.ru/accounting_report</w:t>
        </w:r>
      </w:hyperlink>
      <w:r w:rsidRPr="0047513D">
        <w:rPr>
          <w:sz w:val="24"/>
          <w:szCs w:val="24"/>
        </w:rPr>
        <w:t>;</w:t>
      </w:r>
    </w:p>
    <w:p w:rsidR="00747A73" w:rsidRPr="0047513D" w:rsidP="00DE4162" w14:paraId="4B42F143" w14:textId="57A02DF2">
      <w:pPr>
        <w:spacing w:line="25" w:lineRule="atLeast"/>
        <w:ind w:firstLine="426"/>
        <w:rPr>
          <w:sz w:val="24"/>
          <w:szCs w:val="24"/>
        </w:rPr>
      </w:pPr>
      <w:r>
        <w:rPr>
          <w:sz w:val="24"/>
          <w:szCs w:val="24"/>
        </w:rPr>
        <w:t xml:space="preserve">- государственный информационный ресурс бухгалтерской (финансовой) отчетности </w:t>
      </w:r>
      <w:hyperlink r:id="rId32" w:history="1">
        <w:r w:rsidRPr="009B6C32">
          <w:rPr>
            <w:sz w:val="24"/>
            <w:szCs w:val="24"/>
          </w:rPr>
          <w:t>https://bo.nalog.ru/</w:t>
        </w:r>
      </w:hyperlink>
      <w:r>
        <w:rPr>
          <w:sz w:val="24"/>
          <w:szCs w:val="24"/>
        </w:rPr>
        <w:t>;</w:t>
      </w:r>
    </w:p>
    <w:p w:rsidR="00AD1B1E" w:rsidRPr="0047513D" w:rsidP="00DE4162" w14:paraId="463852C4" w14:textId="5E0D9AB2">
      <w:pPr>
        <w:spacing w:line="25" w:lineRule="atLeast"/>
        <w:ind w:firstLine="426"/>
        <w:rPr>
          <w:sz w:val="24"/>
          <w:szCs w:val="24"/>
        </w:rPr>
      </w:pPr>
      <w:r w:rsidRPr="0047513D">
        <w:rPr>
          <w:sz w:val="24"/>
          <w:szCs w:val="24"/>
        </w:rPr>
        <w:t xml:space="preserve">- документы, полученные Управляющей </w:t>
      </w:r>
      <w:r w:rsidRPr="0047513D" w:rsidR="00747A73">
        <w:rPr>
          <w:sz w:val="24"/>
          <w:szCs w:val="24"/>
        </w:rPr>
        <w:t>компани</w:t>
      </w:r>
      <w:r w:rsidR="00747A73">
        <w:rPr>
          <w:sz w:val="24"/>
          <w:szCs w:val="24"/>
        </w:rPr>
        <w:t>ей</w:t>
      </w:r>
      <w:r w:rsidRPr="0047513D">
        <w:rPr>
          <w:sz w:val="24"/>
          <w:szCs w:val="24"/>
        </w:rPr>
        <w:t>.</w:t>
      </w:r>
    </w:p>
    <w:p w:rsidR="00AD1B1E" w:rsidRPr="0047513D" w:rsidP="00DE4162" w14:paraId="79CC080F" w14:textId="77777777">
      <w:pPr>
        <w:spacing w:line="25" w:lineRule="atLeast"/>
        <w:ind w:firstLine="426"/>
        <w:rPr>
          <w:sz w:val="24"/>
          <w:szCs w:val="24"/>
        </w:rPr>
      </w:pPr>
    </w:p>
    <w:p w:rsidR="00AD1B1E" w:rsidRPr="00A13F22" w:rsidP="00F249DC" w14:paraId="235E2601" w14:textId="77777777">
      <w:pPr>
        <w:pStyle w:val="Heading3"/>
        <w:numPr>
          <w:ilvl w:val="1"/>
          <w:numId w:val="74"/>
        </w:numPr>
        <w:spacing w:before="120" w:after="120" w:line="25" w:lineRule="atLeast"/>
        <w:ind w:left="567" w:hanging="567"/>
        <w:rPr>
          <w:b/>
        </w:rPr>
      </w:pPr>
      <w:r w:rsidRPr="00A13F22">
        <w:rPr>
          <w:b/>
        </w:rPr>
        <w:t>В отношении физических лиц</w:t>
      </w:r>
    </w:p>
    <w:p w:rsidR="00AD1B1E" w:rsidRPr="0047513D" w:rsidP="00DE4162" w14:paraId="6DE4C642" w14:textId="77777777">
      <w:pPr>
        <w:spacing w:line="25" w:lineRule="atLeast"/>
        <w:ind w:firstLine="349"/>
        <w:rPr>
          <w:sz w:val="24"/>
          <w:szCs w:val="24"/>
        </w:rPr>
      </w:pPr>
      <w:r w:rsidRPr="0047513D">
        <w:rPr>
          <w:sz w:val="24"/>
          <w:szCs w:val="24"/>
        </w:rPr>
        <w:t xml:space="preserve">- картотека арбитражных дел </w:t>
      </w:r>
      <w:hyperlink r:id="rId28" w:history="1">
        <w:r w:rsidRPr="0047513D">
          <w:rPr>
            <w:sz w:val="24"/>
            <w:szCs w:val="24"/>
          </w:rPr>
          <w:t>https://kad.arbitr.ru</w:t>
        </w:r>
      </w:hyperlink>
    </w:p>
    <w:p w:rsidR="00AD1B1E" w:rsidRPr="0047513D" w:rsidP="00DE4162" w14:paraId="7C96C045" w14:textId="77777777">
      <w:pPr>
        <w:spacing w:line="25" w:lineRule="atLeast"/>
        <w:ind w:firstLine="349"/>
        <w:rPr>
          <w:sz w:val="24"/>
          <w:szCs w:val="24"/>
        </w:rPr>
      </w:pPr>
      <w:r w:rsidRPr="0047513D">
        <w:rPr>
          <w:sz w:val="24"/>
          <w:szCs w:val="24"/>
        </w:rPr>
        <w:t xml:space="preserve">- единый федеральный реестр сведений о банкротстве </w:t>
      </w:r>
      <w:hyperlink r:id="rId29" w:history="1">
        <w:r w:rsidRPr="0047513D">
          <w:rPr>
            <w:sz w:val="24"/>
            <w:szCs w:val="24"/>
          </w:rPr>
          <w:t>https://bankrot.fedresurs.ru</w:t>
        </w:r>
      </w:hyperlink>
    </w:p>
    <w:p w:rsidR="00AD1B1E" w:rsidRPr="0047513D" w:rsidP="00DE4162" w14:paraId="3E5AFF4B" w14:textId="77777777">
      <w:pPr>
        <w:spacing w:line="25" w:lineRule="atLeast"/>
        <w:ind w:firstLine="349"/>
        <w:rPr>
          <w:sz w:val="24"/>
          <w:szCs w:val="24"/>
        </w:rPr>
      </w:pPr>
      <w:r w:rsidRPr="0047513D">
        <w:rPr>
          <w:sz w:val="24"/>
          <w:szCs w:val="24"/>
        </w:rPr>
        <w:t xml:space="preserve">- издание «Коммерсант» - </w:t>
      </w:r>
      <w:hyperlink r:id="rId33" w:history="1">
        <w:r w:rsidRPr="0047513D">
          <w:rPr>
            <w:sz w:val="24"/>
            <w:szCs w:val="24"/>
          </w:rPr>
          <w:t>https://bankruptcy.kommersant.ru</w:t>
        </w:r>
      </w:hyperlink>
    </w:p>
    <w:p w:rsidR="00AD1B1E" w:rsidRPr="0047513D" w:rsidP="00DE4162" w14:paraId="4400AD33" w14:textId="77777777">
      <w:pPr>
        <w:pStyle w:val="ListParagraph"/>
        <w:spacing w:line="25" w:lineRule="atLeast"/>
        <w:ind w:left="0"/>
        <w:rPr>
          <w:sz w:val="24"/>
          <w:szCs w:val="24"/>
        </w:rPr>
      </w:pPr>
    </w:p>
    <w:p w:rsidR="00AD1B1E" w:rsidRPr="00DE4CC9" w:rsidP="00F249DC" w14:paraId="46EF6F8A" w14:textId="66931B8D">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DE4CC9">
        <w:rPr>
          <w:rFonts w:eastAsia="Calibri"/>
          <w:b/>
          <w:bCs w:val="0"/>
          <w:sz w:val="24"/>
          <w:lang w:eastAsia="en-US"/>
        </w:rPr>
        <w:t>СПИСКИ БАНКОВ</w:t>
      </w:r>
    </w:p>
    <w:p w:rsidR="00AD1B1E" w:rsidRPr="00224C3F" w:rsidP="008057CB" w14:paraId="382A7654" w14:textId="77777777">
      <w:pPr>
        <w:pStyle w:val="ListParagraph"/>
        <w:spacing w:before="120" w:line="25" w:lineRule="atLeast"/>
        <w:ind w:left="0"/>
        <w:contextualSpacing w:val="0"/>
        <w:rPr>
          <w:sz w:val="24"/>
          <w:szCs w:val="24"/>
        </w:rPr>
      </w:pPr>
      <w:r w:rsidRPr="00224C3F">
        <w:rPr>
          <w:sz w:val="24"/>
          <w:szCs w:val="24"/>
        </w:rPr>
        <w:t xml:space="preserve">Список банков, данные по стоимости риска которых могут использоваться для определения справедливой стоимости </w:t>
      </w:r>
      <w:r w:rsidRPr="00880635">
        <w:rPr>
          <w:b/>
          <w:i/>
          <w:sz w:val="24"/>
          <w:szCs w:val="24"/>
        </w:rPr>
        <w:t>необеспеченной задолженности физических лиц</w:t>
      </w:r>
      <w:r>
        <w:rPr>
          <w:sz w:val="24"/>
          <w:szCs w:val="24"/>
        </w:rPr>
        <w:t>:</w:t>
      </w:r>
    </w:p>
    <w:p w:rsidR="00AD1B1E" w:rsidRPr="0047513D" w:rsidP="00F249DC" w14:paraId="500A473C" w14:textId="1006BC8D">
      <w:pPr>
        <w:pStyle w:val="ListParagraph"/>
        <w:numPr>
          <w:ilvl w:val="0"/>
          <w:numId w:val="60"/>
        </w:numPr>
        <w:spacing w:before="120" w:line="25" w:lineRule="atLeast"/>
        <w:contextualSpacing w:val="0"/>
        <w:rPr>
          <w:sz w:val="24"/>
          <w:szCs w:val="24"/>
        </w:rPr>
      </w:pPr>
      <w:r w:rsidRPr="00C74172">
        <w:rPr>
          <w:sz w:val="24"/>
          <w:szCs w:val="24"/>
        </w:rPr>
        <w:t>АО «ТБанк»</w:t>
      </w:r>
    </w:p>
    <w:p w:rsidR="00AD1B1E" w:rsidRPr="0047513D" w:rsidP="00F249DC" w14:paraId="355BB704" w14:textId="6D7C37A0">
      <w:pPr>
        <w:pStyle w:val="ListParagraph"/>
        <w:numPr>
          <w:ilvl w:val="0"/>
          <w:numId w:val="60"/>
        </w:numPr>
        <w:spacing w:before="120" w:line="25" w:lineRule="atLeast"/>
        <w:contextualSpacing w:val="0"/>
        <w:rPr>
          <w:sz w:val="24"/>
          <w:szCs w:val="24"/>
        </w:rPr>
      </w:pPr>
      <w:r w:rsidRPr="00C74172">
        <w:rPr>
          <w:sz w:val="24"/>
          <w:szCs w:val="24"/>
        </w:rPr>
        <w:t>АО «Банк Русский Стандарт»</w:t>
      </w:r>
      <w:r w:rsidRPr="0047513D">
        <w:rPr>
          <w:sz w:val="24"/>
          <w:szCs w:val="24"/>
        </w:rPr>
        <w:t xml:space="preserve"> </w:t>
      </w:r>
    </w:p>
    <w:p w:rsidR="00AD1B1E" w:rsidRPr="0047513D" w:rsidP="00F249DC" w14:paraId="1A88F5B6" w14:textId="516EDD20">
      <w:pPr>
        <w:pStyle w:val="ListParagraph"/>
        <w:numPr>
          <w:ilvl w:val="0"/>
          <w:numId w:val="60"/>
        </w:numPr>
        <w:spacing w:before="120" w:line="25" w:lineRule="atLeast"/>
        <w:contextualSpacing w:val="0"/>
        <w:rPr>
          <w:sz w:val="24"/>
          <w:szCs w:val="24"/>
        </w:rPr>
      </w:pPr>
      <w:r w:rsidRPr="00C74172">
        <w:rPr>
          <w:sz w:val="24"/>
          <w:szCs w:val="24"/>
        </w:rPr>
        <w:t>ПАО «Совкомбанк»</w:t>
      </w:r>
    </w:p>
    <w:p w:rsidR="00AD1B1E" w:rsidRPr="0047513D" w:rsidP="00F249DC" w14:paraId="1347181E" w14:textId="2525F2F6">
      <w:pPr>
        <w:pStyle w:val="ListParagraph"/>
        <w:numPr>
          <w:ilvl w:val="0"/>
          <w:numId w:val="60"/>
        </w:numPr>
        <w:spacing w:before="120" w:line="25" w:lineRule="atLeast"/>
        <w:contextualSpacing w:val="0"/>
        <w:rPr>
          <w:sz w:val="24"/>
          <w:szCs w:val="24"/>
        </w:rPr>
      </w:pPr>
      <w:r w:rsidRPr="00C74172">
        <w:rPr>
          <w:sz w:val="24"/>
          <w:szCs w:val="24"/>
        </w:rPr>
        <w:t>КБ «ЛОКО-Банк» (АО)</w:t>
      </w:r>
    </w:p>
    <w:p w:rsidR="00AD1B1E" w:rsidRPr="0047513D" w:rsidP="00F249DC" w14:paraId="2974F7F0" w14:textId="3BE69525">
      <w:pPr>
        <w:pStyle w:val="ListParagraph"/>
        <w:numPr>
          <w:ilvl w:val="0"/>
          <w:numId w:val="60"/>
        </w:numPr>
        <w:spacing w:before="120" w:line="25" w:lineRule="atLeast"/>
        <w:contextualSpacing w:val="0"/>
        <w:rPr>
          <w:sz w:val="24"/>
          <w:szCs w:val="24"/>
        </w:rPr>
      </w:pPr>
      <w:r w:rsidRPr="00C74172">
        <w:rPr>
          <w:sz w:val="24"/>
          <w:szCs w:val="24"/>
        </w:rPr>
        <w:t>АО «ОТП Банк»</w:t>
      </w:r>
    </w:p>
    <w:p w:rsidR="00AD1B1E" w:rsidRPr="0047513D" w:rsidP="00F249DC" w14:paraId="07587F25" w14:textId="17F474C0">
      <w:pPr>
        <w:pStyle w:val="ListParagraph"/>
        <w:numPr>
          <w:ilvl w:val="0"/>
          <w:numId w:val="60"/>
        </w:numPr>
        <w:spacing w:before="120" w:line="25" w:lineRule="atLeast"/>
        <w:contextualSpacing w:val="0"/>
        <w:rPr>
          <w:sz w:val="24"/>
          <w:szCs w:val="24"/>
        </w:rPr>
      </w:pPr>
      <w:hyperlink r:id="rId34" w:tgtFrame="_blank" w:history="1">
        <w:r w:rsidRPr="00C74172" w:rsidR="00D449E2">
          <w:rPr>
            <w:sz w:val="24"/>
            <w:szCs w:val="24"/>
          </w:rPr>
          <w:t>КБ «Ренессанс Кредит» (ООО)</w:t>
        </w:r>
      </w:hyperlink>
    </w:p>
    <w:p w:rsidR="00AD1B1E" w:rsidRPr="0047513D" w:rsidP="00F249DC" w14:paraId="69125075" w14:textId="182FA818">
      <w:pPr>
        <w:pStyle w:val="ListParagraph"/>
        <w:numPr>
          <w:ilvl w:val="0"/>
          <w:numId w:val="60"/>
        </w:numPr>
        <w:spacing w:before="120" w:line="25" w:lineRule="atLeast"/>
        <w:contextualSpacing w:val="0"/>
        <w:rPr>
          <w:sz w:val="24"/>
          <w:szCs w:val="24"/>
        </w:rPr>
      </w:pPr>
      <w:hyperlink r:id="rId24" w:tgtFrame="_blank" w:history="1">
        <w:r w:rsidRPr="00C74172" w:rsidR="00FB544D">
          <w:rPr>
            <w:sz w:val="24"/>
            <w:szCs w:val="24"/>
          </w:rPr>
          <w:t>ПАО «МТС-Банк»</w:t>
        </w:r>
      </w:hyperlink>
    </w:p>
    <w:p w:rsidR="00AD1B1E" w:rsidRPr="0047513D" w:rsidP="00F249DC" w14:paraId="7EA5842C" w14:textId="775058FD">
      <w:pPr>
        <w:pStyle w:val="ListParagraph"/>
        <w:numPr>
          <w:ilvl w:val="0"/>
          <w:numId w:val="60"/>
        </w:numPr>
        <w:spacing w:before="120" w:line="25" w:lineRule="atLeast"/>
        <w:contextualSpacing w:val="0"/>
        <w:rPr>
          <w:sz w:val="24"/>
          <w:szCs w:val="24"/>
        </w:rPr>
      </w:pPr>
      <w:r w:rsidRPr="00C74172">
        <w:rPr>
          <w:sz w:val="24"/>
          <w:szCs w:val="24"/>
        </w:rPr>
        <w:t>АО «Кредит Европа Банк (Россия)»</w:t>
      </w:r>
    </w:p>
    <w:p w:rsidR="00AD1B1E" w:rsidRPr="0047513D" w:rsidP="008057CB" w14:paraId="2ECC8CDD" w14:textId="77777777">
      <w:pPr>
        <w:pStyle w:val="ListParagraph"/>
        <w:spacing w:before="120" w:line="25" w:lineRule="atLeast"/>
        <w:ind w:left="0"/>
        <w:contextualSpacing w:val="0"/>
        <w:rPr>
          <w:sz w:val="24"/>
          <w:szCs w:val="24"/>
        </w:rPr>
      </w:pPr>
    </w:p>
    <w:p w:rsidR="00AD1B1E" w:rsidRPr="00224C3F" w:rsidP="008057CB" w14:paraId="0037C795" w14:textId="498B5EFA">
      <w:pPr>
        <w:pStyle w:val="ListParagraph"/>
        <w:spacing w:before="120" w:line="25" w:lineRule="atLeast"/>
        <w:ind w:left="0"/>
        <w:contextualSpacing w:val="0"/>
        <w:rPr>
          <w:sz w:val="24"/>
          <w:szCs w:val="24"/>
        </w:rPr>
      </w:pPr>
      <w:r w:rsidRPr="00224C3F">
        <w:rPr>
          <w:sz w:val="24"/>
          <w:szCs w:val="24"/>
        </w:rPr>
        <w:t xml:space="preserve">Список банков, данные по стоимости риска которых могут использоваться   для определения справедливой стоимости </w:t>
      </w:r>
      <w:r w:rsidRPr="00880635">
        <w:rPr>
          <w:b/>
          <w:i/>
          <w:sz w:val="24"/>
          <w:szCs w:val="24"/>
        </w:rPr>
        <w:t>по обеспеченной залогом</w:t>
      </w:r>
      <w:r w:rsidR="00FA5E9D">
        <w:rPr>
          <w:b/>
          <w:i/>
          <w:sz w:val="24"/>
          <w:szCs w:val="24"/>
        </w:rPr>
        <w:t xml:space="preserve"> недвижимости задолженности </w:t>
      </w:r>
      <w:r w:rsidRPr="00880635">
        <w:rPr>
          <w:b/>
          <w:i/>
          <w:sz w:val="24"/>
          <w:szCs w:val="24"/>
        </w:rPr>
        <w:t>физических лиц</w:t>
      </w:r>
      <w:r>
        <w:rPr>
          <w:sz w:val="24"/>
          <w:szCs w:val="24"/>
        </w:rPr>
        <w:t>:</w:t>
      </w:r>
    </w:p>
    <w:p w:rsidR="00AD1B1E" w:rsidRPr="0047513D" w:rsidP="00F249DC" w14:paraId="76F04A82" w14:textId="6072CB8F">
      <w:pPr>
        <w:pStyle w:val="ListParagraph"/>
        <w:numPr>
          <w:ilvl w:val="0"/>
          <w:numId w:val="61"/>
        </w:numPr>
        <w:spacing w:before="120" w:line="25" w:lineRule="atLeast"/>
        <w:contextualSpacing w:val="0"/>
        <w:rPr>
          <w:sz w:val="24"/>
          <w:szCs w:val="24"/>
        </w:rPr>
      </w:pPr>
      <w:r w:rsidRPr="00C74172">
        <w:rPr>
          <w:sz w:val="24"/>
          <w:szCs w:val="24"/>
        </w:rPr>
        <w:t>ПАО Сбербанк</w:t>
      </w:r>
      <w:r w:rsidRPr="0047513D">
        <w:rPr>
          <w:sz w:val="24"/>
          <w:szCs w:val="24"/>
        </w:rPr>
        <w:t xml:space="preserve"> </w:t>
      </w:r>
    </w:p>
    <w:p w:rsidR="00AD1B1E" w:rsidRPr="0047513D" w:rsidP="00F249DC" w14:paraId="7B6763F2" w14:textId="2EF80B49">
      <w:pPr>
        <w:pStyle w:val="ListParagraph"/>
        <w:numPr>
          <w:ilvl w:val="0"/>
          <w:numId w:val="61"/>
        </w:numPr>
        <w:spacing w:before="120" w:line="25" w:lineRule="atLeast"/>
        <w:contextualSpacing w:val="0"/>
        <w:rPr>
          <w:sz w:val="24"/>
          <w:szCs w:val="24"/>
        </w:rPr>
      </w:pPr>
      <w:r w:rsidRPr="00C74172">
        <w:rPr>
          <w:sz w:val="24"/>
          <w:szCs w:val="24"/>
        </w:rPr>
        <w:t>Банк ВТБ (ПАО)</w:t>
      </w:r>
      <w:r w:rsidRPr="0047513D">
        <w:rPr>
          <w:sz w:val="24"/>
          <w:szCs w:val="24"/>
        </w:rPr>
        <w:t xml:space="preserve"> </w:t>
      </w:r>
    </w:p>
    <w:p w:rsidR="00AD1B1E" w:rsidRPr="0047513D" w:rsidP="00F249DC" w14:paraId="487239C4" w14:textId="7CD5BD4B">
      <w:pPr>
        <w:pStyle w:val="ListParagraph"/>
        <w:numPr>
          <w:ilvl w:val="0"/>
          <w:numId w:val="61"/>
        </w:numPr>
        <w:spacing w:before="120" w:line="25" w:lineRule="atLeast"/>
        <w:contextualSpacing w:val="0"/>
        <w:rPr>
          <w:sz w:val="24"/>
          <w:szCs w:val="24"/>
        </w:rPr>
      </w:pPr>
      <w:r w:rsidRPr="00C74172">
        <w:rPr>
          <w:sz w:val="24"/>
          <w:szCs w:val="24"/>
        </w:rPr>
        <w:t>АО «Райффайзенбанк»</w:t>
      </w:r>
      <w:r w:rsidRPr="0047513D">
        <w:rPr>
          <w:sz w:val="24"/>
          <w:szCs w:val="24"/>
        </w:rPr>
        <w:t xml:space="preserve"> </w:t>
      </w:r>
    </w:p>
    <w:p w:rsidR="00AD1B1E" w:rsidRPr="0047513D" w:rsidP="00F249DC" w14:paraId="7D9B8B44" w14:textId="2ECBD4EB">
      <w:pPr>
        <w:pStyle w:val="ListParagraph"/>
        <w:numPr>
          <w:ilvl w:val="0"/>
          <w:numId w:val="61"/>
        </w:numPr>
        <w:spacing w:before="120" w:line="25" w:lineRule="atLeast"/>
        <w:contextualSpacing w:val="0"/>
        <w:rPr>
          <w:sz w:val="24"/>
          <w:szCs w:val="24"/>
        </w:rPr>
      </w:pPr>
      <w:r w:rsidRPr="00C74172">
        <w:rPr>
          <w:sz w:val="24"/>
          <w:szCs w:val="24"/>
        </w:rPr>
        <w:t>Банк ГПБ (АО)</w:t>
      </w:r>
      <w:r w:rsidRPr="0047513D">
        <w:rPr>
          <w:sz w:val="24"/>
          <w:szCs w:val="24"/>
        </w:rPr>
        <w:t xml:space="preserve"> </w:t>
      </w:r>
    </w:p>
    <w:p w:rsidR="00AD1B1E" w:rsidRPr="0047513D" w:rsidP="00F249DC" w14:paraId="533A996D" w14:textId="5CB3F9C9">
      <w:pPr>
        <w:pStyle w:val="ListParagraph"/>
        <w:numPr>
          <w:ilvl w:val="0"/>
          <w:numId w:val="61"/>
        </w:numPr>
        <w:spacing w:before="120" w:line="25" w:lineRule="atLeast"/>
        <w:contextualSpacing w:val="0"/>
        <w:rPr>
          <w:b/>
          <w:sz w:val="24"/>
          <w:szCs w:val="24"/>
        </w:rPr>
      </w:pPr>
      <w:r w:rsidRPr="00C74172">
        <w:rPr>
          <w:sz w:val="24"/>
          <w:szCs w:val="24"/>
        </w:rPr>
        <w:t>АО «Банк ДОМ.РФ»</w:t>
      </w:r>
    </w:p>
    <w:p w:rsidR="00AD1B1E" w:rsidRPr="00224C3F" w:rsidP="00DE4162" w14:paraId="0A1CCFD4" w14:textId="13E9CDB0">
      <w:pPr>
        <w:spacing w:line="25" w:lineRule="atLeast"/>
        <w:jc w:val="right"/>
        <w:rPr>
          <w:sz w:val="24"/>
          <w:szCs w:val="24"/>
        </w:rPr>
      </w:pPr>
    </w:p>
    <w:p w:rsidR="00AD1B1E" w:rsidP="00DE4162" w14:paraId="0E5DBAB5" w14:textId="77777777">
      <w:pPr>
        <w:spacing w:line="25" w:lineRule="atLeast"/>
        <w:jc w:val="left"/>
        <w:rPr>
          <w:b/>
          <w:sz w:val="24"/>
          <w:szCs w:val="24"/>
        </w:rPr>
      </w:pPr>
    </w:p>
    <w:p w:rsidR="00AD1B1E" w:rsidRPr="00DE4CC9" w:rsidP="00F249DC" w14:paraId="3CD05831" w14:textId="0160E379">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DE4CC9">
        <w:rPr>
          <w:rFonts w:eastAsia="Calibri"/>
          <w:b/>
          <w:bCs w:val="0"/>
          <w:sz w:val="24"/>
          <w:lang w:eastAsia="en-US"/>
        </w:rPr>
        <w:t>ОПРЕДЕЛЕНИЕ СООТВЕТСТВИЯ УРОВНЮ РЕЙТИНГА ЧЕРЕЗ КРЕДИТНЫЙ СПРЕД ОБЛИГАЦИЙ</w:t>
      </w:r>
    </w:p>
    <w:p w:rsidR="00AD1B1E" w:rsidRPr="00A13F22" w:rsidP="00A13F22" w14:paraId="2A599E39" w14:textId="77777777">
      <w:pPr>
        <w:pStyle w:val="Default"/>
        <w:spacing w:before="120" w:after="120" w:line="25" w:lineRule="atLeast"/>
        <w:ind w:firstLine="567"/>
        <w:jc w:val="both"/>
        <w:rPr>
          <w:bCs/>
          <w:color w:val="auto"/>
        </w:rPr>
      </w:pPr>
      <w:r w:rsidRPr="00A13F22">
        <w:rPr>
          <w:bCs/>
          <w:color w:val="auto"/>
        </w:rPr>
        <w:t>Порядок определения соответствия уровню рейтинга на дату оценки:</w:t>
      </w:r>
    </w:p>
    <w:p w:rsidR="00AD1B1E" w:rsidRPr="0047513D" w:rsidP="00F249DC" w14:paraId="4B17CA79" w14:textId="77777777">
      <w:pPr>
        <w:pStyle w:val="ListParagraph"/>
        <w:numPr>
          <w:ilvl w:val="1"/>
          <w:numId w:val="74"/>
        </w:numPr>
        <w:spacing w:before="120" w:after="120" w:line="25" w:lineRule="atLeast"/>
        <w:ind w:left="567" w:hanging="567"/>
        <w:contextualSpacing w:val="0"/>
        <w:rPr>
          <w:sz w:val="24"/>
          <w:szCs w:val="24"/>
        </w:rPr>
      </w:pPr>
      <w:r w:rsidRPr="0047513D">
        <w:rPr>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можно использовать спрэд с индексами соответствующей срочности. При наличии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w:t>
      </w:r>
    </w:p>
    <w:p w:rsidR="00AD1B1E" w:rsidRPr="0047513D" w:rsidP="00F249DC" w14:paraId="6ABF4EA9" w14:textId="6D5C87CB">
      <w:pPr>
        <w:pStyle w:val="ListParagraph"/>
        <w:numPr>
          <w:ilvl w:val="1"/>
          <w:numId w:val="74"/>
        </w:numPr>
        <w:spacing w:before="120" w:after="120" w:line="25" w:lineRule="atLeast"/>
        <w:ind w:left="567" w:hanging="567"/>
        <w:contextualSpacing w:val="0"/>
        <w:rPr>
          <w:sz w:val="24"/>
          <w:szCs w:val="24"/>
        </w:rPr>
      </w:pPr>
      <w:r w:rsidRPr="0047513D">
        <w:rPr>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footnoteReference w:id="30"/>
      </w:r>
      <w:r w:rsidRPr="0047513D">
        <w:rPr>
          <w:sz w:val="24"/>
          <w:szCs w:val="24"/>
        </w:rPr>
        <w:t xml:space="preserve"> кредитный спрэд облигаций с </w:t>
      </w:r>
      <w:r w:rsidRPr="00A13F22">
        <w:rPr>
          <w:sz w:val="24"/>
          <w:szCs w:val="24"/>
        </w:rPr>
        <w:t>G</w:t>
      </w:r>
      <w:r w:rsidRPr="0047513D">
        <w:rPr>
          <w:sz w:val="24"/>
          <w:szCs w:val="24"/>
        </w:rPr>
        <w:t>-</w:t>
      </w:r>
      <w:r w:rsidRPr="00A13F22">
        <w:rPr>
          <w:sz w:val="24"/>
          <w:szCs w:val="24"/>
        </w:rPr>
        <w:t>curve</w:t>
      </w:r>
      <w:r w:rsidRPr="0047513D">
        <w:rPr>
          <w:sz w:val="24"/>
          <w:szCs w:val="24"/>
        </w:rPr>
        <w:t xml:space="preserve"> в сравнении с кредитным спрэдом указанных ниже индексов. Кредитный спрэд рассчитывается</w:t>
      </w:r>
      <w:r w:rsidR="00695418">
        <w:rPr>
          <w:sz w:val="24"/>
          <w:szCs w:val="24"/>
        </w:rPr>
        <w:t xml:space="preserve"> </w:t>
      </w:r>
      <w:r w:rsidRPr="0047513D">
        <w:rPr>
          <w:sz w:val="24"/>
          <w:szCs w:val="24"/>
        </w:rPr>
        <w:t xml:space="preserve">как разница между доходностью к погашению облигации на срок ее дюрации и </w:t>
      </w:r>
      <w:r w:rsidR="00747A73">
        <w:rPr>
          <w:sz w:val="24"/>
          <w:szCs w:val="24"/>
        </w:rPr>
        <w:t xml:space="preserve">безрисковой ставкой </w:t>
      </w:r>
      <w:r w:rsidRPr="00A13F22">
        <w:rPr>
          <w:sz w:val="24"/>
          <w:szCs w:val="24"/>
        </w:rPr>
        <w:t>G</w:t>
      </w:r>
      <w:r w:rsidRPr="0047513D">
        <w:rPr>
          <w:sz w:val="24"/>
          <w:szCs w:val="24"/>
        </w:rPr>
        <w:t>-</w:t>
      </w:r>
      <w:r w:rsidRPr="00A13F22">
        <w:rPr>
          <w:sz w:val="24"/>
          <w:szCs w:val="24"/>
        </w:rPr>
        <w:t>curve</w:t>
      </w:r>
      <w:r w:rsidRPr="0047513D">
        <w:rPr>
          <w:sz w:val="24"/>
          <w:szCs w:val="24"/>
        </w:rPr>
        <w:t xml:space="preserve"> на этот срок. В указанных целях используются следующие индексы:</w:t>
      </w:r>
    </w:p>
    <w:p w:rsidR="00747A73" w:rsidRPr="0070033F" w:rsidP="0070033F" w14:paraId="372472FB" w14:textId="77777777">
      <w:pPr>
        <w:spacing w:line="360" w:lineRule="auto"/>
        <w:ind w:left="360"/>
        <w:rPr>
          <w:rFonts w:eastAsiaTheme="minorHAnsi"/>
          <w:sz w:val="24"/>
          <w:szCs w:val="24"/>
        </w:rPr>
      </w:pPr>
      <w:r w:rsidRPr="0070033F">
        <w:rPr>
          <w:rFonts w:eastAsiaTheme="minorHAnsi"/>
          <w:sz w:val="24"/>
          <w:szCs w:val="24"/>
        </w:rPr>
        <w:t>Индекс МосБиржи корпоративных облигаций (дюрация 1-3 года, рейтинг по национальной рейтинговой шкале = AAA(RU))</w:t>
      </w:r>
    </w:p>
    <w:p w:rsidR="00747A73" w:rsidRPr="0070033F" w:rsidP="0070033F" w14:paraId="0C5BE5BF" w14:textId="77777777">
      <w:pPr>
        <w:spacing w:line="360" w:lineRule="auto"/>
        <w:ind w:left="360"/>
        <w:rPr>
          <w:b/>
          <w:sz w:val="24"/>
          <w:szCs w:val="24"/>
        </w:rPr>
      </w:pPr>
      <w:r w:rsidRPr="0070033F">
        <w:rPr>
          <w:sz w:val="24"/>
          <w:szCs w:val="24"/>
        </w:rPr>
        <w:t xml:space="preserve">Тикер - </w:t>
      </w:r>
      <w:r w:rsidRPr="0070033F">
        <w:rPr>
          <w:b/>
          <w:sz w:val="24"/>
          <w:szCs w:val="24"/>
        </w:rPr>
        <w:t>RUCBTR3A3YNS;</w:t>
      </w:r>
    </w:p>
    <w:p w:rsidR="00747A73" w:rsidRPr="0070033F" w:rsidP="0070033F" w14:paraId="3C898CB4" w14:textId="77777777">
      <w:pPr>
        <w:spacing w:line="360" w:lineRule="auto"/>
        <w:ind w:left="360"/>
        <w:rPr>
          <w:sz w:val="24"/>
          <w:szCs w:val="24"/>
        </w:rPr>
      </w:pPr>
      <w:r w:rsidRPr="0070033F">
        <w:rPr>
          <w:sz w:val="24"/>
          <w:szCs w:val="24"/>
        </w:rPr>
        <w:t xml:space="preserve">Описание индекса – </w:t>
      </w:r>
      <w:hyperlink r:id="rId35" w:history="1">
        <w:r w:rsidRPr="0070033F">
          <w:rPr>
            <w:sz w:val="24"/>
            <w:szCs w:val="24"/>
          </w:rPr>
          <w:t>https://www.moex.com/ru/index/RUCBTR3A3YNS</w:t>
        </w:r>
      </w:hyperlink>
    </w:p>
    <w:p w:rsidR="00747A73" w:rsidRPr="0070033F" w:rsidP="0070033F" w14:paraId="03E7B7B3" w14:textId="77777777">
      <w:pPr>
        <w:spacing w:line="360" w:lineRule="auto"/>
        <w:ind w:left="360"/>
        <w:rPr>
          <w:sz w:val="24"/>
          <w:szCs w:val="24"/>
        </w:rPr>
      </w:pPr>
      <w:r w:rsidRPr="0070033F">
        <w:rPr>
          <w:sz w:val="24"/>
          <w:szCs w:val="24"/>
        </w:rPr>
        <w:t xml:space="preserve">Архив значений - </w:t>
      </w:r>
      <w:hyperlink r:id="rId36" w:history="1">
        <w:r w:rsidRPr="0070033F">
          <w:rPr>
            <w:sz w:val="24"/>
            <w:szCs w:val="24"/>
          </w:rPr>
          <w:t>https://www.moex.com/ru/index/RUCBTR3A3YNS/archive</w:t>
        </w:r>
      </w:hyperlink>
    </w:p>
    <w:p w:rsidR="00747A73" w:rsidRPr="0070033F" w:rsidP="0070033F" w14:paraId="6B7F0D7D" w14:textId="77777777">
      <w:pPr>
        <w:spacing w:line="360" w:lineRule="auto"/>
        <w:ind w:left="360"/>
        <w:rPr>
          <w:rFonts w:eastAsiaTheme="minorHAnsi"/>
          <w:sz w:val="24"/>
          <w:szCs w:val="24"/>
        </w:rPr>
      </w:pPr>
      <w:r w:rsidRPr="0070033F">
        <w:rPr>
          <w:rFonts w:eastAsiaTheme="minorHAnsi"/>
          <w:sz w:val="24"/>
          <w:szCs w:val="24"/>
        </w:rPr>
        <w:t xml:space="preserve">Индекс МосБиржи корпоративных облигаций (дюрация 1-3 года, A-(RU) ≤ рейтинг по национальной рейтинговой шкале ≤ AA+(RU)), </w:t>
      </w:r>
    </w:p>
    <w:p w:rsidR="00747A73" w:rsidRPr="0070033F" w:rsidP="0070033F" w14:paraId="04356ED9" w14:textId="77777777">
      <w:pPr>
        <w:spacing w:line="360" w:lineRule="auto"/>
        <w:ind w:left="360"/>
        <w:rPr>
          <w:b/>
          <w:sz w:val="24"/>
          <w:szCs w:val="24"/>
        </w:rPr>
      </w:pPr>
      <w:r w:rsidRPr="0070033F">
        <w:rPr>
          <w:sz w:val="24"/>
          <w:szCs w:val="24"/>
        </w:rPr>
        <w:t xml:space="preserve">Тикер - </w:t>
      </w:r>
      <w:r w:rsidRPr="0070033F">
        <w:rPr>
          <w:b/>
          <w:sz w:val="24"/>
          <w:szCs w:val="24"/>
        </w:rPr>
        <w:t>RUCBTRA2A3Y;</w:t>
      </w:r>
    </w:p>
    <w:p w:rsidR="00747A73" w:rsidRPr="0070033F" w:rsidP="0070033F" w14:paraId="10EA26D1" w14:textId="77777777">
      <w:pPr>
        <w:spacing w:line="360" w:lineRule="auto"/>
        <w:ind w:left="360"/>
        <w:rPr>
          <w:sz w:val="24"/>
          <w:szCs w:val="24"/>
        </w:rPr>
      </w:pPr>
      <w:r w:rsidRPr="0070033F">
        <w:rPr>
          <w:sz w:val="24"/>
          <w:szCs w:val="24"/>
        </w:rPr>
        <w:t xml:space="preserve">Описание индекса – </w:t>
      </w:r>
      <w:hyperlink r:id="rId37" w:history="1">
        <w:r w:rsidRPr="0070033F">
          <w:rPr>
            <w:sz w:val="24"/>
            <w:szCs w:val="24"/>
          </w:rPr>
          <w:t>https://www.moex.com/ru/index/RUCBTRA2A3Y</w:t>
        </w:r>
      </w:hyperlink>
    </w:p>
    <w:p w:rsidR="00747A73" w:rsidRPr="0070033F" w:rsidP="0070033F" w14:paraId="01DFEB4F" w14:textId="77777777">
      <w:pPr>
        <w:spacing w:line="360" w:lineRule="auto"/>
        <w:ind w:left="360"/>
        <w:rPr>
          <w:sz w:val="24"/>
          <w:szCs w:val="24"/>
        </w:rPr>
      </w:pPr>
      <w:r w:rsidRPr="0070033F">
        <w:rPr>
          <w:sz w:val="24"/>
          <w:szCs w:val="24"/>
        </w:rPr>
        <w:t xml:space="preserve">Архив значений - </w:t>
      </w:r>
      <w:hyperlink r:id="rId38" w:history="1">
        <w:r w:rsidRPr="0070033F">
          <w:rPr>
            <w:sz w:val="24"/>
            <w:szCs w:val="24"/>
          </w:rPr>
          <w:t>https://www.moex.com/ru/index/RUCBTRA2A3Y/archive/</w:t>
        </w:r>
      </w:hyperlink>
    </w:p>
    <w:p w:rsidR="00747A73" w:rsidRPr="0070033F" w:rsidP="0070033F" w14:paraId="0652DED7" w14:textId="77777777">
      <w:pPr>
        <w:spacing w:line="360" w:lineRule="auto"/>
        <w:ind w:left="360"/>
        <w:rPr>
          <w:rFonts w:eastAsiaTheme="minorHAnsi"/>
          <w:sz w:val="24"/>
          <w:szCs w:val="24"/>
        </w:rPr>
      </w:pPr>
      <w:r w:rsidRPr="0070033F">
        <w:rPr>
          <w:rFonts w:eastAsiaTheme="minorHAnsi"/>
          <w:sz w:val="24"/>
          <w:szCs w:val="24"/>
        </w:rPr>
        <w:t xml:space="preserve">Индекс МосБиржи корпоративных облигаций (дюрация более 0,5 года, BB+(RU) ≤ рейтинг по национальной рейтинговой шкале ≤ BBB+(RU)), </w:t>
      </w:r>
    </w:p>
    <w:p w:rsidR="00747A73" w:rsidRPr="0070033F" w:rsidP="0070033F" w14:paraId="343B86DF" w14:textId="77777777">
      <w:pPr>
        <w:spacing w:line="360" w:lineRule="auto"/>
        <w:ind w:left="360"/>
        <w:rPr>
          <w:b/>
          <w:sz w:val="24"/>
          <w:szCs w:val="24"/>
        </w:rPr>
      </w:pPr>
      <w:r w:rsidRPr="0070033F">
        <w:rPr>
          <w:sz w:val="24"/>
          <w:szCs w:val="24"/>
        </w:rPr>
        <w:t>Тикер -</w:t>
      </w:r>
      <w:r w:rsidRPr="001168D0">
        <w:t xml:space="preserve"> </w:t>
      </w:r>
      <w:r w:rsidRPr="0070033F">
        <w:rPr>
          <w:b/>
          <w:sz w:val="24"/>
          <w:szCs w:val="24"/>
        </w:rPr>
        <w:t>RUCBTR2B3B;</w:t>
      </w:r>
    </w:p>
    <w:p w:rsidR="00747A73" w:rsidRPr="0070033F" w:rsidP="0070033F" w14:paraId="6AB1DC49" w14:textId="240A3BE9">
      <w:pPr>
        <w:spacing w:line="360" w:lineRule="auto"/>
        <w:ind w:left="360"/>
        <w:rPr>
          <w:sz w:val="24"/>
          <w:szCs w:val="24"/>
        </w:rPr>
      </w:pPr>
      <w:r w:rsidRPr="0070033F">
        <w:rPr>
          <w:sz w:val="24"/>
          <w:szCs w:val="24"/>
        </w:rPr>
        <w:t xml:space="preserve">Описание индекса – </w:t>
      </w:r>
      <w:hyperlink r:id="rId39" w:history="1">
        <w:r w:rsidRPr="0070033F">
          <w:rPr>
            <w:sz w:val="24"/>
            <w:szCs w:val="24"/>
          </w:rPr>
          <w:t>https://www.moex.com/ru/index/RUCBTR2B3B</w:t>
        </w:r>
      </w:hyperlink>
    </w:p>
    <w:p w:rsidR="00747A73" w:rsidRPr="0070033F" w:rsidP="0070033F" w14:paraId="445CD1D2" w14:textId="77777777">
      <w:pPr>
        <w:spacing w:line="360" w:lineRule="auto"/>
        <w:ind w:left="360"/>
        <w:rPr>
          <w:sz w:val="24"/>
          <w:szCs w:val="24"/>
        </w:rPr>
      </w:pPr>
      <w:r w:rsidRPr="0070033F">
        <w:rPr>
          <w:sz w:val="24"/>
          <w:szCs w:val="24"/>
        </w:rPr>
        <w:t xml:space="preserve">Архив значений -  </w:t>
      </w:r>
      <w:hyperlink r:id="rId40" w:history="1">
        <w:r w:rsidRPr="0070033F">
          <w:rPr>
            <w:sz w:val="24"/>
            <w:szCs w:val="24"/>
          </w:rPr>
          <w:t>https://www.moex.com/ru/index/RUCBTR2B3B/archive/</w:t>
        </w:r>
      </w:hyperlink>
    </w:p>
    <w:p w:rsidR="00A05CC9" w:rsidRPr="0047513D" w:rsidP="0070033F" w14:paraId="58228EBF" w14:textId="6FA2DAA2">
      <w:pPr>
        <w:spacing w:before="120" w:after="120" w:line="25" w:lineRule="atLeast"/>
        <w:rPr>
          <w:sz w:val="24"/>
          <w:szCs w:val="24"/>
        </w:rPr>
      </w:pPr>
    </w:p>
    <w:p w:rsidR="00AD1B1E" w:rsidRPr="0047513D" w:rsidP="00F249DC" w14:paraId="31261408" w14:textId="77777777">
      <w:pPr>
        <w:pStyle w:val="ListParagraph"/>
        <w:numPr>
          <w:ilvl w:val="1"/>
          <w:numId w:val="74"/>
        </w:numPr>
        <w:spacing w:before="120" w:after="120" w:line="25" w:lineRule="atLeast"/>
        <w:ind w:left="567" w:hanging="567"/>
        <w:contextualSpacing w:val="0"/>
        <w:rPr>
          <w:sz w:val="24"/>
          <w:szCs w:val="24"/>
        </w:rPr>
      </w:pPr>
      <w:r w:rsidRPr="0047513D">
        <w:rPr>
          <w:sz w:val="24"/>
          <w:szCs w:val="24"/>
        </w:rPr>
        <w:t xml:space="preserve"> По следующей таблице определяется, какой уровень рейтинга использовать при определении вероятности дефолта:</w:t>
      </w:r>
    </w:p>
    <w:p w:rsidR="000A1FB8" w:rsidP="000A1FB8" w14:paraId="4C03007D" w14:textId="77777777">
      <w:pPr>
        <w:pStyle w:val="ListParagraph"/>
        <w:spacing w:line="25" w:lineRule="atLeast"/>
        <w:rPr>
          <w:sz w:val="24"/>
          <w:szCs w:val="24"/>
        </w:rPr>
      </w:pPr>
    </w:p>
    <w:tbl>
      <w:tblPr>
        <w:tblStyle w:val="TableGrid"/>
        <w:tblW w:w="0" w:type="auto"/>
        <w:tblInd w:w="1885" w:type="dxa"/>
        <w:tblLayout w:type="fixed"/>
        <w:tblLook w:val="04A0"/>
      </w:tblPr>
      <w:tblGrid>
        <w:gridCol w:w="3754"/>
        <w:gridCol w:w="2166"/>
      </w:tblGrid>
      <w:tr w14:paraId="1CB487B2" w14:textId="77777777" w:rsidTr="00BF39E5">
        <w:tblPrEx>
          <w:tblW w:w="0" w:type="auto"/>
          <w:tblInd w:w="1885" w:type="dxa"/>
          <w:tblLayout w:type="fixed"/>
          <w:tblLook w:val="04A0"/>
        </w:tblPrEx>
        <w:tc>
          <w:tcPr>
            <w:tcW w:w="3754" w:type="dxa"/>
            <w:vAlign w:val="center"/>
          </w:tcPr>
          <w:p w:rsidR="000A1FB8" w:rsidRPr="00471B5E" w:rsidP="00BF39E5" w14:paraId="23FA3617" w14:textId="77777777">
            <w:pPr>
              <w:spacing w:line="312" w:lineRule="auto"/>
              <w:jc w:val="center"/>
              <w:rPr>
                <w:b/>
              </w:rPr>
            </w:pPr>
            <w:r w:rsidRPr="00471B5E">
              <w:rPr>
                <w:b/>
              </w:rPr>
              <w:t>Национальная шкала для Российской Федерации</w:t>
            </w:r>
          </w:p>
        </w:tc>
        <w:tc>
          <w:tcPr>
            <w:tcW w:w="2166" w:type="dxa"/>
            <w:vAlign w:val="center"/>
          </w:tcPr>
          <w:p w:rsidR="000A1FB8" w:rsidRPr="00471B5E" w:rsidP="00BF39E5" w14:paraId="50F9DD88" w14:textId="77777777">
            <w:pPr>
              <w:spacing w:line="312" w:lineRule="auto"/>
              <w:rPr>
                <w:b/>
              </w:rPr>
            </w:pPr>
            <w:r w:rsidRPr="00471B5E">
              <w:rPr>
                <w:b/>
              </w:rPr>
              <w:t>Рейтинговая группа</w:t>
            </w:r>
          </w:p>
        </w:tc>
      </w:tr>
      <w:tr w14:paraId="78A87228" w14:textId="77777777" w:rsidTr="00BF39E5">
        <w:tblPrEx>
          <w:tblW w:w="0" w:type="auto"/>
          <w:tblInd w:w="1885" w:type="dxa"/>
          <w:tblLayout w:type="fixed"/>
          <w:tblLook w:val="04A0"/>
        </w:tblPrEx>
        <w:tc>
          <w:tcPr>
            <w:tcW w:w="3754" w:type="dxa"/>
            <w:vAlign w:val="center"/>
          </w:tcPr>
          <w:p w:rsidR="000A1FB8" w:rsidRPr="00471B5E" w:rsidP="00BF39E5" w14:paraId="54C6709C" w14:textId="77777777">
            <w:pPr>
              <w:spacing w:line="312" w:lineRule="auto"/>
              <w:jc w:val="center"/>
              <w:rPr>
                <w:b/>
              </w:rPr>
            </w:pPr>
            <w:r w:rsidRPr="00471B5E">
              <w:rPr>
                <w:b/>
              </w:rPr>
              <w:t>АО "Эксперт РА"</w:t>
            </w:r>
          </w:p>
        </w:tc>
        <w:tc>
          <w:tcPr>
            <w:tcW w:w="2166" w:type="dxa"/>
            <w:vAlign w:val="center"/>
          </w:tcPr>
          <w:p w:rsidR="000A1FB8" w:rsidRPr="00471B5E" w:rsidP="00BF39E5" w14:paraId="5BDAEC4F" w14:textId="77777777">
            <w:pPr>
              <w:spacing w:line="312" w:lineRule="auto"/>
              <w:jc w:val="center"/>
              <w:rPr>
                <w:b/>
              </w:rPr>
            </w:pPr>
          </w:p>
        </w:tc>
      </w:tr>
      <w:tr w14:paraId="2B5F8973" w14:textId="77777777" w:rsidTr="00BF39E5">
        <w:tblPrEx>
          <w:tblW w:w="0" w:type="auto"/>
          <w:tblInd w:w="1885" w:type="dxa"/>
          <w:tblLayout w:type="fixed"/>
          <w:tblLook w:val="04A0"/>
        </w:tblPrEx>
        <w:tc>
          <w:tcPr>
            <w:tcW w:w="3754" w:type="dxa"/>
            <w:vAlign w:val="center"/>
          </w:tcPr>
          <w:p w:rsidR="000A1FB8" w:rsidRPr="00216434" w:rsidP="00BF39E5" w14:paraId="7130521A" w14:textId="77777777">
            <w:pPr>
              <w:spacing w:line="312" w:lineRule="auto"/>
              <w:rPr>
                <w:b/>
                <w:lang w:val="en-US"/>
              </w:rPr>
            </w:pPr>
            <w:r w:rsidRPr="00216434">
              <w:rPr>
                <w:b/>
              </w:rPr>
              <w:t>ruAAA</w:t>
            </w:r>
          </w:p>
        </w:tc>
        <w:tc>
          <w:tcPr>
            <w:tcW w:w="2166" w:type="dxa"/>
            <w:vAlign w:val="center"/>
          </w:tcPr>
          <w:p w:rsidR="000A1FB8" w:rsidRPr="00216434" w:rsidP="00BF39E5" w14:paraId="65CAAD19" w14:textId="77777777">
            <w:pPr>
              <w:spacing w:line="312" w:lineRule="auto"/>
              <w:rPr>
                <w:b/>
                <w:lang w:val="en-US"/>
              </w:rPr>
            </w:pPr>
            <w:r w:rsidRPr="00216434">
              <w:rPr>
                <w:b/>
                <w:szCs w:val="24"/>
              </w:rPr>
              <w:t>RUCBTR3A3YNS</w:t>
            </w:r>
          </w:p>
        </w:tc>
      </w:tr>
      <w:tr w14:paraId="4437CD1D" w14:textId="77777777" w:rsidTr="00BF39E5">
        <w:tblPrEx>
          <w:tblW w:w="0" w:type="auto"/>
          <w:tblInd w:w="1885" w:type="dxa"/>
          <w:tblLayout w:type="fixed"/>
          <w:tblLook w:val="04A0"/>
        </w:tblPrEx>
        <w:tc>
          <w:tcPr>
            <w:tcW w:w="3754" w:type="dxa"/>
            <w:vAlign w:val="center"/>
          </w:tcPr>
          <w:p w:rsidR="000A1FB8" w:rsidRPr="00216434" w:rsidP="00BF39E5" w14:paraId="0B28D3CD" w14:textId="77777777">
            <w:pPr>
              <w:spacing w:line="312" w:lineRule="auto"/>
              <w:rPr>
                <w:b/>
                <w:lang w:val="en-US"/>
              </w:rPr>
            </w:pPr>
            <w:r w:rsidRPr="00216434">
              <w:rPr>
                <w:b/>
                <w:lang w:val="en-US"/>
              </w:rPr>
              <w:t>ruAA+, ruAA,</w:t>
            </w:r>
          </w:p>
          <w:p w:rsidR="000A1FB8" w:rsidRPr="00216434" w:rsidP="00BF39E5" w14:paraId="38521CD7" w14:textId="77777777">
            <w:pPr>
              <w:spacing w:line="312" w:lineRule="auto"/>
              <w:rPr>
                <w:b/>
                <w:lang w:val="en-US"/>
              </w:rPr>
            </w:pPr>
            <w:r w:rsidRPr="00216434">
              <w:rPr>
                <w:b/>
                <w:lang w:val="en-US"/>
              </w:rPr>
              <w:t>ruAA-, ruA+,</w:t>
            </w:r>
          </w:p>
          <w:p w:rsidR="000A1FB8" w:rsidRPr="00216434" w:rsidP="00BF39E5" w14:paraId="412934E1" w14:textId="77777777">
            <w:pPr>
              <w:spacing w:line="312" w:lineRule="auto"/>
              <w:rPr>
                <w:b/>
                <w:lang w:val="en-US"/>
              </w:rPr>
            </w:pPr>
            <w:r w:rsidRPr="00216434">
              <w:rPr>
                <w:b/>
                <w:lang w:val="en-US"/>
              </w:rPr>
              <w:t>ruA, ruA-</w:t>
            </w:r>
          </w:p>
        </w:tc>
        <w:tc>
          <w:tcPr>
            <w:tcW w:w="2166" w:type="dxa"/>
            <w:vAlign w:val="center"/>
          </w:tcPr>
          <w:p w:rsidR="000A1FB8" w:rsidRPr="00216434" w:rsidP="00BF39E5" w14:paraId="64DE6E3B" w14:textId="77777777">
            <w:pPr>
              <w:spacing w:line="312" w:lineRule="auto"/>
              <w:rPr>
                <w:b/>
                <w:lang w:val="en-US"/>
              </w:rPr>
            </w:pPr>
            <w:r w:rsidRPr="00216434">
              <w:rPr>
                <w:b/>
                <w:szCs w:val="24"/>
              </w:rPr>
              <w:t>RUCBTRA2A3Y</w:t>
            </w:r>
          </w:p>
        </w:tc>
      </w:tr>
      <w:tr w14:paraId="2D073490" w14:textId="77777777" w:rsidTr="00BF39E5">
        <w:tblPrEx>
          <w:tblW w:w="0" w:type="auto"/>
          <w:tblInd w:w="1885" w:type="dxa"/>
          <w:tblLayout w:type="fixed"/>
          <w:tblLook w:val="04A0"/>
        </w:tblPrEx>
        <w:tc>
          <w:tcPr>
            <w:tcW w:w="3754" w:type="dxa"/>
            <w:vAlign w:val="center"/>
          </w:tcPr>
          <w:p w:rsidR="000A1FB8" w:rsidRPr="00216434" w:rsidP="00BF39E5" w14:paraId="2BC498CB" w14:textId="77777777">
            <w:pPr>
              <w:spacing w:line="312" w:lineRule="auto"/>
              <w:rPr>
                <w:b/>
                <w:lang w:val="en-US"/>
              </w:rPr>
            </w:pPr>
            <w:r w:rsidRPr="00216434">
              <w:rPr>
                <w:b/>
                <w:lang w:val="en-US"/>
              </w:rPr>
              <w:t>ruBBB</w:t>
            </w:r>
            <w:r w:rsidRPr="00216434">
              <w:rPr>
                <w:b/>
              </w:rPr>
              <w:t>+,</w:t>
            </w:r>
          </w:p>
          <w:p w:rsidR="000A1FB8" w:rsidRPr="00216434" w:rsidP="00BF39E5" w14:paraId="3026739F" w14:textId="77777777">
            <w:pPr>
              <w:spacing w:line="312" w:lineRule="auto"/>
              <w:rPr>
                <w:b/>
                <w:lang w:val="en-US"/>
              </w:rPr>
            </w:pPr>
            <w:r w:rsidRPr="00216434">
              <w:rPr>
                <w:b/>
                <w:lang w:val="en-US"/>
              </w:rPr>
              <w:t>ruBBB</w:t>
            </w:r>
            <w:r w:rsidRPr="00216434">
              <w:rPr>
                <w:b/>
              </w:rPr>
              <w:t>,</w:t>
            </w:r>
          </w:p>
          <w:p w:rsidR="000A1FB8" w:rsidRPr="00216434" w:rsidP="00BF39E5" w14:paraId="4E2E665D" w14:textId="77777777">
            <w:pPr>
              <w:spacing w:line="312" w:lineRule="auto"/>
              <w:rPr>
                <w:b/>
              </w:rPr>
            </w:pPr>
            <w:r w:rsidRPr="00216434">
              <w:rPr>
                <w:b/>
                <w:lang w:val="en-US"/>
              </w:rPr>
              <w:t>ruBBB</w:t>
            </w:r>
            <w:r w:rsidRPr="00216434">
              <w:rPr>
                <w:b/>
              </w:rPr>
              <w:t xml:space="preserve">-, </w:t>
            </w:r>
            <w:r w:rsidRPr="00216434">
              <w:rPr>
                <w:b/>
                <w:lang w:val="en-US"/>
              </w:rPr>
              <w:t>ruBB</w:t>
            </w:r>
            <w:r w:rsidRPr="00216434">
              <w:rPr>
                <w:b/>
              </w:rPr>
              <w:t>+</w:t>
            </w:r>
          </w:p>
        </w:tc>
        <w:tc>
          <w:tcPr>
            <w:tcW w:w="2166" w:type="dxa"/>
            <w:vAlign w:val="center"/>
          </w:tcPr>
          <w:p w:rsidR="000A1FB8" w:rsidRPr="00216434" w:rsidP="00BF39E5" w14:paraId="6519E230" w14:textId="77777777">
            <w:pPr>
              <w:spacing w:line="312" w:lineRule="auto"/>
              <w:rPr>
                <w:b/>
              </w:rPr>
            </w:pPr>
            <w:r w:rsidRPr="00216434">
              <w:rPr>
                <w:b/>
                <w:szCs w:val="24"/>
              </w:rPr>
              <w:t>RUCBTR2B3B</w:t>
            </w:r>
          </w:p>
        </w:tc>
      </w:tr>
    </w:tbl>
    <w:p w:rsidR="000A1FB8" w:rsidRPr="00423093" w:rsidP="00127287" w14:paraId="56F46CE7" w14:textId="4D31E8BB">
      <w:pPr>
        <w:spacing w:before="120"/>
        <w:ind w:firstLine="414"/>
        <w:rPr>
          <w:sz w:val="24"/>
          <w:szCs w:val="24"/>
        </w:rPr>
      </w:pPr>
      <w:r w:rsidRPr="00423093">
        <w:rPr>
          <w:sz w:val="24"/>
          <w:szCs w:val="24"/>
        </w:rPr>
        <w:t xml:space="preserve">Для последующего определения вероятности дефолта выбирается </w:t>
      </w:r>
      <w:r w:rsidR="00B945A5">
        <w:rPr>
          <w:sz w:val="24"/>
          <w:szCs w:val="24"/>
        </w:rPr>
        <w:t>минимальный</w:t>
      </w:r>
      <w:r w:rsidRPr="00423093" w:rsidR="00B945A5">
        <w:rPr>
          <w:sz w:val="24"/>
          <w:szCs w:val="24"/>
        </w:rPr>
        <w:t xml:space="preserve"> </w:t>
      </w:r>
      <w:r w:rsidRPr="00423093">
        <w:rPr>
          <w:sz w:val="24"/>
          <w:szCs w:val="24"/>
        </w:rPr>
        <w:t xml:space="preserve">рейтинг из группы рейтингов, полученной в соответствии данным пунктом. Вероятность дефолта </w:t>
      </w:r>
      <w:r w:rsidR="00130105">
        <w:rPr>
          <w:sz w:val="24"/>
          <w:szCs w:val="24"/>
        </w:rPr>
        <w:t xml:space="preserve">и уровень потерь </w:t>
      </w:r>
      <w:r w:rsidRPr="00423093">
        <w:rPr>
          <w:sz w:val="24"/>
          <w:szCs w:val="24"/>
        </w:rPr>
        <w:t xml:space="preserve">определяется </w:t>
      </w:r>
      <w:r w:rsidR="00130105">
        <w:rPr>
          <w:sz w:val="24"/>
          <w:szCs w:val="24"/>
        </w:rPr>
        <w:t>в соответствии с п. 4.1.1</w:t>
      </w:r>
      <w:r w:rsidRPr="00423093">
        <w:rPr>
          <w:sz w:val="24"/>
          <w:szCs w:val="24"/>
        </w:rPr>
        <w:t>.</w:t>
      </w:r>
      <w:r w:rsidR="00130105">
        <w:rPr>
          <w:sz w:val="24"/>
          <w:szCs w:val="24"/>
        </w:rPr>
        <w:t xml:space="preserve"> и п. 5.1 соответственно.</w:t>
      </w:r>
    </w:p>
    <w:p w:rsidR="00AD1B1E" w:rsidRPr="00A13F22" w:rsidP="00A13F22" w14:paraId="0A7B5F00" w14:textId="07B682A1">
      <w:pPr>
        <w:pStyle w:val="Default"/>
        <w:spacing w:before="120" w:after="120" w:line="25" w:lineRule="atLeast"/>
        <w:ind w:firstLine="567"/>
        <w:jc w:val="both"/>
        <w:rPr>
          <w:bCs/>
          <w:color w:val="auto"/>
        </w:rPr>
      </w:pPr>
      <w:r w:rsidRPr="00A13F22">
        <w:rPr>
          <w:bCs/>
          <w:color w:val="auto"/>
        </w:rPr>
        <w:t>К вероятностям дефолта переход осуществляется в соответствии с Таблицей, указанной в п. 4.5.</w:t>
      </w:r>
    </w:p>
    <w:p w:rsidR="00AD1B1E" w:rsidP="00DE4162" w14:paraId="04F2399B" w14:textId="77777777">
      <w:pPr>
        <w:pStyle w:val="ListParagraph"/>
        <w:spacing w:line="25" w:lineRule="atLeast"/>
        <w:rPr>
          <w:b/>
          <w:sz w:val="24"/>
          <w:szCs w:val="24"/>
        </w:rPr>
      </w:pPr>
    </w:p>
    <w:p w:rsidR="00AD1B1E" w:rsidRPr="00DE4CC9" w:rsidP="00F249DC" w14:paraId="5B9898F8" w14:textId="599ABD80">
      <w:pPr>
        <w:pStyle w:val="Heading2"/>
        <w:keepNext/>
        <w:keepLines/>
        <w:numPr>
          <w:ilvl w:val="0"/>
          <w:numId w:val="74"/>
        </w:numPr>
        <w:autoSpaceDE/>
        <w:autoSpaceDN/>
        <w:adjustRightInd/>
        <w:spacing w:after="120" w:line="25" w:lineRule="atLeast"/>
        <w:ind w:left="567" w:hanging="567"/>
        <w:jc w:val="left"/>
        <w:rPr>
          <w:rFonts w:eastAsia="Calibri"/>
          <w:b/>
          <w:bCs w:val="0"/>
          <w:sz w:val="24"/>
          <w:lang w:eastAsia="en-US"/>
        </w:rPr>
      </w:pPr>
      <w:r w:rsidRPr="00DE4CC9">
        <w:rPr>
          <w:rFonts w:eastAsia="Calibri"/>
          <w:b/>
          <w:bCs w:val="0"/>
          <w:sz w:val="24"/>
          <w:lang w:eastAsia="en-US"/>
        </w:rPr>
        <w:t>ВЕРОЯТНОСТИ ДЕФОЛТА ДЛЯ ОРГАНИЗАЦИЙ МСБ</w:t>
      </w:r>
    </w:p>
    <w:p w:rsidR="00AD1B1E" w:rsidP="00F249DC" w14:paraId="63C99203" w14:textId="77777777">
      <w:pPr>
        <w:pStyle w:val="Heading3"/>
        <w:numPr>
          <w:ilvl w:val="1"/>
          <w:numId w:val="74"/>
        </w:numPr>
        <w:spacing w:before="120" w:after="120" w:line="25" w:lineRule="atLeast"/>
        <w:ind w:left="567" w:hanging="567"/>
        <w:rPr>
          <w:b/>
        </w:rPr>
      </w:pPr>
      <w:r w:rsidRPr="0047513D">
        <w:rPr>
          <w:b/>
        </w:rPr>
        <w:t>Для российских компаний</w:t>
      </w:r>
    </w:p>
    <w:tbl>
      <w:tblPr>
        <w:tblW w:w="5080" w:type="dxa"/>
        <w:tblInd w:w="3135" w:type="dxa"/>
        <w:tblLook w:val="04A0"/>
      </w:tblPr>
      <w:tblGrid>
        <w:gridCol w:w="3804"/>
        <w:gridCol w:w="1276"/>
      </w:tblGrid>
      <w:tr w14:paraId="64CCE9A4" w14:textId="77777777" w:rsidTr="00AD1B1E">
        <w:tblPrEx>
          <w:tblW w:w="5080" w:type="dxa"/>
          <w:tblInd w:w="3135" w:type="dxa"/>
          <w:tblLook w:val="04A0"/>
        </w:tblPrEx>
        <w:trPr>
          <w:trHeight w:val="631"/>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1E" w:rsidRPr="00224C3F" w:rsidP="00DE4162" w14:paraId="02C1DE76" w14:textId="77777777">
            <w:pPr>
              <w:spacing w:line="25" w:lineRule="atLeast"/>
              <w:jc w:val="center"/>
              <w:rPr>
                <w:rFonts w:eastAsia="Times New Roman"/>
                <w:b/>
                <w:color w:val="000000"/>
                <w:sz w:val="24"/>
                <w:szCs w:val="24"/>
                <w:lang w:eastAsia="ru-RU"/>
              </w:rPr>
            </w:pPr>
            <w:r w:rsidRPr="00224C3F">
              <w:rPr>
                <w:rFonts w:eastAsia="Times New Roman"/>
                <w:b/>
                <w:color w:val="000000"/>
                <w:sz w:val="24"/>
                <w:szCs w:val="24"/>
                <w:lang w:eastAsia="ru-RU"/>
              </w:rPr>
              <w:t>Степень риска</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AD1B1E" w:rsidRPr="00A32887" w:rsidP="00DE4162" w14:paraId="62800857" w14:textId="14756436">
            <w:pPr>
              <w:spacing w:line="25" w:lineRule="atLeast"/>
              <w:jc w:val="center"/>
              <w:rPr>
                <w:rFonts w:eastAsia="Times New Roman"/>
                <w:b/>
                <w:color w:val="000000"/>
                <w:sz w:val="24"/>
                <w:szCs w:val="24"/>
                <w:lang w:eastAsia="ru-RU"/>
              </w:rPr>
            </w:pPr>
            <w:r w:rsidRPr="00224C3F">
              <w:rPr>
                <w:rFonts w:eastAsia="Times New Roman"/>
                <w:b/>
                <w:color w:val="000000"/>
                <w:sz w:val="24"/>
                <w:szCs w:val="24"/>
                <w:lang w:val="en-US" w:eastAsia="ru-RU"/>
              </w:rPr>
              <w:t>PD</w:t>
            </w:r>
            <w:r w:rsidR="00A32887">
              <w:rPr>
                <w:rFonts w:eastAsia="Times New Roman"/>
                <w:b/>
                <w:color w:val="000000"/>
                <w:sz w:val="24"/>
                <w:szCs w:val="24"/>
                <w:lang w:eastAsia="ru-RU"/>
              </w:rPr>
              <w:t xml:space="preserve"> (значение в долях)</w:t>
            </w:r>
          </w:p>
        </w:tc>
      </w:tr>
      <w:tr w14:paraId="43A782FA" w14:textId="77777777" w:rsidTr="00AD1B1E">
        <w:tblPrEx>
          <w:tblW w:w="5080" w:type="dxa"/>
          <w:tblInd w:w="3135" w:type="dxa"/>
          <w:tblLook w:val="04A0"/>
        </w:tblPrEx>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242C28F9"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Низкий риск</w:t>
            </w:r>
          </w:p>
        </w:tc>
        <w:tc>
          <w:tcPr>
            <w:tcW w:w="960" w:type="dxa"/>
            <w:tcBorders>
              <w:top w:val="nil"/>
              <w:left w:val="nil"/>
              <w:bottom w:val="single" w:sz="4" w:space="0" w:color="auto"/>
              <w:right w:val="single" w:sz="4" w:space="0" w:color="auto"/>
            </w:tcBorders>
            <w:shd w:val="clear" w:color="auto" w:fill="auto"/>
            <w:vAlign w:val="center"/>
            <w:hideMark/>
          </w:tcPr>
          <w:p w:rsidR="00AD1B1E" w:rsidRPr="00224C3F" w:rsidP="00DE4162" w14:paraId="4D2C9D9E"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0.05</w:t>
            </w:r>
          </w:p>
        </w:tc>
      </w:tr>
      <w:tr w14:paraId="07A640E8" w14:textId="77777777" w:rsidTr="00AD1B1E">
        <w:tblPrEx>
          <w:tblW w:w="5080" w:type="dxa"/>
          <w:tblInd w:w="3135" w:type="dxa"/>
          <w:tblLook w:val="04A0"/>
        </w:tblPrEx>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0C587CBA"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Средний риск</w:t>
            </w:r>
          </w:p>
        </w:tc>
        <w:tc>
          <w:tcPr>
            <w:tcW w:w="960" w:type="dxa"/>
            <w:tcBorders>
              <w:top w:val="nil"/>
              <w:left w:val="nil"/>
              <w:bottom w:val="single" w:sz="4" w:space="0" w:color="auto"/>
              <w:right w:val="single" w:sz="4" w:space="0" w:color="auto"/>
            </w:tcBorders>
            <w:shd w:val="clear" w:color="auto" w:fill="auto"/>
            <w:vAlign w:val="center"/>
            <w:hideMark/>
          </w:tcPr>
          <w:p w:rsidR="00AD1B1E" w:rsidRPr="00224C3F" w:rsidP="00DE4162" w14:paraId="39B59F1F"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0.065</w:t>
            </w:r>
          </w:p>
        </w:tc>
      </w:tr>
      <w:tr w14:paraId="5EB9D2DD" w14:textId="77777777" w:rsidTr="00AD1B1E">
        <w:tblPrEx>
          <w:tblW w:w="5080" w:type="dxa"/>
          <w:tblInd w:w="3135" w:type="dxa"/>
          <w:tblLook w:val="04A0"/>
        </w:tblPrEx>
        <w:trPr>
          <w:trHeight w:val="315"/>
        </w:trPr>
        <w:tc>
          <w:tcPr>
            <w:tcW w:w="4120"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1014B331"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Высокий риск</w:t>
            </w:r>
          </w:p>
        </w:tc>
        <w:tc>
          <w:tcPr>
            <w:tcW w:w="960" w:type="dxa"/>
            <w:tcBorders>
              <w:top w:val="nil"/>
              <w:left w:val="nil"/>
              <w:bottom w:val="single" w:sz="4" w:space="0" w:color="auto"/>
              <w:right w:val="single" w:sz="4" w:space="0" w:color="auto"/>
            </w:tcBorders>
            <w:shd w:val="clear" w:color="auto" w:fill="auto"/>
            <w:vAlign w:val="center"/>
            <w:hideMark/>
          </w:tcPr>
          <w:p w:rsidR="00AD1B1E" w:rsidRPr="00224C3F" w:rsidP="00DE4162" w14:paraId="052B070B"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0.08</w:t>
            </w:r>
          </w:p>
        </w:tc>
      </w:tr>
    </w:tbl>
    <w:p w:rsidR="00AD1B1E" w:rsidRPr="0047513D" w:rsidP="00DE4162" w14:paraId="19DB4606" w14:textId="77777777">
      <w:pPr>
        <w:pStyle w:val="ListParagraph"/>
        <w:spacing w:after="60" w:line="25" w:lineRule="atLeast"/>
        <w:ind w:left="1440"/>
        <w:contextualSpacing w:val="0"/>
        <w:rPr>
          <w:sz w:val="24"/>
          <w:szCs w:val="24"/>
        </w:rPr>
      </w:pPr>
    </w:p>
    <w:p w:rsidR="00AD1B1E" w:rsidRPr="0047513D" w:rsidP="00DE4162" w14:paraId="0C1A1093" w14:textId="77777777">
      <w:pPr>
        <w:pStyle w:val="ListParagraph"/>
        <w:spacing w:after="60" w:line="25" w:lineRule="atLeast"/>
        <w:ind w:left="1440"/>
        <w:contextualSpacing w:val="0"/>
        <w:rPr>
          <w:sz w:val="24"/>
          <w:szCs w:val="24"/>
        </w:rPr>
      </w:pPr>
      <w:r w:rsidRPr="0047513D">
        <w:rPr>
          <w:sz w:val="24"/>
          <w:szCs w:val="24"/>
        </w:rPr>
        <w:t>Разбиение по отраслям (ОКВЭД) для российских компаний МСБ.</w:t>
      </w:r>
    </w:p>
    <w:p w:rsidR="00AD1B1E" w:rsidP="00F249DC" w14:paraId="5EFA9A50" w14:textId="40C993BA">
      <w:pPr>
        <w:pStyle w:val="ListParagraph"/>
        <w:numPr>
          <w:ilvl w:val="2"/>
          <w:numId w:val="74"/>
        </w:numPr>
        <w:spacing w:before="120" w:after="120" w:line="25" w:lineRule="atLeast"/>
        <w:contextualSpacing w:val="0"/>
        <w:rPr>
          <w:b/>
          <w:i/>
          <w:sz w:val="24"/>
          <w:szCs w:val="24"/>
          <w:u w:val="single"/>
        </w:rPr>
      </w:pPr>
      <w:r>
        <w:rPr>
          <w:b/>
          <w:i/>
          <w:sz w:val="24"/>
          <w:szCs w:val="24"/>
          <w:u w:val="single"/>
        </w:rPr>
        <w:t>Низкий риск</w:t>
      </w:r>
    </w:p>
    <w:p w:rsidR="00AD1B1E" w:rsidRPr="0047513D" w:rsidP="00F249DC" w14:paraId="4EFED0C5" w14:textId="77777777">
      <w:pPr>
        <w:pStyle w:val="ListParagraph"/>
        <w:numPr>
          <w:ilvl w:val="1"/>
          <w:numId w:val="39"/>
        </w:numPr>
        <w:spacing w:after="60" w:line="25" w:lineRule="atLeast"/>
        <w:rPr>
          <w:sz w:val="24"/>
          <w:szCs w:val="24"/>
        </w:rPr>
      </w:pPr>
      <w:r w:rsidRPr="0047513D">
        <w:rPr>
          <w:sz w:val="24"/>
          <w:szCs w:val="24"/>
        </w:rPr>
        <w:t xml:space="preserve">5 Добыча угля </w:t>
      </w:r>
    </w:p>
    <w:p w:rsidR="00AD1B1E" w:rsidRPr="0047513D" w:rsidP="00F249DC" w14:paraId="209BEA03" w14:textId="77777777">
      <w:pPr>
        <w:pStyle w:val="ListParagraph"/>
        <w:numPr>
          <w:ilvl w:val="1"/>
          <w:numId w:val="39"/>
        </w:numPr>
        <w:spacing w:after="60" w:line="25" w:lineRule="atLeast"/>
        <w:rPr>
          <w:sz w:val="24"/>
          <w:szCs w:val="24"/>
        </w:rPr>
      </w:pPr>
      <w:r w:rsidRPr="0047513D">
        <w:rPr>
          <w:sz w:val="24"/>
          <w:szCs w:val="24"/>
        </w:rPr>
        <w:t xml:space="preserve">6 Добыча сырой нефти и природного газа </w:t>
      </w:r>
    </w:p>
    <w:p w:rsidR="00AD1B1E" w:rsidRPr="0047513D" w:rsidP="00F249DC" w14:paraId="186D43C4" w14:textId="77777777">
      <w:pPr>
        <w:pStyle w:val="ListParagraph"/>
        <w:numPr>
          <w:ilvl w:val="1"/>
          <w:numId w:val="39"/>
        </w:numPr>
        <w:spacing w:after="60" w:line="25" w:lineRule="atLeast"/>
        <w:rPr>
          <w:sz w:val="24"/>
          <w:szCs w:val="24"/>
        </w:rPr>
      </w:pPr>
      <w:r w:rsidRPr="0047513D">
        <w:rPr>
          <w:sz w:val="24"/>
          <w:szCs w:val="24"/>
        </w:rPr>
        <w:t xml:space="preserve">7 Добыча металлических руд </w:t>
      </w:r>
    </w:p>
    <w:p w:rsidR="00AD1B1E" w:rsidRPr="0047513D" w:rsidP="00F249DC" w14:paraId="32CD8567" w14:textId="77777777">
      <w:pPr>
        <w:pStyle w:val="ListParagraph"/>
        <w:numPr>
          <w:ilvl w:val="1"/>
          <w:numId w:val="39"/>
        </w:numPr>
        <w:spacing w:after="60" w:line="25" w:lineRule="atLeast"/>
        <w:rPr>
          <w:sz w:val="24"/>
          <w:szCs w:val="24"/>
        </w:rPr>
      </w:pPr>
      <w:r w:rsidRPr="0047513D">
        <w:rPr>
          <w:sz w:val="24"/>
          <w:szCs w:val="24"/>
        </w:rPr>
        <w:t xml:space="preserve">12 Производство табачных изделий </w:t>
      </w:r>
    </w:p>
    <w:p w:rsidR="00AD1B1E" w:rsidRPr="0047513D" w:rsidP="00F249DC" w14:paraId="11839A09" w14:textId="77777777">
      <w:pPr>
        <w:pStyle w:val="ListParagraph"/>
        <w:numPr>
          <w:ilvl w:val="1"/>
          <w:numId w:val="39"/>
        </w:numPr>
        <w:spacing w:after="60" w:line="25" w:lineRule="atLeast"/>
        <w:rPr>
          <w:sz w:val="24"/>
          <w:szCs w:val="24"/>
        </w:rPr>
      </w:pPr>
      <w:r w:rsidRPr="0047513D">
        <w:rPr>
          <w:sz w:val="24"/>
          <w:szCs w:val="24"/>
        </w:rPr>
        <w:t xml:space="preserve">18 Деятельность полиграфическая и копирование носителей информации </w:t>
      </w:r>
    </w:p>
    <w:p w:rsidR="00AD1B1E" w:rsidRPr="0047513D" w:rsidP="00F249DC" w14:paraId="00B9080A" w14:textId="77777777">
      <w:pPr>
        <w:pStyle w:val="ListParagraph"/>
        <w:numPr>
          <w:ilvl w:val="1"/>
          <w:numId w:val="39"/>
        </w:numPr>
        <w:spacing w:after="60" w:line="25" w:lineRule="atLeast"/>
        <w:rPr>
          <w:sz w:val="24"/>
          <w:szCs w:val="24"/>
        </w:rPr>
      </w:pPr>
      <w:r w:rsidRPr="0047513D">
        <w:rPr>
          <w:sz w:val="24"/>
          <w:szCs w:val="24"/>
        </w:rPr>
        <w:t xml:space="preserve">21 Производство лекарственных средств и материалов, применяемых в медицинских целях </w:t>
      </w:r>
    </w:p>
    <w:p w:rsidR="00AD1B1E" w:rsidRPr="0047513D" w:rsidP="00F249DC" w14:paraId="55762705" w14:textId="77777777">
      <w:pPr>
        <w:pStyle w:val="ListParagraph"/>
        <w:numPr>
          <w:ilvl w:val="1"/>
          <w:numId w:val="39"/>
        </w:numPr>
        <w:spacing w:after="60" w:line="25" w:lineRule="atLeast"/>
        <w:rPr>
          <w:sz w:val="24"/>
          <w:szCs w:val="24"/>
        </w:rPr>
      </w:pPr>
      <w:r w:rsidRPr="0047513D">
        <w:rPr>
          <w:sz w:val="24"/>
          <w:szCs w:val="24"/>
        </w:rPr>
        <w:t xml:space="preserve">26 Производство компьютеров, электронных и оптических изделий </w:t>
      </w:r>
    </w:p>
    <w:p w:rsidR="00AD1B1E" w:rsidRPr="0047513D" w:rsidP="00F249DC" w14:paraId="30C3DE49" w14:textId="77777777">
      <w:pPr>
        <w:pStyle w:val="ListParagraph"/>
        <w:numPr>
          <w:ilvl w:val="1"/>
          <w:numId w:val="39"/>
        </w:numPr>
        <w:spacing w:after="60" w:line="25" w:lineRule="atLeast"/>
        <w:rPr>
          <w:sz w:val="24"/>
          <w:szCs w:val="24"/>
        </w:rPr>
      </w:pPr>
      <w:r w:rsidRPr="0047513D">
        <w:rPr>
          <w:sz w:val="24"/>
          <w:szCs w:val="24"/>
        </w:rPr>
        <w:t xml:space="preserve">33 Ремонт и монтаж машин и оборудования </w:t>
      </w:r>
    </w:p>
    <w:p w:rsidR="00AD1B1E" w:rsidRPr="0047513D" w:rsidP="00F249DC" w14:paraId="653351F0" w14:textId="77777777">
      <w:pPr>
        <w:pStyle w:val="ListParagraph"/>
        <w:numPr>
          <w:ilvl w:val="1"/>
          <w:numId w:val="39"/>
        </w:numPr>
        <w:spacing w:after="60" w:line="25" w:lineRule="atLeast"/>
        <w:rPr>
          <w:sz w:val="24"/>
          <w:szCs w:val="24"/>
        </w:rPr>
      </w:pPr>
      <w:r w:rsidRPr="0047513D">
        <w:rPr>
          <w:sz w:val="24"/>
          <w:szCs w:val="24"/>
        </w:rPr>
        <w:t xml:space="preserve">36 Забор, очистка и распределение воды </w:t>
      </w:r>
    </w:p>
    <w:p w:rsidR="00AD1B1E" w:rsidRPr="0047513D" w:rsidP="00F249DC" w14:paraId="7CDB3F99" w14:textId="77777777">
      <w:pPr>
        <w:pStyle w:val="ListParagraph"/>
        <w:numPr>
          <w:ilvl w:val="1"/>
          <w:numId w:val="39"/>
        </w:numPr>
        <w:spacing w:after="60" w:line="25" w:lineRule="atLeast"/>
        <w:rPr>
          <w:sz w:val="24"/>
          <w:szCs w:val="24"/>
        </w:rPr>
      </w:pPr>
      <w:r w:rsidRPr="0047513D">
        <w:rPr>
          <w:sz w:val="24"/>
          <w:szCs w:val="24"/>
        </w:rPr>
        <w:t xml:space="preserve">39 Предоставление услуг в области ликвидации последствий загрязнений и прочих услуг, связанных с удалением отходов </w:t>
      </w:r>
    </w:p>
    <w:p w:rsidR="00AD1B1E" w:rsidRPr="0047513D" w:rsidP="00F249DC" w14:paraId="0223C181" w14:textId="77777777">
      <w:pPr>
        <w:pStyle w:val="ListParagraph"/>
        <w:numPr>
          <w:ilvl w:val="1"/>
          <w:numId w:val="39"/>
        </w:numPr>
        <w:spacing w:after="60" w:line="25" w:lineRule="atLeast"/>
        <w:rPr>
          <w:sz w:val="24"/>
          <w:szCs w:val="24"/>
        </w:rPr>
      </w:pPr>
      <w:r w:rsidRPr="0047513D">
        <w:rPr>
          <w:sz w:val="24"/>
          <w:szCs w:val="24"/>
        </w:rPr>
        <w:t xml:space="preserve">50 Деятельность водного транспорта </w:t>
      </w:r>
    </w:p>
    <w:p w:rsidR="00AD1B1E" w:rsidRPr="0047513D" w:rsidP="00F249DC" w14:paraId="30C31B26" w14:textId="77777777">
      <w:pPr>
        <w:pStyle w:val="ListParagraph"/>
        <w:numPr>
          <w:ilvl w:val="1"/>
          <w:numId w:val="39"/>
        </w:numPr>
        <w:spacing w:after="60" w:line="25" w:lineRule="atLeast"/>
        <w:rPr>
          <w:sz w:val="24"/>
          <w:szCs w:val="24"/>
        </w:rPr>
      </w:pPr>
      <w:r w:rsidRPr="0047513D">
        <w:rPr>
          <w:sz w:val="24"/>
          <w:szCs w:val="24"/>
        </w:rPr>
        <w:t xml:space="preserve">58 Деятельность издательская </w:t>
      </w:r>
    </w:p>
    <w:p w:rsidR="00AD1B1E" w:rsidRPr="0047513D" w:rsidP="00F249DC" w14:paraId="47F55DDE" w14:textId="77777777">
      <w:pPr>
        <w:pStyle w:val="ListParagraph"/>
        <w:numPr>
          <w:ilvl w:val="1"/>
          <w:numId w:val="39"/>
        </w:numPr>
        <w:spacing w:after="60" w:line="25" w:lineRule="atLeast"/>
        <w:rPr>
          <w:sz w:val="24"/>
          <w:szCs w:val="24"/>
        </w:rPr>
      </w:pPr>
      <w:r w:rsidRPr="0047513D">
        <w:rPr>
          <w:sz w:val="24"/>
          <w:szCs w:val="24"/>
        </w:rPr>
        <w:t xml:space="preserve">60 Деятельность в области телевизионного и радиовещания </w:t>
      </w:r>
    </w:p>
    <w:p w:rsidR="00AD1B1E" w:rsidRPr="0047513D" w:rsidP="00F249DC" w14:paraId="2B1EEF0F" w14:textId="77777777">
      <w:pPr>
        <w:pStyle w:val="ListParagraph"/>
        <w:numPr>
          <w:ilvl w:val="1"/>
          <w:numId w:val="39"/>
        </w:numPr>
        <w:spacing w:after="60" w:line="25" w:lineRule="atLeast"/>
        <w:rPr>
          <w:sz w:val="24"/>
          <w:szCs w:val="24"/>
        </w:rPr>
      </w:pPr>
      <w:r w:rsidRPr="0047513D">
        <w:rPr>
          <w:sz w:val="24"/>
          <w:szCs w:val="24"/>
        </w:rPr>
        <w:t xml:space="preserve">61 Деятельность в сфере телекоммуникаций </w:t>
      </w:r>
    </w:p>
    <w:p w:rsidR="00AD1B1E" w:rsidRPr="0047513D" w:rsidP="00F249DC" w14:paraId="5CC5CB05" w14:textId="77777777">
      <w:pPr>
        <w:pStyle w:val="ListParagraph"/>
        <w:numPr>
          <w:ilvl w:val="1"/>
          <w:numId w:val="39"/>
        </w:numPr>
        <w:spacing w:after="60" w:line="25" w:lineRule="atLeast"/>
        <w:rPr>
          <w:sz w:val="24"/>
          <w:szCs w:val="24"/>
        </w:rPr>
      </w:pPr>
      <w:r w:rsidRPr="0047513D">
        <w:rPr>
          <w:sz w:val="24"/>
          <w:szCs w:val="24"/>
        </w:rPr>
        <w:t xml:space="preserve">62 Разработка компьютерного программного обеспечения, консультационные услуги в данной области и другие сопутствующие услуги </w:t>
      </w:r>
    </w:p>
    <w:p w:rsidR="00AD1B1E" w:rsidRPr="0047513D" w:rsidP="00F249DC" w14:paraId="2B0A5DFA" w14:textId="77777777">
      <w:pPr>
        <w:pStyle w:val="ListParagraph"/>
        <w:numPr>
          <w:ilvl w:val="1"/>
          <w:numId w:val="39"/>
        </w:numPr>
        <w:spacing w:after="60" w:line="25" w:lineRule="atLeast"/>
        <w:rPr>
          <w:sz w:val="24"/>
          <w:szCs w:val="24"/>
        </w:rPr>
      </w:pPr>
      <w:r w:rsidRPr="0047513D">
        <w:rPr>
          <w:sz w:val="24"/>
          <w:szCs w:val="24"/>
        </w:rPr>
        <w:t xml:space="preserve">63 Деятельность в области информационных технологий </w:t>
      </w:r>
    </w:p>
    <w:p w:rsidR="00AD1B1E" w:rsidRPr="0047513D" w:rsidP="00F249DC" w14:paraId="47C40D85" w14:textId="77777777">
      <w:pPr>
        <w:pStyle w:val="ListParagraph"/>
        <w:numPr>
          <w:ilvl w:val="1"/>
          <w:numId w:val="39"/>
        </w:numPr>
        <w:spacing w:after="60" w:line="25" w:lineRule="atLeast"/>
        <w:rPr>
          <w:sz w:val="24"/>
          <w:szCs w:val="24"/>
        </w:rPr>
      </w:pPr>
      <w:r w:rsidRPr="0047513D">
        <w:rPr>
          <w:sz w:val="24"/>
          <w:szCs w:val="24"/>
        </w:rPr>
        <w:t xml:space="preserve">74 Деятельность профессиональная научная и техническая прочая </w:t>
      </w:r>
    </w:p>
    <w:p w:rsidR="00AD1B1E" w:rsidRPr="0047513D" w:rsidP="00F249DC" w14:paraId="47478F04" w14:textId="77777777">
      <w:pPr>
        <w:pStyle w:val="ListParagraph"/>
        <w:numPr>
          <w:ilvl w:val="1"/>
          <w:numId w:val="39"/>
        </w:numPr>
        <w:spacing w:after="60" w:line="25" w:lineRule="atLeast"/>
        <w:rPr>
          <w:sz w:val="24"/>
          <w:szCs w:val="24"/>
        </w:rPr>
      </w:pPr>
      <w:r w:rsidRPr="0047513D">
        <w:rPr>
          <w:sz w:val="24"/>
          <w:szCs w:val="24"/>
        </w:rPr>
        <w:t xml:space="preserve">80 Деятельность по обеспечению безопасности и проведению расследований </w:t>
      </w:r>
    </w:p>
    <w:p w:rsidR="00AD1B1E" w:rsidRPr="0047513D" w:rsidP="00F249DC" w14:paraId="1F467548" w14:textId="77777777">
      <w:pPr>
        <w:pStyle w:val="ListParagraph"/>
        <w:numPr>
          <w:ilvl w:val="1"/>
          <w:numId w:val="39"/>
        </w:numPr>
        <w:spacing w:after="60" w:line="25" w:lineRule="atLeast"/>
        <w:rPr>
          <w:sz w:val="24"/>
          <w:szCs w:val="24"/>
        </w:rPr>
      </w:pPr>
      <w:r w:rsidRPr="0047513D">
        <w:rPr>
          <w:sz w:val="24"/>
          <w:szCs w:val="24"/>
        </w:rPr>
        <w:t xml:space="preserve">84 Деятельность органов государственного управления по обеспечению военной безопасности, обязательному социальному обеспечению </w:t>
      </w:r>
    </w:p>
    <w:p w:rsidR="00AD1B1E" w:rsidRPr="0047513D" w:rsidP="00F249DC" w14:paraId="6D0E030D" w14:textId="77777777">
      <w:pPr>
        <w:pStyle w:val="ListParagraph"/>
        <w:numPr>
          <w:ilvl w:val="1"/>
          <w:numId w:val="39"/>
        </w:numPr>
        <w:spacing w:after="60" w:line="25" w:lineRule="atLeast"/>
        <w:rPr>
          <w:sz w:val="24"/>
          <w:szCs w:val="24"/>
        </w:rPr>
      </w:pPr>
      <w:r w:rsidRPr="0047513D">
        <w:rPr>
          <w:sz w:val="24"/>
          <w:szCs w:val="24"/>
        </w:rPr>
        <w:t xml:space="preserve">86 Деятельность в области здравоохранения </w:t>
      </w:r>
    </w:p>
    <w:p w:rsidR="00AD1B1E" w:rsidRPr="0047513D" w:rsidP="00F249DC" w14:paraId="4D97F6E5" w14:textId="77777777">
      <w:pPr>
        <w:pStyle w:val="ListParagraph"/>
        <w:numPr>
          <w:ilvl w:val="1"/>
          <w:numId w:val="39"/>
        </w:numPr>
        <w:spacing w:after="60" w:line="25" w:lineRule="atLeast"/>
        <w:rPr>
          <w:sz w:val="24"/>
          <w:szCs w:val="24"/>
        </w:rPr>
      </w:pPr>
      <w:r w:rsidRPr="0047513D">
        <w:rPr>
          <w:sz w:val="24"/>
          <w:szCs w:val="24"/>
        </w:rPr>
        <w:t xml:space="preserve">87 Деятельность по уходу с обеспечением проживания </w:t>
      </w:r>
    </w:p>
    <w:p w:rsidR="00AD1B1E" w:rsidRPr="0047513D" w:rsidP="00F249DC" w14:paraId="59E77BB1" w14:textId="77777777">
      <w:pPr>
        <w:pStyle w:val="ListParagraph"/>
        <w:numPr>
          <w:ilvl w:val="1"/>
          <w:numId w:val="39"/>
        </w:numPr>
        <w:spacing w:after="60" w:line="25" w:lineRule="atLeast"/>
        <w:rPr>
          <w:sz w:val="24"/>
          <w:szCs w:val="24"/>
        </w:rPr>
      </w:pPr>
      <w:r w:rsidRPr="0047513D">
        <w:rPr>
          <w:sz w:val="24"/>
          <w:szCs w:val="24"/>
        </w:rPr>
        <w:t xml:space="preserve">90 Деятельность творческая, деятельность в области искусства и организации развлечений </w:t>
      </w:r>
    </w:p>
    <w:p w:rsidR="00AD1B1E" w:rsidRPr="0047513D" w:rsidP="00F249DC" w14:paraId="2081209A" w14:textId="77777777">
      <w:pPr>
        <w:pStyle w:val="ListParagraph"/>
        <w:numPr>
          <w:ilvl w:val="1"/>
          <w:numId w:val="39"/>
        </w:numPr>
        <w:spacing w:after="60" w:line="25" w:lineRule="atLeast"/>
        <w:rPr>
          <w:sz w:val="24"/>
          <w:szCs w:val="24"/>
        </w:rPr>
      </w:pPr>
      <w:r w:rsidRPr="0047513D">
        <w:rPr>
          <w:sz w:val="24"/>
          <w:szCs w:val="24"/>
        </w:rPr>
        <w:t xml:space="preserve">91 Деятельность библиотек, архивов, музеев и прочих объектов культуры </w:t>
      </w:r>
    </w:p>
    <w:p w:rsidR="00AD1B1E" w:rsidRPr="0047513D" w:rsidP="00F249DC" w14:paraId="14CC6B9F" w14:textId="77777777">
      <w:pPr>
        <w:pStyle w:val="ListParagraph"/>
        <w:numPr>
          <w:ilvl w:val="1"/>
          <w:numId w:val="39"/>
        </w:numPr>
        <w:spacing w:after="60" w:line="25" w:lineRule="atLeast"/>
        <w:rPr>
          <w:sz w:val="24"/>
          <w:szCs w:val="24"/>
        </w:rPr>
      </w:pPr>
      <w:r w:rsidRPr="0047513D">
        <w:rPr>
          <w:sz w:val="24"/>
          <w:szCs w:val="24"/>
        </w:rPr>
        <w:t xml:space="preserve">92 Деятельность по организации и проведению азартных игр и заключению пари, по организации и проведению лотерей </w:t>
      </w:r>
    </w:p>
    <w:p w:rsidR="00AD1B1E" w:rsidRPr="0047513D" w:rsidP="00F249DC" w14:paraId="014964AB" w14:textId="77777777">
      <w:pPr>
        <w:pStyle w:val="ListParagraph"/>
        <w:numPr>
          <w:ilvl w:val="1"/>
          <w:numId w:val="39"/>
        </w:numPr>
        <w:spacing w:after="60" w:line="25" w:lineRule="atLeast"/>
        <w:rPr>
          <w:sz w:val="24"/>
          <w:szCs w:val="24"/>
        </w:rPr>
      </w:pPr>
      <w:r w:rsidRPr="0047513D">
        <w:rPr>
          <w:sz w:val="24"/>
          <w:szCs w:val="24"/>
        </w:rPr>
        <w:t xml:space="preserve">94 Деятельность общественных организаций </w:t>
      </w:r>
    </w:p>
    <w:p w:rsidR="00AD1B1E" w:rsidRPr="0047513D" w:rsidP="00F249DC" w14:paraId="77A7A68B" w14:textId="77777777">
      <w:pPr>
        <w:pStyle w:val="ListParagraph"/>
        <w:numPr>
          <w:ilvl w:val="1"/>
          <w:numId w:val="39"/>
        </w:numPr>
        <w:spacing w:after="60" w:line="25" w:lineRule="atLeast"/>
        <w:rPr>
          <w:sz w:val="24"/>
          <w:szCs w:val="24"/>
        </w:rPr>
      </w:pPr>
      <w:r w:rsidRPr="0047513D">
        <w:rPr>
          <w:sz w:val="24"/>
          <w:szCs w:val="24"/>
        </w:rPr>
        <w:t>97 Деятельность домашних хозяйств с наемными работниками</w:t>
      </w:r>
    </w:p>
    <w:p w:rsidR="00AD1B1E" w:rsidRPr="0047513D" w:rsidP="00F249DC" w14:paraId="75AD2C10" w14:textId="77777777">
      <w:pPr>
        <w:pStyle w:val="ListParagraph"/>
        <w:numPr>
          <w:ilvl w:val="1"/>
          <w:numId w:val="39"/>
        </w:numPr>
        <w:spacing w:after="60" w:line="25" w:lineRule="atLeast"/>
        <w:rPr>
          <w:sz w:val="24"/>
          <w:szCs w:val="24"/>
        </w:rPr>
      </w:pPr>
      <w:r w:rsidRPr="0047513D">
        <w:rPr>
          <w:sz w:val="24"/>
          <w:szCs w:val="24"/>
        </w:rPr>
        <w:t xml:space="preserve">1 Растениеводство и животноводство, охота и предоставление соответствующих услуг </w:t>
      </w:r>
    </w:p>
    <w:p w:rsidR="00AD1B1E" w:rsidRPr="0047513D" w:rsidP="00F249DC" w14:paraId="0F805A13" w14:textId="77777777">
      <w:pPr>
        <w:pStyle w:val="ListParagraph"/>
        <w:numPr>
          <w:ilvl w:val="1"/>
          <w:numId w:val="39"/>
        </w:numPr>
        <w:spacing w:after="60" w:line="25" w:lineRule="atLeast"/>
        <w:rPr>
          <w:sz w:val="24"/>
          <w:szCs w:val="24"/>
        </w:rPr>
      </w:pPr>
      <w:r w:rsidRPr="0047513D">
        <w:rPr>
          <w:sz w:val="24"/>
          <w:szCs w:val="24"/>
        </w:rPr>
        <w:t xml:space="preserve">14 Производство одежды </w:t>
      </w:r>
    </w:p>
    <w:p w:rsidR="00AD1B1E" w:rsidRPr="0047513D" w:rsidP="00F249DC" w14:paraId="4A0C52E8" w14:textId="77777777">
      <w:pPr>
        <w:pStyle w:val="ListParagraph"/>
        <w:numPr>
          <w:ilvl w:val="1"/>
          <w:numId w:val="39"/>
        </w:numPr>
        <w:spacing w:after="60" w:line="25" w:lineRule="atLeast"/>
        <w:rPr>
          <w:sz w:val="24"/>
          <w:szCs w:val="24"/>
        </w:rPr>
      </w:pPr>
      <w:r w:rsidRPr="0047513D">
        <w:rPr>
          <w:sz w:val="24"/>
          <w:szCs w:val="24"/>
        </w:rPr>
        <w:t xml:space="preserve">19 Производство кокса и нефтепродуктов </w:t>
      </w:r>
    </w:p>
    <w:p w:rsidR="00AD1B1E" w:rsidRPr="0047513D" w:rsidP="00F249DC" w14:paraId="55D57D79" w14:textId="77777777">
      <w:pPr>
        <w:pStyle w:val="ListParagraph"/>
        <w:numPr>
          <w:ilvl w:val="1"/>
          <w:numId w:val="39"/>
        </w:numPr>
        <w:spacing w:after="60" w:line="25" w:lineRule="atLeast"/>
        <w:rPr>
          <w:sz w:val="24"/>
          <w:szCs w:val="24"/>
        </w:rPr>
      </w:pPr>
      <w:r w:rsidRPr="0047513D">
        <w:rPr>
          <w:sz w:val="24"/>
          <w:szCs w:val="24"/>
        </w:rPr>
        <w:t xml:space="preserve">20 Производство химических веществ и химических продуктов </w:t>
      </w:r>
    </w:p>
    <w:p w:rsidR="00AD1B1E" w:rsidRPr="0047513D" w:rsidP="00F249DC" w14:paraId="7A3B7A13" w14:textId="77777777">
      <w:pPr>
        <w:pStyle w:val="ListParagraph"/>
        <w:numPr>
          <w:ilvl w:val="1"/>
          <w:numId w:val="39"/>
        </w:numPr>
        <w:spacing w:after="60" w:line="25" w:lineRule="atLeast"/>
        <w:rPr>
          <w:sz w:val="24"/>
          <w:szCs w:val="24"/>
        </w:rPr>
      </w:pPr>
      <w:r w:rsidRPr="0047513D">
        <w:rPr>
          <w:sz w:val="24"/>
          <w:szCs w:val="24"/>
        </w:rPr>
        <w:t xml:space="preserve">22 Производство резиновых и пластмассовых изделий </w:t>
      </w:r>
    </w:p>
    <w:p w:rsidR="00AD1B1E" w:rsidRPr="0047513D" w:rsidP="00F249DC" w14:paraId="56C7130D" w14:textId="77777777">
      <w:pPr>
        <w:pStyle w:val="ListParagraph"/>
        <w:numPr>
          <w:ilvl w:val="1"/>
          <w:numId w:val="39"/>
        </w:numPr>
        <w:spacing w:after="60" w:line="25" w:lineRule="atLeast"/>
        <w:rPr>
          <w:sz w:val="24"/>
          <w:szCs w:val="24"/>
        </w:rPr>
      </w:pPr>
      <w:r w:rsidRPr="0047513D">
        <w:rPr>
          <w:sz w:val="24"/>
          <w:szCs w:val="24"/>
        </w:rPr>
        <w:t xml:space="preserve">25 Производство готовых металлических изделий, кроме машин и оборудования </w:t>
      </w:r>
    </w:p>
    <w:p w:rsidR="00AD1B1E" w:rsidRPr="0047513D" w:rsidP="00F249DC" w14:paraId="2E32C625" w14:textId="77777777">
      <w:pPr>
        <w:pStyle w:val="ListParagraph"/>
        <w:numPr>
          <w:ilvl w:val="1"/>
          <w:numId w:val="39"/>
        </w:numPr>
        <w:spacing w:after="60" w:line="25" w:lineRule="atLeast"/>
        <w:rPr>
          <w:sz w:val="24"/>
          <w:szCs w:val="24"/>
        </w:rPr>
      </w:pPr>
      <w:r w:rsidRPr="0047513D">
        <w:rPr>
          <w:sz w:val="24"/>
          <w:szCs w:val="24"/>
        </w:rPr>
        <w:t xml:space="preserve">28 Производство машин и оборудования, не включенных в другие группировки </w:t>
      </w:r>
    </w:p>
    <w:p w:rsidR="00AD1B1E" w:rsidRPr="0047513D" w:rsidP="00F249DC" w14:paraId="6CE84CE9" w14:textId="77777777">
      <w:pPr>
        <w:pStyle w:val="ListParagraph"/>
        <w:numPr>
          <w:ilvl w:val="1"/>
          <w:numId w:val="39"/>
        </w:numPr>
        <w:spacing w:after="60" w:line="25" w:lineRule="atLeast"/>
        <w:rPr>
          <w:sz w:val="24"/>
          <w:szCs w:val="24"/>
        </w:rPr>
      </w:pPr>
      <w:r w:rsidRPr="0047513D">
        <w:rPr>
          <w:sz w:val="24"/>
          <w:szCs w:val="24"/>
        </w:rPr>
        <w:t xml:space="preserve">29 Производство автотранспортных средств, прицепов и полуприцепов </w:t>
      </w:r>
    </w:p>
    <w:p w:rsidR="00AD1B1E" w:rsidRPr="0047513D" w:rsidP="00F249DC" w14:paraId="26DB6DD3" w14:textId="77777777">
      <w:pPr>
        <w:pStyle w:val="ListParagraph"/>
        <w:numPr>
          <w:ilvl w:val="1"/>
          <w:numId w:val="39"/>
        </w:numPr>
        <w:spacing w:after="60" w:line="25" w:lineRule="atLeast"/>
        <w:rPr>
          <w:sz w:val="24"/>
          <w:szCs w:val="24"/>
        </w:rPr>
      </w:pPr>
      <w:r w:rsidRPr="0047513D">
        <w:rPr>
          <w:sz w:val="24"/>
          <w:szCs w:val="24"/>
        </w:rPr>
        <w:t xml:space="preserve">30 Производство прочих транспортных средств и оборудования </w:t>
      </w:r>
    </w:p>
    <w:p w:rsidR="00AD1B1E" w:rsidRPr="0047513D" w:rsidP="00F249DC" w14:paraId="4B10EFC6" w14:textId="77777777">
      <w:pPr>
        <w:pStyle w:val="ListParagraph"/>
        <w:numPr>
          <w:ilvl w:val="1"/>
          <w:numId w:val="39"/>
        </w:numPr>
        <w:spacing w:after="60" w:line="25" w:lineRule="atLeast"/>
        <w:rPr>
          <w:sz w:val="24"/>
          <w:szCs w:val="24"/>
        </w:rPr>
      </w:pPr>
      <w:r w:rsidRPr="0047513D">
        <w:rPr>
          <w:sz w:val="24"/>
          <w:szCs w:val="24"/>
        </w:rPr>
        <w:t xml:space="preserve">32 Производство прочих готовых изделий </w:t>
      </w:r>
    </w:p>
    <w:p w:rsidR="00AD1B1E" w:rsidRPr="0047513D" w:rsidP="00F249DC" w14:paraId="63CB5AA4" w14:textId="77777777">
      <w:pPr>
        <w:pStyle w:val="ListParagraph"/>
        <w:numPr>
          <w:ilvl w:val="1"/>
          <w:numId w:val="39"/>
        </w:numPr>
        <w:spacing w:after="60" w:line="25" w:lineRule="atLeast"/>
        <w:rPr>
          <w:sz w:val="24"/>
          <w:szCs w:val="24"/>
        </w:rPr>
      </w:pPr>
      <w:r w:rsidRPr="0047513D">
        <w:rPr>
          <w:sz w:val="24"/>
          <w:szCs w:val="24"/>
        </w:rPr>
        <w:t xml:space="preserve">35 Обеспечение электрической энергией, газом и паром; кондиционирование воздуха 38 Сбор, обработка и утилизация отходов </w:t>
      </w:r>
    </w:p>
    <w:p w:rsidR="00AD1B1E" w:rsidRPr="0047513D" w:rsidP="00F249DC" w14:paraId="0B612C02" w14:textId="77777777">
      <w:pPr>
        <w:pStyle w:val="ListParagraph"/>
        <w:numPr>
          <w:ilvl w:val="1"/>
          <w:numId w:val="39"/>
        </w:numPr>
        <w:spacing w:after="60" w:line="25" w:lineRule="atLeast"/>
        <w:rPr>
          <w:sz w:val="24"/>
          <w:szCs w:val="24"/>
        </w:rPr>
      </w:pPr>
      <w:r w:rsidRPr="0047513D">
        <w:rPr>
          <w:sz w:val="24"/>
          <w:szCs w:val="24"/>
        </w:rPr>
        <w:t xml:space="preserve">68 Операции с недвижимым имуществом </w:t>
      </w:r>
    </w:p>
    <w:p w:rsidR="00AD1B1E" w:rsidRPr="0047513D" w:rsidP="00F249DC" w14:paraId="29E207D1" w14:textId="77777777">
      <w:pPr>
        <w:pStyle w:val="ListParagraph"/>
        <w:numPr>
          <w:ilvl w:val="1"/>
          <w:numId w:val="39"/>
        </w:numPr>
        <w:spacing w:after="60" w:line="25" w:lineRule="atLeast"/>
        <w:rPr>
          <w:sz w:val="24"/>
          <w:szCs w:val="24"/>
        </w:rPr>
      </w:pPr>
      <w:r w:rsidRPr="0047513D">
        <w:rPr>
          <w:sz w:val="24"/>
          <w:szCs w:val="24"/>
        </w:rPr>
        <w:t xml:space="preserve">72 Научные исследования и разработки </w:t>
      </w:r>
    </w:p>
    <w:p w:rsidR="00AD1B1E" w:rsidRPr="0047513D" w:rsidP="00F249DC" w14:paraId="5F52B484" w14:textId="77777777">
      <w:pPr>
        <w:pStyle w:val="ListParagraph"/>
        <w:numPr>
          <w:ilvl w:val="1"/>
          <w:numId w:val="39"/>
        </w:numPr>
        <w:spacing w:after="60" w:line="25" w:lineRule="atLeast"/>
        <w:rPr>
          <w:sz w:val="24"/>
          <w:szCs w:val="24"/>
        </w:rPr>
      </w:pPr>
      <w:r w:rsidRPr="0047513D">
        <w:rPr>
          <w:sz w:val="24"/>
          <w:szCs w:val="24"/>
        </w:rPr>
        <w:t xml:space="preserve">73 Деятельность рекламная и исследование конъюнктуры рынка </w:t>
      </w:r>
    </w:p>
    <w:p w:rsidR="00AD1B1E" w:rsidRPr="0047513D" w:rsidP="00F249DC" w14:paraId="02E412C2" w14:textId="77777777">
      <w:pPr>
        <w:pStyle w:val="ListParagraph"/>
        <w:numPr>
          <w:ilvl w:val="1"/>
          <w:numId w:val="39"/>
        </w:numPr>
        <w:spacing w:after="60" w:line="25" w:lineRule="atLeast"/>
        <w:rPr>
          <w:sz w:val="24"/>
          <w:szCs w:val="24"/>
        </w:rPr>
      </w:pPr>
      <w:r w:rsidRPr="0047513D">
        <w:rPr>
          <w:sz w:val="24"/>
          <w:szCs w:val="24"/>
        </w:rPr>
        <w:t xml:space="preserve">75 Деятельность ветеринарная </w:t>
      </w:r>
    </w:p>
    <w:p w:rsidR="00AD1B1E" w:rsidRPr="0047513D" w:rsidP="00F249DC" w14:paraId="02B0580C" w14:textId="77777777">
      <w:pPr>
        <w:pStyle w:val="ListParagraph"/>
        <w:numPr>
          <w:ilvl w:val="1"/>
          <w:numId w:val="39"/>
        </w:numPr>
        <w:spacing w:after="60" w:line="25" w:lineRule="atLeast"/>
        <w:rPr>
          <w:sz w:val="24"/>
          <w:szCs w:val="24"/>
        </w:rPr>
      </w:pPr>
      <w:r w:rsidRPr="0047513D">
        <w:rPr>
          <w:sz w:val="24"/>
          <w:szCs w:val="24"/>
        </w:rPr>
        <w:t xml:space="preserve">81 Деятельность по обслуживанию зданий и территорий </w:t>
      </w:r>
    </w:p>
    <w:p w:rsidR="00AD1B1E" w:rsidRPr="0047513D" w:rsidP="00F249DC" w14:paraId="422E8759" w14:textId="77777777">
      <w:pPr>
        <w:pStyle w:val="ListParagraph"/>
        <w:numPr>
          <w:ilvl w:val="1"/>
          <w:numId w:val="39"/>
        </w:numPr>
        <w:spacing w:after="60" w:line="25" w:lineRule="atLeast"/>
        <w:rPr>
          <w:sz w:val="24"/>
          <w:szCs w:val="24"/>
        </w:rPr>
      </w:pPr>
      <w:r w:rsidRPr="0047513D">
        <w:rPr>
          <w:sz w:val="24"/>
          <w:szCs w:val="24"/>
        </w:rPr>
        <w:t xml:space="preserve">82 Деятельность административно-хозяйственная, вспомогательная деятельность по обеспечению функционирования организации </w:t>
      </w:r>
    </w:p>
    <w:p w:rsidR="00AD1B1E" w:rsidRPr="0047513D" w:rsidP="00F249DC" w14:paraId="0E0B3AA5" w14:textId="77777777">
      <w:pPr>
        <w:pStyle w:val="ListParagraph"/>
        <w:numPr>
          <w:ilvl w:val="1"/>
          <w:numId w:val="39"/>
        </w:numPr>
        <w:spacing w:after="60" w:line="25" w:lineRule="atLeast"/>
        <w:rPr>
          <w:sz w:val="24"/>
          <w:szCs w:val="24"/>
        </w:rPr>
      </w:pPr>
      <w:r w:rsidRPr="0047513D">
        <w:rPr>
          <w:sz w:val="24"/>
          <w:szCs w:val="24"/>
        </w:rPr>
        <w:t xml:space="preserve">85 Образование </w:t>
      </w:r>
    </w:p>
    <w:p w:rsidR="00AD1B1E" w:rsidRPr="0047513D" w:rsidP="00F249DC" w14:paraId="5FD58B8E" w14:textId="77777777">
      <w:pPr>
        <w:pStyle w:val="ListParagraph"/>
        <w:numPr>
          <w:ilvl w:val="1"/>
          <w:numId w:val="39"/>
        </w:numPr>
        <w:spacing w:after="60" w:line="25" w:lineRule="atLeast"/>
        <w:rPr>
          <w:sz w:val="24"/>
          <w:szCs w:val="24"/>
        </w:rPr>
      </w:pPr>
      <w:r w:rsidRPr="0047513D">
        <w:rPr>
          <w:sz w:val="24"/>
          <w:szCs w:val="24"/>
        </w:rPr>
        <w:t xml:space="preserve">95 Ремонт компьютеров, предметов личного потребления и хозяйственно-бытового назначения </w:t>
      </w:r>
    </w:p>
    <w:p w:rsidR="00AD1B1E" w:rsidRPr="0047513D" w:rsidP="00F249DC" w14:paraId="1E57A898" w14:textId="77777777">
      <w:pPr>
        <w:pStyle w:val="ListParagraph"/>
        <w:numPr>
          <w:ilvl w:val="1"/>
          <w:numId w:val="39"/>
        </w:numPr>
        <w:spacing w:after="60" w:line="25" w:lineRule="atLeast"/>
        <w:contextualSpacing w:val="0"/>
        <w:rPr>
          <w:sz w:val="24"/>
          <w:szCs w:val="24"/>
        </w:rPr>
      </w:pPr>
      <w:r w:rsidRPr="0047513D">
        <w:rPr>
          <w:sz w:val="24"/>
          <w:szCs w:val="24"/>
        </w:rPr>
        <w:t>96 Деятельность по предоставлению прочих персональных услуг</w:t>
      </w:r>
    </w:p>
    <w:p w:rsidR="00AD1B1E" w:rsidRPr="00A13F22" w:rsidP="00F249DC" w14:paraId="23EB992D" w14:textId="77777777">
      <w:pPr>
        <w:pStyle w:val="ListParagraph"/>
        <w:numPr>
          <w:ilvl w:val="2"/>
          <w:numId w:val="74"/>
        </w:numPr>
        <w:spacing w:before="120" w:after="120" w:line="25" w:lineRule="atLeast"/>
        <w:contextualSpacing w:val="0"/>
        <w:rPr>
          <w:b/>
          <w:i/>
          <w:sz w:val="24"/>
          <w:szCs w:val="24"/>
          <w:u w:val="single"/>
        </w:rPr>
      </w:pPr>
      <w:r w:rsidRPr="00A13F22">
        <w:rPr>
          <w:b/>
          <w:i/>
          <w:sz w:val="24"/>
          <w:szCs w:val="24"/>
          <w:u w:val="single"/>
        </w:rPr>
        <w:t>Средний риск</w:t>
      </w:r>
    </w:p>
    <w:p w:rsidR="00AD1B1E" w:rsidRPr="0047513D" w:rsidP="00F249DC" w14:paraId="2060118A" w14:textId="77777777">
      <w:pPr>
        <w:pStyle w:val="ListParagraph"/>
        <w:numPr>
          <w:ilvl w:val="1"/>
          <w:numId w:val="39"/>
        </w:numPr>
        <w:spacing w:after="60" w:line="25" w:lineRule="atLeast"/>
        <w:rPr>
          <w:sz w:val="24"/>
          <w:szCs w:val="24"/>
        </w:rPr>
      </w:pPr>
      <w:r w:rsidRPr="0047513D">
        <w:rPr>
          <w:sz w:val="24"/>
          <w:szCs w:val="24"/>
        </w:rPr>
        <w:t xml:space="preserve">13 Производство текстильных изделий </w:t>
      </w:r>
    </w:p>
    <w:p w:rsidR="00AD1B1E" w:rsidRPr="0047513D" w:rsidP="00F249DC" w14:paraId="208DABD5" w14:textId="77777777">
      <w:pPr>
        <w:pStyle w:val="ListParagraph"/>
        <w:numPr>
          <w:ilvl w:val="1"/>
          <w:numId w:val="39"/>
        </w:numPr>
        <w:spacing w:after="60" w:line="25" w:lineRule="atLeast"/>
        <w:rPr>
          <w:sz w:val="24"/>
          <w:szCs w:val="24"/>
        </w:rPr>
      </w:pPr>
      <w:r w:rsidRPr="0047513D">
        <w:rPr>
          <w:sz w:val="24"/>
          <w:szCs w:val="24"/>
        </w:rPr>
        <w:t xml:space="preserve">24 Производство металлургическое </w:t>
      </w:r>
    </w:p>
    <w:p w:rsidR="00AD1B1E" w:rsidRPr="0047513D" w:rsidP="00F249DC" w14:paraId="7605D5E7" w14:textId="77777777">
      <w:pPr>
        <w:pStyle w:val="ListParagraph"/>
        <w:numPr>
          <w:ilvl w:val="1"/>
          <w:numId w:val="39"/>
        </w:numPr>
        <w:spacing w:after="60" w:line="25" w:lineRule="atLeast"/>
        <w:rPr>
          <w:sz w:val="24"/>
          <w:szCs w:val="24"/>
        </w:rPr>
      </w:pPr>
      <w:r w:rsidRPr="0047513D">
        <w:rPr>
          <w:sz w:val="24"/>
          <w:szCs w:val="24"/>
        </w:rPr>
        <w:t xml:space="preserve">27 Производство электрического оборудования </w:t>
      </w:r>
    </w:p>
    <w:p w:rsidR="00AD1B1E" w:rsidRPr="0047513D" w:rsidP="00F249DC" w14:paraId="58EC02B7" w14:textId="77777777">
      <w:pPr>
        <w:pStyle w:val="ListParagraph"/>
        <w:numPr>
          <w:ilvl w:val="1"/>
          <w:numId w:val="39"/>
        </w:numPr>
        <w:spacing w:after="60" w:line="25" w:lineRule="atLeast"/>
        <w:rPr>
          <w:sz w:val="24"/>
          <w:szCs w:val="24"/>
        </w:rPr>
      </w:pPr>
      <w:r w:rsidRPr="0047513D">
        <w:rPr>
          <w:sz w:val="24"/>
          <w:szCs w:val="24"/>
        </w:rPr>
        <w:t xml:space="preserve">42 Строительство инженерных сооружений </w:t>
      </w:r>
    </w:p>
    <w:p w:rsidR="00AD1B1E" w:rsidRPr="0047513D" w:rsidP="00F249DC" w14:paraId="713113CC" w14:textId="77777777">
      <w:pPr>
        <w:pStyle w:val="ListParagraph"/>
        <w:numPr>
          <w:ilvl w:val="1"/>
          <w:numId w:val="39"/>
        </w:numPr>
        <w:spacing w:after="60" w:line="25" w:lineRule="atLeast"/>
        <w:rPr>
          <w:sz w:val="24"/>
          <w:szCs w:val="24"/>
        </w:rPr>
      </w:pPr>
      <w:r w:rsidRPr="0047513D">
        <w:rPr>
          <w:sz w:val="24"/>
          <w:szCs w:val="24"/>
        </w:rPr>
        <w:t xml:space="preserve">45 Торговля оптовая и розничная автотранспортными средствами и мотоциклами и их ремонт </w:t>
      </w:r>
    </w:p>
    <w:p w:rsidR="00AD1B1E" w:rsidRPr="0047513D" w:rsidP="00F249DC" w14:paraId="02D179D7" w14:textId="77777777">
      <w:pPr>
        <w:pStyle w:val="ListParagraph"/>
        <w:numPr>
          <w:ilvl w:val="1"/>
          <w:numId w:val="39"/>
        </w:numPr>
        <w:spacing w:after="60" w:line="25" w:lineRule="atLeast"/>
        <w:rPr>
          <w:sz w:val="24"/>
          <w:szCs w:val="24"/>
        </w:rPr>
      </w:pPr>
      <w:r w:rsidRPr="0047513D">
        <w:rPr>
          <w:sz w:val="24"/>
          <w:szCs w:val="24"/>
        </w:rPr>
        <w:t xml:space="preserve">46 Торговля оптовая, кроме оптовой торговли автотранспортными средствами и мотоциклами </w:t>
      </w:r>
    </w:p>
    <w:p w:rsidR="00AD1B1E" w:rsidRPr="0047513D" w:rsidP="00F249DC" w14:paraId="393BE2FB" w14:textId="77777777">
      <w:pPr>
        <w:pStyle w:val="ListParagraph"/>
        <w:numPr>
          <w:ilvl w:val="1"/>
          <w:numId w:val="39"/>
        </w:numPr>
        <w:spacing w:after="60" w:line="25" w:lineRule="atLeast"/>
        <w:rPr>
          <w:sz w:val="24"/>
          <w:szCs w:val="24"/>
        </w:rPr>
      </w:pPr>
      <w:r w:rsidRPr="0047513D">
        <w:rPr>
          <w:sz w:val="24"/>
          <w:szCs w:val="24"/>
        </w:rPr>
        <w:t xml:space="preserve">52 Складское хозяйство и вспомогательная транспортная деятельность </w:t>
      </w:r>
    </w:p>
    <w:p w:rsidR="00AD1B1E" w:rsidRPr="0047513D" w:rsidP="00F249DC" w14:paraId="497F81AA" w14:textId="77777777">
      <w:pPr>
        <w:pStyle w:val="ListParagraph"/>
        <w:numPr>
          <w:ilvl w:val="1"/>
          <w:numId w:val="39"/>
        </w:numPr>
        <w:spacing w:after="60" w:line="25" w:lineRule="atLeast"/>
        <w:rPr>
          <w:sz w:val="24"/>
          <w:szCs w:val="24"/>
        </w:rPr>
      </w:pPr>
      <w:r w:rsidRPr="0047513D">
        <w:rPr>
          <w:sz w:val="24"/>
          <w:szCs w:val="24"/>
        </w:rPr>
        <w:t xml:space="preserve">59 Производство кинофильмов, видеофильмов и телевизионных программ, издание звукозаписей и нот </w:t>
      </w:r>
    </w:p>
    <w:p w:rsidR="00AD1B1E" w:rsidRPr="0047513D" w:rsidP="00F249DC" w14:paraId="3B9E365E" w14:textId="77777777">
      <w:pPr>
        <w:pStyle w:val="ListParagraph"/>
        <w:numPr>
          <w:ilvl w:val="1"/>
          <w:numId w:val="39"/>
        </w:numPr>
        <w:spacing w:after="60" w:line="25" w:lineRule="atLeast"/>
        <w:rPr>
          <w:sz w:val="24"/>
          <w:szCs w:val="24"/>
        </w:rPr>
      </w:pPr>
      <w:r w:rsidRPr="0047513D">
        <w:rPr>
          <w:sz w:val="24"/>
          <w:szCs w:val="24"/>
        </w:rPr>
        <w:t xml:space="preserve">69 Деятельность в области права и бухгалтерского учета </w:t>
      </w:r>
    </w:p>
    <w:p w:rsidR="00AD1B1E" w:rsidRPr="0047513D" w:rsidP="00F249DC" w14:paraId="3F98854C" w14:textId="77777777">
      <w:pPr>
        <w:pStyle w:val="ListParagraph"/>
        <w:numPr>
          <w:ilvl w:val="1"/>
          <w:numId w:val="39"/>
        </w:numPr>
        <w:spacing w:after="60" w:line="25" w:lineRule="atLeast"/>
        <w:rPr>
          <w:sz w:val="24"/>
          <w:szCs w:val="24"/>
        </w:rPr>
      </w:pPr>
      <w:r w:rsidRPr="0047513D">
        <w:rPr>
          <w:sz w:val="24"/>
          <w:szCs w:val="24"/>
        </w:rPr>
        <w:t xml:space="preserve">71 Деятельность в области архитектуры и инженерно-технического проектирования; технических испытаний, исследований и анализа </w:t>
      </w:r>
    </w:p>
    <w:p w:rsidR="00AD1B1E" w:rsidRPr="0047513D" w:rsidP="00F249DC" w14:paraId="593E8395" w14:textId="77777777">
      <w:pPr>
        <w:pStyle w:val="ListParagraph"/>
        <w:numPr>
          <w:ilvl w:val="1"/>
          <w:numId w:val="39"/>
        </w:numPr>
        <w:spacing w:after="60" w:line="25" w:lineRule="atLeast"/>
        <w:rPr>
          <w:sz w:val="24"/>
          <w:szCs w:val="24"/>
        </w:rPr>
      </w:pPr>
      <w:r w:rsidRPr="0047513D">
        <w:rPr>
          <w:sz w:val="24"/>
          <w:szCs w:val="24"/>
        </w:rPr>
        <w:t xml:space="preserve">79 Деятельность туристических агентств и прочих организаций, предоставляющих услуги в сфере туризма </w:t>
      </w:r>
    </w:p>
    <w:p w:rsidR="00AD1B1E" w:rsidRPr="0047513D" w:rsidP="00F249DC" w14:paraId="4E4AD633" w14:textId="77777777">
      <w:pPr>
        <w:pStyle w:val="ListParagraph"/>
        <w:numPr>
          <w:ilvl w:val="1"/>
          <w:numId w:val="39"/>
        </w:numPr>
        <w:spacing w:after="60" w:line="25" w:lineRule="atLeast"/>
        <w:contextualSpacing w:val="0"/>
        <w:rPr>
          <w:sz w:val="24"/>
          <w:szCs w:val="24"/>
        </w:rPr>
      </w:pPr>
      <w:r w:rsidRPr="0047513D">
        <w:rPr>
          <w:sz w:val="24"/>
          <w:szCs w:val="24"/>
        </w:rPr>
        <w:t>88 Предоставление социальных услуг без обеспечения проживания</w:t>
      </w:r>
    </w:p>
    <w:p w:rsidR="00AD1B1E" w:rsidRPr="00A13F22" w:rsidP="00F249DC" w14:paraId="28085206" w14:textId="77777777">
      <w:pPr>
        <w:pStyle w:val="ListParagraph"/>
        <w:numPr>
          <w:ilvl w:val="2"/>
          <w:numId w:val="74"/>
        </w:numPr>
        <w:spacing w:before="120" w:after="120" w:line="25" w:lineRule="atLeast"/>
        <w:contextualSpacing w:val="0"/>
        <w:rPr>
          <w:b/>
          <w:i/>
          <w:sz w:val="24"/>
          <w:szCs w:val="24"/>
          <w:u w:val="single"/>
        </w:rPr>
      </w:pPr>
      <w:r w:rsidRPr="00A13F22">
        <w:rPr>
          <w:b/>
          <w:i/>
          <w:sz w:val="24"/>
          <w:szCs w:val="24"/>
          <w:u w:val="single"/>
        </w:rPr>
        <w:t>Высокий риск</w:t>
      </w:r>
    </w:p>
    <w:p w:rsidR="00AD1B1E" w:rsidRPr="0047513D" w:rsidP="00F249DC" w14:paraId="623F6E71" w14:textId="77777777">
      <w:pPr>
        <w:pStyle w:val="ListParagraph"/>
        <w:numPr>
          <w:ilvl w:val="1"/>
          <w:numId w:val="39"/>
        </w:numPr>
        <w:spacing w:after="60" w:line="25" w:lineRule="atLeast"/>
        <w:rPr>
          <w:sz w:val="24"/>
          <w:szCs w:val="24"/>
        </w:rPr>
      </w:pPr>
      <w:r w:rsidRPr="0047513D">
        <w:rPr>
          <w:sz w:val="24"/>
          <w:szCs w:val="24"/>
        </w:rPr>
        <w:t xml:space="preserve">10 Производство пищевых продуктов </w:t>
      </w:r>
    </w:p>
    <w:p w:rsidR="00AD1B1E" w:rsidRPr="0047513D" w:rsidP="00F249DC" w14:paraId="367CE315" w14:textId="77777777">
      <w:pPr>
        <w:pStyle w:val="ListParagraph"/>
        <w:numPr>
          <w:ilvl w:val="1"/>
          <w:numId w:val="39"/>
        </w:numPr>
        <w:spacing w:after="60" w:line="25" w:lineRule="atLeast"/>
        <w:rPr>
          <w:sz w:val="24"/>
          <w:szCs w:val="24"/>
        </w:rPr>
      </w:pPr>
      <w:r w:rsidRPr="0047513D">
        <w:rPr>
          <w:sz w:val="24"/>
          <w:szCs w:val="24"/>
        </w:rPr>
        <w:t xml:space="preserve">17 Производство бумаги и бумажных изделий </w:t>
      </w:r>
    </w:p>
    <w:p w:rsidR="00AD1B1E" w:rsidRPr="0047513D" w:rsidP="00F249DC" w14:paraId="70206408" w14:textId="77777777">
      <w:pPr>
        <w:pStyle w:val="ListParagraph"/>
        <w:numPr>
          <w:ilvl w:val="1"/>
          <w:numId w:val="39"/>
        </w:numPr>
        <w:spacing w:after="60" w:line="25" w:lineRule="atLeast"/>
        <w:rPr>
          <w:sz w:val="24"/>
          <w:szCs w:val="24"/>
        </w:rPr>
      </w:pPr>
      <w:r w:rsidRPr="0047513D">
        <w:rPr>
          <w:sz w:val="24"/>
          <w:szCs w:val="24"/>
        </w:rPr>
        <w:t xml:space="preserve">23 Производство прочей неметаллической минеральной продукции </w:t>
      </w:r>
    </w:p>
    <w:p w:rsidR="00AD1B1E" w:rsidRPr="0047513D" w:rsidP="00F249DC" w14:paraId="25AA8B15" w14:textId="77777777">
      <w:pPr>
        <w:pStyle w:val="ListParagraph"/>
        <w:numPr>
          <w:ilvl w:val="1"/>
          <w:numId w:val="39"/>
        </w:numPr>
        <w:spacing w:after="60" w:line="25" w:lineRule="atLeast"/>
        <w:rPr>
          <w:sz w:val="24"/>
          <w:szCs w:val="24"/>
        </w:rPr>
      </w:pPr>
      <w:r w:rsidRPr="0047513D">
        <w:rPr>
          <w:sz w:val="24"/>
          <w:szCs w:val="24"/>
        </w:rPr>
        <w:t xml:space="preserve">31 Производство мебели </w:t>
      </w:r>
    </w:p>
    <w:p w:rsidR="00AD1B1E" w:rsidRPr="0047513D" w:rsidP="00F249DC" w14:paraId="1AA667FE" w14:textId="77777777">
      <w:pPr>
        <w:pStyle w:val="ListParagraph"/>
        <w:numPr>
          <w:ilvl w:val="1"/>
          <w:numId w:val="39"/>
        </w:numPr>
        <w:spacing w:after="60" w:line="25" w:lineRule="atLeast"/>
        <w:rPr>
          <w:sz w:val="24"/>
          <w:szCs w:val="24"/>
        </w:rPr>
      </w:pPr>
      <w:r w:rsidRPr="0047513D">
        <w:rPr>
          <w:sz w:val="24"/>
          <w:szCs w:val="24"/>
        </w:rPr>
        <w:t xml:space="preserve">37 Сбор и обработка сточных вод </w:t>
      </w:r>
    </w:p>
    <w:p w:rsidR="00AD1B1E" w:rsidRPr="0047513D" w:rsidP="00F249DC" w14:paraId="7CF03A0F" w14:textId="77777777">
      <w:pPr>
        <w:pStyle w:val="ListParagraph"/>
        <w:numPr>
          <w:ilvl w:val="1"/>
          <w:numId w:val="39"/>
        </w:numPr>
        <w:spacing w:after="60" w:line="25" w:lineRule="atLeast"/>
        <w:rPr>
          <w:sz w:val="24"/>
          <w:szCs w:val="24"/>
        </w:rPr>
      </w:pPr>
      <w:r w:rsidRPr="0047513D">
        <w:rPr>
          <w:sz w:val="24"/>
          <w:szCs w:val="24"/>
        </w:rPr>
        <w:t xml:space="preserve">43 Работы строительные специализированные </w:t>
      </w:r>
    </w:p>
    <w:p w:rsidR="00AD1B1E" w:rsidRPr="0047513D" w:rsidP="00F249DC" w14:paraId="26F059E5" w14:textId="77777777">
      <w:pPr>
        <w:pStyle w:val="ListParagraph"/>
        <w:numPr>
          <w:ilvl w:val="1"/>
          <w:numId w:val="39"/>
        </w:numPr>
        <w:spacing w:after="60" w:line="25" w:lineRule="atLeast"/>
        <w:rPr>
          <w:sz w:val="24"/>
          <w:szCs w:val="24"/>
        </w:rPr>
      </w:pPr>
      <w:r w:rsidRPr="0047513D">
        <w:rPr>
          <w:sz w:val="24"/>
          <w:szCs w:val="24"/>
        </w:rPr>
        <w:t xml:space="preserve">47 Торговля розничная, кроме торговли автотранспортными средствами и мотоциклами </w:t>
      </w:r>
    </w:p>
    <w:p w:rsidR="00AD1B1E" w:rsidRPr="0047513D" w:rsidP="00F249DC" w14:paraId="6DB57730" w14:textId="77777777">
      <w:pPr>
        <w:pStyle w:val="ListParagraph"/>
        <w:numPr>
          <w:ilvl w:val="1"/>
          <w:numId w:val="39"/>
        </w:numPr>
        <w:spacing w:after="60" w:line="25" w:lineRule="atLeast"/>
        <w:rPr>
          <w:sz w:val="24"/>
          <w:szCs w:val="24"/>
        </w:rPr>
      </w:pPr>
      <w:r w:rsidRPr="0047513D">
        <w:rPr>
          <w:sz w:val="24"/>
          <w:szCs w:val="24"/>
        </w:rPr>
        <w:t xml:space="preserve">49 Деятельность сухопутного и трубопроводного транспорта </w:t>
      </w:r>
    </w:p>
    <w:p w:rsidR="00AD1B1E" w:rsidRPr="0047513D" w:rsidP="00F249DC" w14:paraId="65AA53D6" w14:textId="77777777">
      <w:pPr>
        <w:pStyle w:val="ListParagraph"/>
        <w:numPr>
          <w:ilvl w:val="1"/>
          <w:numId w:val="39"/>
        </w:numPr>
        <w:spacing w:after="60" w:line="25" w:lineRule="atLeast"/>
        <w:rPr>
          <w:sz w:val="24"/>
          <w:szCs w:val="24"/>
        </w:rPr>
      </w:pPr>
      <w:r w:rsidRPr="0047513D">
        <w:rPr>
          <w:sz w:val="24"/>
          <w:szCs w:val="24"/>
        </w:rPr>
        <w:t xml:space="preserve">55 Деятельность по предоставлению мест для временного проживания </w:t>
      </w:r>
    </w:p>
    <w:p w:rsidR="00AD1B1E" w:rsidRPr="0047513D" w:rsidP="00F249DC" w14:paraId="525F2C0E" w14:textId="77777777">
      <w:pPr>
        <w:pStyle w:val="ListParagraph"/>
        <w:numPr>
          <w:ilvl w:val="1"/>
          <w:numId w:val="39"/>
        </w:numPr>
        <w:spacing w:after="60" w:line="25" w:lineRule="atLeast"/>
        <w:rPr>
          <w:sz w:val="24"/>
          <w:szCs w:val="24"/>
        </w:rPr>
      </w:pPr>
      <w:r w:rsidRPr="0047513D">
        <w:rPr>
          <w:sz w:val="24"/>
          <w:szCs w:val="24"/>
        </w:rPr>
        <w:t xml:space="preserve">56 Деятельность по предоставлению продуктов питания и напитков </w:t>
      </w:r>
    </w:p>
    <w:p w:rsidR="00AD1B1E" w:rsidRPr="0047513D" w:rsidP="00F249DC" w14:paraId="282A03D5" w14:textId="77777777">
      <w:pPr>
        <w:pStyle w:val="ListParagraph"/>
        <w:numPr>
          <w:ilvl w:val="1"/>
          <w:numId w:val="39"/>
        </w:numPr>
        <w:spacing w:after="60" w:line="25" w:lineRule="atLeast"/>
        <w:rPr>
          <w:sz w:val="24"/>
          <w:szCs w:val="24"/>
        </w:rPr>
      </w:pPr>
      <w:r w:rsidRPr="0047513D">
        <w:rPr>
          <w:sz w:val="24"/>
          <w:szCs w:val="24"/>
        </w:rPr>
        <w:t xml:space="preserve">77 Аренда и лизинг </w:t>
      </w:r>
    </w:p>
    <w:p w:rsidR="00AD1B1E" w:rsidRPr="0047513D" w:rsidP="00F249DC" w14:paraId="6EE1C7AF" w14:textId="77777777">
      <w:pPr>
        <w:pStyle w:val="ListParagraph"/>
        <w:numPr>
          <w:ilvl w:val="1"/>
          <w:numId w:val="39"/>
        </w:numPr>
        <w:spacing w:after="60" w:line="25" w:lineRule="atLeast"/>
        <w:contextualSpacing w:val="0"/>
        <w:rPr>
          <w:sz w:val="24"/>
          <w:szCs w:val="24"/>
        </w:rPr>
      </w:pPr>
      <w:r w:rsidRPr="0047513D">
        <w:rPr>
          <w:sz w:val="24"/>
          <w:szCs w:val="24"/>
        </w:rPr>
        <w:t>93 Деятельность в области спорта, отдыха и развлечений</w:t>
      </w:r>
    </w:p>
    <w:p w:rsidR="00AD1B1E" w:rsidRPr="0047513D" w:rsidP="00F249DC" w14:paraId="66B68573" w14:textId="77777777">
      <w:pPr>
        <w:pStyle w:val="ListParagraph"/>
        <w:numPr>
          <w:ilvl w:val="1"/>
          <w:numId w:val="39"/>
        </w:numPr>
        <w:spacing w:after="60" w:line="25" w:lineRule="atLeast"/>
        <w:rPr>
          <w:sz w:val="24"/>
          <w:szCs w:val="24"/>
        </w:rPr>
      </w:pPr>
      <w:r w:rsidRPr="0047513D">
        <w:rPr>
          <w:sz w:val="24"/>
          <w:szCs w:val="24"/>
        </w:rPr>
        <w:t xml:space="preserve">2 Лесоводство и лесозаготовки </w:t>
      </w:r>
    </w:p>
    <w:p w:rsidR="00AD1B1E" w:rsidRPr="0047513D" w:rsidP="00F249DC" w14:paraId="032A76CE" w14:textId="77777777">
      <w:pPr>
        <w:pStyle w:val="ListParagraph"/>
        <w:numPr>
          <w:ilvl w:val="1"/>
          <w:numId w:val="39"/>
        </w:numPr>
        <w:spacing w:after="60" w:line="25" w:lineRule="atLeast"/>
        <w:rPr>
          <w:sz w:val="24"/>
          <w:szCs w:val="24"/>
        </w:rPr>
      </w:pPr>
      <w:r w:rsidRPr="0047513D">
        <w:rPr>
          <w:sz w:val="24"/>
          <w:szCs w:val="24"/>
        </w:rPr>
        <w:t xml:space="preserve">3 Рыболовство и рыбоводство </w:t>
      </w:r>
    </w:p>
    <w:p w:rsidR="00AD1B1E" w:rsidRPr="0047513D" w:rsidP="00F249DC" w14:paraId="0F1C7124" w14:textId="77777777">
      <w:pPr>
        <w:pStyle w:val="ListParagraph"/>
        <w:numPr>
          <w:ilvl w:val="1"/>
          <w:numId w:val="39"/>
        </w:numPr>
        <w:spacing w:after="60" w:line="25" w:lineRule="atLeast"/>
        <w:rPr>
          <w:sz w:val="24"/>
          <w:szCs w:val="24"/>
        </w:rPr>
      </w:pPr>
      <w:r w:rsidRPr="0047513D">
        <w:rPr>
          <w:sz w:val="24"/>
          <w:szCs w:val="24"/>
        </w:rPr>
        <w:t xml:space="preserve">8 Добыча прочих полезных ископаемых </w:t>
      </w:r>
    </w:p>
    <w:p w:rsidR="00AD1B1E" w:rsidRPr="0047513D" w:rsidP="00F249DC" w14:paraId="512D1D50" w14:textId="77777777">
      <w:pPr>
        <w:pStyle w:val="ListParagraph"/>
        <w:numPr>
          <w:ilvl w:val="1"/>
          <w:numId w:val="39"/>
        </w:numPr>
        <w:spacing w:after="60" w:line="25" w:lineRule="atLeast"/>
        <w:rPr>
          <w:sz w:val="24"/>
          <w:szCs w:val="24"/>
        </w:rPr>
      </w:pPr>
      <w:r w:rsidRPr="0047513D">
        <w:rPr>
          <w:sz w:val="24"/>
          <w:szCs w:val="24"/>
        </w:rPr>
        <w:t xml:space="preserve">9 Предоставление услуг в области добычи полезных ископаемых </w:t>
      </w:r>
    </w:p>
    <w:p w:rsidR="00AD1B1E" w:rsidRPr="0047513D" w:rsidP="00F249DC" w14:paraId="4ACA6F7C" w14:textId="77777777">
      <w:pPr>
        <w:pStyle w:val="ListParagraph"/>
        <w:numPr>
          <w:ilvl w:val="1"/>
          <w:numId w:val="39"/>
        </w:numPr>
        <w:spacing w:after="60" w:line="25" w:lineRule="atLeast"/>
        <w:rPr>
          <w:sz w:val="24"/>
          <w:szCs w:val="24"/>
        </w:rPr>
      </w:pPr>
      <w:r w:rsidRPr="0047513D">
        <w:rPr>
          <w:sz w:val="24"/>
          <w:szCs w:val="24"/>
        </w:rPr>
        <w:t xml:space="preserve">11 Производство напитков </w:t>
      </w:r>
    </w:p>
    <w:p w:rsidR="00AD1B1E" w:rsidRPr="0047513D" w:rsidP="00F249DC" w14:paraId="5323D7B0" w14:textId="77777777">
      <w:pPr>
        <w:pStyle w:val="ListParagraph"/>
        <w:numPr>
          <w:ilvl w:val="1"/>
          <w:numId w:val="39"/>
        </w:numPr>
        <w:spacing w:after="60" w:line="25" w:lineRule="atLeast"/>
        <w:rPr>
          <w:sz w:val="24"/>
          <w:szCs w:val="24"/>
        </w:rPr>
      </w:pPr>
      <w:r w:rsidRPr="0047513D">
        <w:rPr>
          <w:sz w:val="24"/>
          <w:szCs w:val="24"/>
        </w:rPr>
        <w:t xml:space="preserve">15 Производство кожи и изделий из кожи </w:t>
      </w:r>
    </w:p>
    <w:p w:rsidR="00AD1B1E" w:rsidRPr="0047513D" w:rsidP="00F249DC" w14:paraId="21166D81" w14:textId="77777777">
      <w:pPr>
        <w:pStyle w:val="ListParagraph"/>
        <w:numPr>
          <w:ilvl w:val="1"/>
          <w:numId w:val="39"/>
        </w:numPr>
        <w:spacing w:after="60" w:line="25" w:lineRule="atLeast"/>
        <w:rPr>
          <w:sz w:val="24"/>
          <w:szCs w:val="24"/>
        </w:rPr>
      </w:pPr>
      <w:r w:rsidRPr="0047513D">
        <w:rPr>
          <w:sz w:val="24"/>
          <w:szCs w:val="24"/>
        </w:rPr>
        <w:t xml:space="preserve">16 Обработка древесины и производство изделий из дерева и пробки, кроме мебели, производство изделий из соломки и материалов для плетения </w:t>
      </w:r>
    </w:p>
    <w:p w:rsidR="00AD1B1E" w:rsidRPr="0047513D" w:rsidP="00F249DC" w14:paraId="7473BD49" w14:textId="77777777">
      <w:pPr>
        <w:pStyle w:val="ListParagraph"/>
        <w:numPr>
          <w:ilvl w:val="1"/>
          <w:numId w:val="39"/>
        </w:numPr>
        <w:spacing w:after="60" w:line="25" w:lineRule="atLeast"/>
        <w:rPr>
          <w:sz w:val="24"/>
          <w:szCs w:val="24"/>
        </w:rPr>
      </w:pPr>
      <w:r w:rsidRPr="0047513D">
        <w:rPr>
          <w:sz w:val="24"/>
          <w:szCs w:val="24"/>
        </w:rPr>
        <w:t xml:space="preserve">41 Строительство зданий </w:t>
      </w:r>
    </w:p>
    <w:p w:rsidR="00AD1B1E" w:rsidRPr="0047513D" w:rsidP="00F249DC" w14:paraId="1731880B" w14:textId="77777777">
      <w:pPr>
        <w:pStyle w:val="ListParagraph"/>
        <w:numPr>
          <w:ilvl w:val="1"/>
          <w:numId w:val="39"/>
        </w:numPr>
        <w:spacing w:after="60" w:line="25" w:lineRule="atLeast"/>
        <w:rPr>
          <w:sz w:val="24"/>
          <w:szCs w:val="24"/>
        </w:rPr>
      </w:pPr>
      <w:r w:rsidRPr="0047513D">
        <w:rPr>
          <w:sz w:val="24"/>
          <w:szCs w:val="24"/>
        </w:rPr>
        <w:t xml:space="preserve">51 Деятельность воздушного и космического транспорта </w:t>
      </w:r>
    </w:p>
    <w:p w:rsidR="00AD1B1E" w:rsidRPr="0047513D" w:rsidP="00F249DC" w14:paraId="623CBE79" w14:textId="77777777">
      <w:pPr>
        <w:pStyle w:val="ListParagraph"/>
        <w:numPr>
          <w:ilvl w:val="1"/>
          <w:numId w:val="39"/>
        </w:numPr>
        <w:spacing w:after="60" w:line="25" w:lineRule="atLeast"/>
        <w:rPr>
          <w:sz w:val="24"/>
          <w:szCs w:val="24"/>
        </w:rPr>
      </w:pPr>
      <w:r w:rsidRPr="0047513D">
        <w:rPr>
          <w:sz w:val="24"/>
          <w:szCs w:val="24"/>
        </w:rPr>
        <w:t xml:space="preserve">53 Деятельность почтовой связи и курьерская деятельность </w:t>
      </w:r>
    </w:p>
    <w:p w:rsidR="00AD1B1E" w:rsidRPr="0047513D" w:rsidP="00F249DC" w14:paraId="4F6415CD" w14:textId="77777777">
      <w:pPr>
        <w:pStyle w:val="ListParagraph"/>
        <w:numPr>
          <w:ilvl w:val="1"/>
          <w:numId w:val="39"/>
        </w:numPr>
        <w:spacing w:after="60" w:line="25" w:lineRule="atLeast"/>
        <w:rPr>
          <w:sz w:val="24"/>
          <w:szCs w:val="24"/>
        </w:rPr>
      </w:pPr>
      <w:r w:rsidRPr="0047513D">
        <w:rPr>
          <w:sz w:val="24"/>
          <w:szCs w:val="24"/>
        </w:rPr>
        <w:t xml:space="preserve">64 Деятельность по предоставлению финансовых услуг, кроме услуг по страхованию и пенсионному обеспечению </w:t>
      </w:r>
    </w:p>
    <w:p w:rsidR="00AD1B1E" w:rsidRPr="0047513D" w:rsidP="00F249DC" w14:paraId="4DA53E40" w14:textId="77777777">
      <w:pPr>
        <w:pStyle w:val="ListParagraph"/>
        <w:numPr>
          <w:ilvl w:val="1"/>
          <w:numId w:val="39"/>
        </w:numPr>
        <w:spacing w:after="60" w:line="25" w:lineRule="atLeast"/>
        <w:rPr>
          <w:sz w:val="24"/>
          <w:szCs w:val="24"/>
        </w:rPr>
      </w:pPr>
      <w:r w:rsidRPr="0047513D">
        <w:rPr>
          <w:sz w:val="24"/>
          <w:szCs w:val="24"/>
        </w:rPr>
        <w:t xml:space="preserve">65 Страхование, перестрахование, деятельность негосударственных пенсионных фондов, кроме обязательного социального обеспечения </w:t>
      </w:r>
    </w:p>
    <w:p w:rsidR="00AD1B1E" w:rsidRPr="0047513D" w:rsidP="00F249DC" w14:paraId="575202DA" w14:textId="77777777">
      <w:pPr>
        <w:pStyle w:val="ListParagraph"/>
        <w:numPr>
          <w:ilvl w:val="1"/>
          <w:numId w:val="39"/>
        </w:numPr>
        <w:spacing w:after="60" w:line="25" w:lineRule="atLeast"/>
        <w:rPr>
          <w:sz w:val="24"/>
          <w:szCs w:val="24"/>
        </w:rPr>
      </w:pPr>
      <w:r w:rsidRPr="0047513D">
        <w:rPr>
          <w:sz w:val="24"/>
          <w:szCs w:val="24"/>
        </w:rPr>
        <w:t xml:space="preserve">66 Деятельность вспомогательная в сфере финансовых услуг и страхования </w:t>
      </w:r>
    </w:p>
    <w:p w:rsidR="00AD1B1E" w:rsidRPr="0047513D" w:rsidP="00F249DC" w14:paraId="00444ABA" w14:textId="77777777">
      <w:pPr>
        <w:pStyle w:val="ListParagraph"/>
        <w:numPr>
          <w:ilvl w:val="1"/>
          <w:numId w:val="39"/>
        </w:numPr>
        <w:spacing w:after="60" w:line="25" w:lineRule="atLeast"/>
        <w:rPr>
          <w:sz w:val="24"/>
          <w:szCs w:val="24"/>
        </w:rPr>
      </w:pPr>
      <w:r w:rsidRPr="0047513D">
        <w:rPr>
          <w:sz w:val="24"/>
          <w:szCs w:val="24"/>
        </w:rPr>
        <w:t xml:space="preserve">70 Деятельность головных офисов; консультирование по вопросам управления </w:t>
      </w:r>
    </w:p>
    <w:p w:rsidR="00AD1B1E" w:rsidRPr="0047513D" w:rsidP="00F249DC" w14:paraId="56F379C4" w14:textId="77777777">
      <w:pPr>
        <w:pStyle w:val="ListParagraph"/>
        <w:numPr>
          <w:ilvl w:val="1"/>
          <w:numId w:val="39"/>
        </w:numPr>
        <w:spacing w:after="60" w:line="25" w:lineRule="atLeast"/>
        <w:contextualSpacing w:val="0"/>
        <w:rPr>
          <w:sz w:val="24"/>
          <w:szCs w:val="24"/>
        </w:rPr>
      </w:pPr>
      <w:r w:rsidRPr="0047513D">
        <w:rPr>
          <w:sz w:val="24"/>
          <w:szCs w:val="24"/>
        </w:rPr>
        <w:t>78 Деятельность по трудоустройству и подбору персонала</w:t>
      </w:r>
    </w:p>
    <w:p w:rsidR="00AD1B1E" w:rsidRPr="0047513D" w:rsidP="00DE4162" w14:paraId="559336E2" w14:textId="77777777">
      <w:pPr>
        <w:pStyle w:val="ListParagraph"/>
        <w:spacing w:after="60" w:line="25" w:lineRule="atLeast"/>
        <w:ind w:left="1440"/>
        <w:contextualSpacing w:val="0"/>
        <w:rPr>
          <w:sz w:val="24"/>
          <w:szCs w:val="24"/>
        </w:rPr>
      </w:pPr>
    </w:p>
    <w:p w:rsidR="00AD1B1E" w:rsidP="00F249DC" w14:paraId="0BAD6CCC" w14:textId="77777777">
      <w:pPr>
        <w:pStyle w:val="Heading3"/>
        <w:numPr>
          <w:ilvl w:val="1"/>
          <w:numId w:val="74"/>
        </w:numPr>
        <w:spacing w:before="120" w:after="120" w:line="25" w:lineRule="atLeast"/>
        <w:ind w:left="567" w:hanging="567"/>
        <w:rPr>
          <w:b/>
        </w:rPr>
      </w:pPr>
      <w:r w:rsidRPr="0047513D">
        <w:rPr>
          <w:b/>
        </w:rPr>
        <w:t>Для иностранных компаний</w:t>
      </w:r>
    </w:p>
    <w:tbl>
      <w:tblPr>
        <w:tblW w:w="9687" w:type="dxa"/>
        <w:tblInd w:w="675" w:type="dxa"/>
        <w:tblLook w:val="04A0"/>
      </w:tblPr>
      <w:tblGrid>
        <w:gridCol w:w="7744"/>
        <w:gridCol w:w="1943"/>
      </w:tblGrid>
      <w:tr w14:paraId="1AAC06FF" w14:textId="77777777" w:rsidTr="00AD1B1E">
        <w:tblPrEx>
          <w:tblW w:w="9687" w:type="dxa"/>
          <w:tblInd w:w="675" w:type="dxa"/>
          <w:tblLook w:val="04A0"/>
        </w:tblPrEx>
        <w:trPr>
          <w:trHeight w:val="639"/>
        </w:trPr>
        <w:tc>
          <w:tcPr>
            <w:tcW w:w="7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B1E" w:rsidRPr="00224C3F" w:rsidP="00DE4162" w14:paraId="2F131CC0" w14:textId="77777777">
            <w:pPr>
              <w:spacing w:line="25" w:lineRule="atLeast"/>
              <w:jc w:val="center"/>
              <w:rPr>
                <w:rFonts w:eastAsia="Times New Roman"/>
                <w:b/>
                <w:bCs/>
                <w:color w:val="000000"/>
                <w:sz w:val="24"/>
                <w:szCs w:val="24"/>
                <w:lang w:eastAsia="ru-RU"/>
              </w:rPr>
            </w:pPr>
            <w:r w:rsidRPr="00224C3F">
              <w:rPr>
                <w:rFonts w:eastAsia="Times New Roman"/>
                <w:b/>
                <w:bCs/>
                <w:color w:val="000000"/>
                <w:sz w:val="24"/>
                <w:szCs w:val="24"/>
                <w:lang w:eastAsia="ru-RU"/>
              </w:rPr>
              <w:t>Отрасль</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AD1B1E" w:rsidRPr="00A32887" w:rsidP="00DE4162" w14:paraId="0B42BF28" w14:textId="565EF649">
            <w:pPr>
              <w:spacing w:line="25" w:lineRule="atLeast"/>
              <w:jc w:val="center"/>
              <w:rPr>
                <w:rFonts w:eastAsia="Times New Roman"/>
                <w:b/>
                <w:bCs/>
                <w:color w:val="000000"/>
                <w:sz w:val="24"/>
                <w:szCs w:val="24"/>
                <w:lang w:eastAsia="ru-RU"/>
              </w:rPr>
            </w:pPr>
            <w:r w:rsidRPr="00224C3F">
              <w:rPr>
                <w:rFonts w:eastAsia="Times New Roman"/>
                <w:b/>
                <w:bCs/>
                <w:color w:val="000000"/>
                <w:sz w:val="24"/>
                <w:szCs w:val="24"/>
                <w:lang w:val="en-US" w:eastAsia="ru-RU"/>
              </w:rPr>
              <w:t>PD</w:t>
            </w:r>
            <w:r w:rsidR="00A32887">
              <w:rPr>
                <w:rFonts w:eastAsia="Times New Roman"/>
                <w:b/>
                <w:bCs/>
                <w:color w:val="000000"/>
                <w:sz w:val="24"/>
                <w:szCs w:val="24"/>
                <w:lang w:eastAsia="ru-RU"/>
              </w:rPr>
              <w:t xml:space="preserve"> (значение в долях)</w:t>
            </w:r>
          </w:p>
        </w:tc>
      </w:tr>
      <w:tr w14:paraId="4BDA9EB9" w14:textId="77777777" w:rsidTr="00AD1B1E">
        <w:tblPrEx>
          <w:tblW w:w="9687" w:type="dxa"/>
          <w:tblInd w:w="675" w:type="dxa"/>
          <w:tblLook w:val="04A0"/>
        </w:tblPrEx>
        <w:trPr>
          <w:trHeight w:val="133"/>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54953795"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 xml:space="preserve">Строительство зданий </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7B822BE3"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0,1503</w:t>
            </w:r>
          </w:p>
        </w:tc>
      </w:tr>
      <w:tr w14:paraId="1FDAC273" w14:textId="77777777" w:rsidTr="00AD1B1E">
        <w:tblPrEx>
          <w:tblW w:w="9687" w:type="dxa"/>
          <w:tblInd w:w="675" w:type="dxa"/>
          <w:tblLook w:val="04A0"/>
        </w:tblPrEx>
        <w:trPr>
          <w:trHeight w:val="400"/>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1D07F168"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Складское хозяйство и вспомогательная транспортная деятельность</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54C4E039"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0,1049</w:t>
            </w:r>
          </w:p>
        </w:tc>
      </w:tr>
      <w:tr w14:paraId="120BACA9" w14:textId="77777777" w:rsidTr="00AD1B1E">
        <w:tblPrEx>
          <w:tblW w:w="9687" w:type="dxa"/>
          <w:tblInd w:w="675" w:type="dxa"/>
          <w:tblLook w:val="04A0"/>
        </w:tblPrEx>
        <w:trPr>
          <w:trHeight w:val="266"/>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26628427"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Инвестиции и управление недвижимостью</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2C74A5DC"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0,0877</w:t>
            </w:r>
          </w:p>
        </w:tc>
      </w:tr>
      <w:tr w14:paraId="3E58F598" w14:textId="77777777" w:rsidTr="00AD1B1E">
        <w:tblPrEx>
          <w:tblW w:w="9687" w:type="dxa"/>
          <w:tblInd w:w="675" w:type="dxa"/>
          <w:tblLook w:val="04A0"/>
        </w:tblPrEx>
        <w:trPr>
          <w:trHeight w:val="266"/>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64EB8AA9"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Специализированные строительные работы</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3B33693C"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0,0762</w:t>
            </w:r>
          </w:p>
        </w:tc>
      </w:tr>
      <w:tr w14:paraId="3B9D0FCD" w14:textId="77777777" w:rsidTr="00AD1B1E">
        <w:tblPrEx>
          <w:tblW w:w="9687" w:type="dxa"/>
          <w:tblInd w:w="675" w:type="dxa"/>
          <w:tblLook w:val="04A0"/>
        </w:tblPrEx>
        <w:trPr>
          <w:trHeight w:val="400"/>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75D2970A"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Производство металлических изделий, кроме машин и оборудования</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2AF95E22"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0,0615</w:t>
            </w:r>
          </w:p>
        </w:tc>
      </w:tr>
      <w:tr w14:paraId="0624E5DA" w14:textId="77777777" w:rsidTr="00AD1B1E">
        <w:tblPrEx>
          <w:tblW w:w="9687" w:type="dxa"/>
          <w:tblInd w:w="675" w:type="dxa"/>
          <w:tblLook w:val="04A0"/>
        </w:tblPrEx>
        <w:trPr>
          <w:trHeight w:val="266"/>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1373EFF6"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Предоставление прочих сервисных услуг</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61C96497" w14:textId="4C613E93">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0,078</w:t>
            </w:r>
            <w:r w:rsidR="00286A85">
              <w:rPr>
                <w:rFonts w:eastAsia="Times New Roman"/>
                <w:color w:val="000000"/>
                <w:sz w:val="24"/>
                <w:szCs w:val="24"/>
                <w:lang w:eastAsia="ru-RU"/>
              </w:rPr>
              <w:t>0</w:t>
            </w:r>
          </w:p>
        </w:tc>
      </w:tr>
      <w:tr w14:paraId="663323BB" w14:textId="77777777" w:rsidTr="00AD1B1E">
        <w:tblPrEx>
          <w:tblW w:w="9687" w:type="dxa"/>
          <w:tblInd w:w="675" w:type="dxa"/>
          <w:tblLook w:val="04A0"/>
        </w:tblPrEx>
        <w:trPr>
          <w:trHeight w:val="133"/>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50928C60"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Розничная торговля</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212010D9"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0,0659</w:t>
            </w:r>
          </w:p>
        </w:tc>
      </w:tr>
      <w:tr w14:paraId="77E1C75A" w14:textId="77777777" w:rsidTr="00AD1B1E">
        <w:tblPrEx>
          <w:tblW w:w="9687" w:type="dxa"/>
          <w:tblInd w:w="675" w:type="dxa"/>
          <w:tblLook w:val="04A0"/>
        </w:tblPrEx>
        <w:trPr>
          <w:trHeight w:val="266"/>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52EEA109"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Деятельность по предоставлению продуктов питания и напитков</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27A4C9E3"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0,0823</w:t>
            </w:r>
          </w:p>
        </w:tc>
      </w:tr>
      <w:tr w14:paraId="5A47A05C" w14:textId="77777777" w:rsidTr="00AD1B1E">
        <w:tblPrEx>
          <w:tblW w:w="9687" w:type="dxa"/>
          <w:tblInd w:w="675" w:type="dxa"/>
          <w:tblLook w:val="04A0"/>
        </w:tblPrEx>
        <w:trPr>
          <w:trHeight w:val="133"/>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2BA9C93F"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Производство пищевых продуктов</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2B9A51FA"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0,0591</w:t>
            </w:r>
          </w:p>
        </w:tc>
      </w:tr>
      <w:tr w14:paraId="5A7C789E" w14:textId="77777777" w:rsidTr="00AD1B1E">
        <w:tblPrEx>
          <w:tblW w:w="9687" w:type="dxa"/>
          <w:tblInd w:w="675" w:type="dxa"/>
          <w:tblLook w:val="04A0"/>
        </w:tblPrEx>
        <w:trPr>
          <w:trHeight w:val="133"/>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08DFE0A3"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Производство машин и оборудования</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0FB98052"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0,0671</w:t>
            </w:r>
          </w:p>
        </w:tc>
      </w:tr>
      <w:tr w14:paraId="7F09616E" w14:textId="77777777" w:rsidTr="00AD1B1E">
        <w:tblPrEx>
          <w:tblW w:w="9687" w:type="dxa"/>
          <w:tblInd w:w="675" w:type="dxa"/>
          <w:tblLook w:val="04A0"/>
        </w:tblPrEx>
        <w:trPr>
          <w:trHeight w:val="133"/>
        </w:trPr>
        <w:tc>
          <w:tcPr>
            <w:tcW w:w="7744" w:type="dxa"/>
            <w:tcBorders>
              <w:top w:val="nil"/>
              <w:left w:val="single" w:sz="4" w:space="0" w:color="auto"/>
              <w:bottom w:val="single" w:sz="4" w:space="0" w:color="auto"/>
              <w:right w:val="single" w:sz="4" w:space="0" w:color="auto"/>
            </w:tcBorders>
            <w:shd w:val="clear" w:color="auto" w:fill="auto"/>
            <w:vAlign w:val="center"/>
            <w:hideMark/>
          </w:tcPr>
          <w:p w:rsidR="00AD1B1E" w:rsidRPr="00224C3F" w:rsidP="00DE4162" w14:paraId="742C3364" w14:textId="77777777">
            <w:pPr>
              <w:spacing w:line="25" w:lineRule="atLeast"/>
              <w:jc w:val="left"/>
              <w:rPr>
                <w:rFonts w:eastAsia="Times New Roman"/>
                <w:color w:val="000000"/>
                <w:sz w:val="24"/>
                <w:szCs w:val="24"/>
                <w:lang w:eastAsia="ru-RU"/>
              </w:rPr>
            </w:pPr>
            <w:r w:rsidRPr="00224C3F">
              <w:rPr>
                <w:rFonts w:eastAsia="Times New Roman"/>
                <w:color w:val="000000"/>
                <w:sz w:val="24"/>
                <w:szCs w:val="24"/>
                <w:lang w:eastAsia="ru-RU"/>
              </w:rPr>
              <w:t>Прочее (среднее значение)</w:t>
            </w:r>
          </w:p>
        </w:tc>
        <w:tc>
          <w:tcPr>
            <w:tcW w:w="1943" w:type="dxa"/>
            <w:tcBorders>
              <w:top w:val="nil"/>
              <w:left w:val="nil"/>
              <w:bottom w:val="single" w:sz="4" w:space="0" w:color="auto"/>
              <w:right w:val="single" w:sz="4" w:space="0" w:color="auto"/>
            </w:tcBorders>
            <w:shd w:val="clear" w:color="auto" w:fill="auto"/>
            <w:vAlign w:val="center"/>
            <w:hideMark/>
          </w:tcPr>
          <w:p w:rsidR="00AD1B1E" w:rsidRPr="00224C3F" w:rsidP="00DE4162" w14:paraId="5EBC760B" w14:textId="77777777">
            <w:pPr>
              <w:spacing w:line="25" w:lineRule="atLeast"/>
              <w:jc w:val="center"/>
              <w:rPr>
                <w:rFonts w:eastAsia="Times New Roman"/>
                <w:color w:val="000000"/>
                <w:sz w:val="24"/>
                <w:szCs w:val="24"/>
                <w:lang w:eastAsia="ru-RU"/>
              </w:rPr>
            </w:pPr>
            <w:r w:rsidRPr="00224C3F">
              <w:rPr>
                <w:rFonts w:eastAsia="Times New Roman"/>
                <w:color w:val="000000"/>
                <w:sz w:val="24"/>
                <w:szCs w:val="24"/>
                <w:lang w:eastAsia="ru-RU"/>
              </w:rPr>
              <w:t>0,0904</w:t>
            </w:r>
          </w:p>
        </w:tc>
      </w:tr>
    </w:tbl>
    <w:p w:rsidR="00880635" w:rsidP="00DE4162" w14:paraId="509F6CDD" w14:textId="4EFC2CA3">
      <w:pPr>
        <w:tabs>
          <w:tab w:val="left" w:pos="3069"/>
        </w:tabs>
        <w:spacing w:after="160" w:line="25" w:lineRule="atLeast"/>
        <w:jc w:val="center"/>
        <w:rPr>
          <w:b/>
          <w:sz w:val="24"/>
          <w:szCs w:val="24"/>
        </w:rPr>
      </w:pPr>
    </w:p>
    <w:p w:rsidR="00127287" w:rsidP="00DE4162" w14:paraId="3B49375E" w14:textId="02DDD5F0">
      <w:pPr>
        <w:tabs>
          <w:tab w:val="left" w:pos="3069"/>
        </w:tabs>
        <w:spacing w:after="160" w:line="25" w:lineRule="atLeast"/>
        <w:jc w:val="center"/>
        <w:rPr>
          <w:b/>
          <w:sz w:val="24"/>
          <w:szCs w:val="24"/>
        </w:rPr>
      </w:pPr>
    </w:p>
    <w:p w:rsidR="00127287" w:rsidP="00DE4162" w14:paraId="136501ED" w14:textId="25079B3F">
      <w:pPr>
        <w:tabs>
          <w:tab w:val="left" w:pos="3069"/>
        </w:tabs>
        <w:spacing w:after="160" w:line="25" w:lineRule="atLeast"/>
        <w:jc w:val="center"/>
        <w:rPr>
          <w:b/>
          <w:sz w:val="24"/>
          <w:szCs w:val="24"/>
        </w:rPr>
      </w:pPr>
    </w:p>
    <w:p w:rsidR="00D37AED" w14:paraId="2FDB8892" w14:textId="0422FF77">
      <w:pPr>
        <w:jc w:val="left"/>
        <w:rPr>
          <w:b/>
          <w:sz w:val="24"/>
          <w:szCs w:val="24"/>
        </w:rPr>
      </w:pPr>
      <w:r>
        <w:rPr>
          <w:b/>
          <w:sz w:val="24"/>
          <w:szCs w:val="24"/>
        </w:rPr>
        <w:br w:type="page"/>
      </w:r>
    </w:p>
    <w:p w:rsidR="000E292E" w:rsidRPr="0078321C" w:rsidP="0078321C" w14:paraId="1025E058" w14:textId="5B122283">
      <w:pPr>
        <w:pStyle w:val="Heading1"/>
        <w:numPr>
          <w:ilvl w:val="0"/>
          <w:numId w:val="0"/>
        </w:numPr>
        <w:spacing w:before="0"/>
        <w:jc w:val="right"/>
        <w:rPr>
          <w:rFonts w:eastAsia="Calibri"/>
          <w:bCs w:val="0"/>
          <w:i/>
          <w:iCs w:val="0"/>
          <w:smallCaps w:val="0"/>
          <w:spacing w:val="0"/>
          <w:kern w:val="0"/>
          <w:sz w:val="24"/>
          <w:lang w:eastAsia="en-US"/>
        </w:rPr>
      </w:pPr>
      <w:bookmarkStart w:id="46" w:name="_Toc217389283"/>
      <w:r w:rsidRPr="0078321C">
        <w:rPr>
          <w:rFonts w:eastAsia="Calibri"/>
          <w:bCs w:val="0"/>
          <w:i/>
          <w:iCs w:val="0"/>
          <w:smallCaps w:val="0"/>
          <w:spacing w:val="0"/>
          <w:kern w:val="0"/>
          <w:sz w:val="24"/>
          <w:lang w:eastAsia="en-US"/>
        </w:rPr>
        <w:t>Приложение №3</w:t>
      </w:r>
      <w:bookmarkEnd w:id="46"/>
    </w:p>
    <w:p w:rsidR="000E292E" w:rsidP="000E292E" w14:paraId="181C4625" w14:textId="77777777">
      <w:pPr>
        <w:jc w:val="center"/>
        <w:rPr>
          <w:b/>
          <w:sz w:val="24"/>
          <w:szCs w:val="24"/>
        </w:rPr>
      </w:pPr>
    </w:p>
    <w:p w:rsidR="000E292E" w:rsidP="000E292E" w14:paraId="0FBBB96F" w14:textId="0743B411">
      <w:pPr>
        <w:jc w:val="center"/>
        <w:rPr>
          <w:b/>
          <w:sz w:val="24"/>
          <w:szCs w:val="24"/>
        </w:rPr>
      </w:pPr>
      <w:r w:rsidRPr="00EA6789">
        <w:rPr>
          <w:b/>
          <w:sz w:val="24"/>
          <w:szCs w:val="24"/>
        </w:rPr>
        <w:t xml:space="preserve">Порядок расчета денежных потоков облигации с неопределенным купоном </w:t>
      </w:r>
      <w:r w:rsidR="009916D3">
        <w:rPr>
          <w:b/>
          <w:sz w:val="24"/>
          <w:szCs w:val="24"/>
        </w:rPr>
        <w:t xml:space="preserve">и/или номиналом </w:t>
      </w:r>
      <w:r w:rsidRPr="00EA6789">
        <w:rPr>
          <w:b/>
          <w:sz w:val="24"/>
          <w:szCs w:val="24"/>
        </w:rPr>
        <w:t>в будущем в случае отсутствия цены 1 уровня</w:t>
      </w:r>
      <w:r w:rsidR="00715F59">
        <w:rPr>
          <w:b/>
          <w:sz w:val="24"/>
          <w:szCs w:val="24"/>
        </w:rPr>
        <w:t xml:space="preserve"> или цен </w:t>
      </w:r>
      <w:r w:rsidR="007E3250">
        <w:rPr>
          <w:b/>
          <w:sz w:val="24"/>
          <w:szCs w:val="24"/>
        </w:rPr>
        <w:t>иных источников данных</w:t>
      </w:r>
      <w:r w:rsidR="009A07CE">
        <w:rPr>
          <w:b/>
          <w:sz w:val="24"/>
          <w:szCs w:val="24"/>
        </w:rPr>
        <w:t>, а также неизвестных потоков по иным инструментам</w:t>
      </w:r>
    </w:p>
    <w:p w:rsidR="000E292E" w:rsidRPr="00EA6789" w:rsidP="000E292E" w14:paraId="2FC58F72" w14:textId="77777777">
      <w:pPr>
        <w:jc w:val="center"/>
        <w:rPr>
          <w:b/>
          <w:sz w:val="24"/>
          <w:szCs w:val="24"/>
        </w:rPr>
      </w:pPr>
    </w:p>
    <w:p w:rsidR="00715F59" w:rsidRPr="009B47EC" w:rsidP="00715F59" w14:paraId="4334A2D2" w14:textId="6A82D175">
      <w:pPr>
        <w:spacing w:before="120" w:after="120"/>
        <w:ind w:firstLine="708"/>
        <w:rPr>
          <w:sz w:val="24"/>
          <w:szCs w:val="24"/>
        </w:rPr>
      </w:pPr>
      <w:r w:rsidRPr="009B47EC">
        <w:rPr>
          <w:sz w:val="24"/>
          <w:szCs w:val="24"/>
        </w:rPr>
        <w:t xml:space="preserve">При формировании графика будущих денежных потоков учитываются все денежные потоки в погашение основного долга и купонного </w:t>
      </w:r>
      <w:r w:rsidRPr="004E12A5" w:rsidR="004E12A5">
        <w:rPr>
          <w:sz w:val="24"/>
          <w:szCs w:val="24"/>
        </w:rPr>
        <w:t xml:space="preserve">(процентного) </w:t>
      </w:r>
      <w:r w:rsidRPr="009B47EC">
        <w:rPr>
          <w:sz w:val="24"/>
          <w:szCs w:val="24"/>
        </w:rPr>
        <w:t>дохода в течение ожидаемого срока обращения</w:t>
      </w:r>
      <w:r w:rsidR="004E12A5">
        <w:rPr>
          <w:sz w:val="24"/>
          <w:szCs w:val="24"/>
        </w:rPr>
        <w:t xml:space="preserve">  </w:t>
      </w:r>
      <w:r w:rsidRPr="004E12A5" w:rsidR="004E12A5">
        <w:rPr>
          <w:sz w:val="24"/>
          <w:szCs w:val="24"/>
        </w:rPr>
        <w:t>или ожидаемого срока исполнения обязательств по договору (сделке)</w:t>
      </w:r>
      <w:r w:rsidRPr="009B47EC">
        <w:rPr>
          <w:sz w:val="24"/>
          <w:szCs w:val="24"/>
        </w:rPr>
        <w:t>.</w:t>
      </w:r>
    </w:p>
    <w:p w:rsidR="00715F59" w:rsidRPr="009B47EC" w:rsidP="00715F59" w14:paraId="55573C3D" w14:textId="77777777">
      <w:pPr>
        <w:spacing w:before="120" w:after="120"/>
        <w:rPr>
          <w:sz w:val="24"/>
          <w:szCs w:val="24"/>
        </w:rPr>
      </w:pPr>
      <w:r w:rsidRPr="009B47EC">
        <w:rPr>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rsidR="00715F59" w:rsidRPr="009B47EC" w:rsidP="00F249DC" w14:paraId="0EAEC3DC" w14:textId="2EE2A47F">
      <w:pPr>
        <w:pStyle w:val="12"/>
        <w:numPr>
          <w:ilvl w:val="0"/>
          <w:numId w:val="63"/>
        </w:numPr>
        <w:spacing w:before="120" w:after="120"/>
        <w:contextualSpacing w:val="0"/>
        <w:rPr>
          <w:b w:val="0"/>
          <w:sz w:val="24"/>
          <w:szCs w:val="24"/>
        </w:rPr>
      </w:pPr>
      <w:r w:rsidRPr="009B47EC">
        <w:rPr>
          <w:b w:val="0"/>
          <w:sz w:val="24"/>
          <w:szCs w:val="24"/>
        </w:rPr>
        <w:t>даты оферты, ближайшей к дате определения справедливой стоимости (не включая дату опре</w:t>
      </w:r>
      <w:r>
        <w:rPr>
          <w:b w:val="0"/>
          <w:sz w:val="24"/>
          <w:szCs w:val="24"/>
        </w:rPr>
        <w:t>деления справедливой стоимости)</w:t>
      </w:r>
      <w:r w:rsidRPr="009B47EC">
        <w:rPr>
          <w:b w:val="0"/>
          <w:sz w:val="24"/>
          <w:szCs w:val="24"/>
        </w:rPr>
        <w:t>;</w:t>
      </w:r>
    </w:p>
    <w:p w:rsidR="00715F59" w:rsidRPr="009B47EC" w:rsidP="00F249DC" w14:paraId="619C7E46" w14:textId="77777777">
      <w:pPr>
        <w:pStyle w:val="12"/>
        <w:numPr>
          <w:ilvl w:val="0"/>
          <w:numId w:val="63"/>
        </w:numPr>
        <w:spacing w:before="120" w:after="120"/>
        <w:contextualSpacing w:val="0"/>
        <w:rPr>
          <w:b w:val="0"/>
          <w:sz w:val="24"/>
          <w:szCs w:val="24"/>
        </w:rPr>
      </w:pPr>
      <w:r w:rsidRPr="009B47EC">
        <w:rPr>
          <w:b w:val="0"/>
          <w:sz w:val="24"/>
          <w:szCs w:val="24"/>
        </w:rPr>
        <w:t xml:space="preserve">даты полного погашения, предусмотренной условиями выпуска. </w:t>
      </w:r>
    </w:p>
    <w:p w:rsidR="004E12A5" w:rsidRPr="004E12A5" w:rsidP="00715F59" w14:paraId="7919F112" w14:textId="77777777">
      <w:pPr>
        <w:spacing w:before="120" w:after="120"/>
        <w:rPr>
          <w:sz w:val="24"/>
          <w:szCs w:val="24"/>
        </w:rPr>
      </w:pPr>
      <w:r w:rsidRPr="004E12A5">
        <w:rPr>
          <w:sz w:val="24"/>
          <w:szCs w:val="24"/>
        </w:rPr>
        <w:t>Под ожидаемым сроком исполнения обязательств по договору (сделке) понимается срок исполнения обязательств, установленный условиями соответствующего договора (сделки). Если договор (сделка) не содержит конкретной даты исполнения обязательств, такая дата определяется на основании экспертного (мотивированного) суждения управляющей компании, которое должно содержать обоснованный вывод о сроке исполнения обязательств, основанный в том числе на собственной практике работы с аналогичными контрагентами и (или) общей рыночной практике погашения аналогичных инструментов и иных данных.</w:t>
      </w:r>
    </w:p>
    <w:p w:rsidR="00715F59" w:rsidRPr="009B47EC" w:rsidP="00715F59" w14:paraId="4BA53BD7" w14:textId="5F3B1823">
      <w:pPr>
        <w:spacing w:before="120" w:after="120"/>
        <w:rPr>
          <w:sz w:val="24"/>
          <w:szCs w:val="24"/>
        </w:rPr>
      </w:pPr>
      <w:r w:rsidRPr="009B47EC">
        <w:rPr>
          <w:sz w:val="24"/>
          <w:szCs w:val="24"/>
        </w:rPr>
        <w:t>Под датой денежного потока понимаются:</w:t>
      </w:r>
    </w:p>
    <w:p w:rsidR="00715F59" w:rsidRPr="009B47EC" w:rsidP="00F249DC" w14:paraId="1CF57CFA" w14:textId="77777777">
      <w:pPr>
        <w:pStyle w:val="12"/>
        <w:numPr>
          <w:ilvl w:val="0"/>
          <w:numId w:val="64"/>
        </w:numPr>
        <w:spacing w:before="120" w:after="120"/>
        <w:contextualSpacing w:val="0"/>
        <w:rPr>
          <w:b w:val="0"/>
          <w:sz w:val="24"/>
          <w:szCs w:val="24"/>
        </w:rPr>
      </w:pPr>
      <w:r w:rsidRPr="009B47EC">
        <w:rPr>
          <w:b w:val="0"/>
          <w:sz w:val="24"/>
          <w:szCs w:val="24"/>
        </w:rPr>
        <w:t>плановые даты окончания купонных периодов и периодов для частичного погашения основного долга в соответствии с условиями выпуска;</w:t>
      </w:r>
    </w:p>
    <w:p w:rsidR="00715F59" w:rsidP="00F249DC" w14:paraId="10C83C72" w14:textId="5517B990">
      <w:pPr>
        <w:pStyle w:val="12"/>
        <w:numPr>
          <w:ilvl w:val="0"/>
          <w:numId w:val="64"/>
        </w:numPr>
        <w:spacing w:before="120" w:after="120"/>
        <w:contextualSpacing w:val="0"/>
        <w:rPr>
          <w:b w:val="0"/>
          <w:sz w:val="24"/>
          <w:szCs w:val="24"/>
        </w:rPr>
      </w:pPr>
      <w:r w:rsidRPr="009B47EC">
        <w:rPr>
          <w:b w:val="0"/>
          <w:sz w:val="24"/>
          <w:szCs w:val="24"/>
        </w:rPr>
        <w:t>дата, до которой определен ожидаемый срок обращения в соответствии с условиями выпуска.</w:t>
      </w:r>
    </w:p>
    <w:p w:rsidR="004E12A5" w:rsidRPr="009B47EC" w:rsidP="00F249DC" w14:paraId="0A36B00B" w14:textId="459696B0">
      <w:pPr>
        <w:pStyle w:val="12"/>
        <w:numPr>
          <w:ilvl w:val="0"/>
          <w:numId w:val="64"/>
        </w:numPr>
        <w:spacing w:before="120" w:after="120"/>
        <w:contextualSpacing w:val="0"/>
        <w:rPr>
          <w:b w:val="0"/>
          <w:sz w:val="24"/>
          <w:szCs w:val="24"/>
        </w:rPr>
      </w:pPr>
      <w:r w:rsidRPr="004E12A5">
        <w:rPr>
          <w:b w:val="0"/>
          <w:sz w:val="24"/>
          <w:szCs w:val="24"/>
        </w:rPr>
        <w:t>дата окончания максимально допустимого срока исполнения обязательств по уплате процентов и (или) основной суммы займа / основного обязательства по договору(сделке), определенного в соответствии с условиями договора (сделки).</w:t>
      </w:r>
    </w:p>
    <w:p w:rsidR="00715F59" w:rsidRPr="009B47EC" w:rsidP="00715F59" w14:paraId="6CC388AD" w14:textId="4BA1B4D0">
      <w:pPr>
        <w:spacing w:before="120" w:after="120"/>
        <w:rPr>
          <w:sz w:val="24"/>
          <w:szCs w:val="24"/>
        </w:rPr>
      </w:pPr>
      <w:r w:rsidRPr="009B47EC">
        <w:rPr>
          <w:sz w:val="24"/>
          <w:szCs w:val="24"/>
        </w:rPr>
        <w:t xml:space="preserve">Денежные потоки, включая купонный </w:t>
      </w:r>
      <w:r w:rsidRPr="004E12A5" w:rsidR="004E12A5">
        <w:rPr>
          <w:sz w:val="24"/>
          <w:szCs w:val="24"/>
        </w:rPr>
        <w:t xml:space="preserve">(процентный) </w:t>
      </w:r>
      <w:r w:rsidRPr="009B47EC">
        <w:rPr>
          <w:sz w:val="24"/>
          <w:szCs w:val="24"/>
        </w:rPr>
        <w:t>доход, рассчитываются в соответствии с условиями выпуска</w:t>
      </w:r>
      <w:r w:rsidR="004E12A5">
        <w:rPr>
          <w:sz w:val="24"/>
          <w:szCs w:val="24"/>
        </w:rPr>
        <w:t xml:space="preserve"> </w:t>
      </w:r>
      <w:r w:rsidRPr="004E12A5" w:rsidR="004E12A5">
        <w:rPr>
          <w:sz w:val="24"/>
          <w:szCs w:val="24"/>
        </w:rPr>
        <w:t>/ договора (сделки)</w:t>
      </w:r>
      <w:r w:rsidRPr="009B47EC">
        <w:rPr>
          <w:sz w:val="24"/>
          <w:szCs w:val="24"/>
        </w:rPr>
        <w:t>.</w:t>
      </w:r>
    </w:p>
    <w:p w:rsidR="00715F59" w:rsidRPr="009B47EC" w:rsidP="00715F59" w14:paraId="245F3595" w14:textId="77777777">
      <w:pPr>
        <w:spacing w:before="120" w:after="120"/>
        <w:rPr>
          <w:sz w:val="24"/>
          <w:szCs w:val="24"/>
        </w:rPr>
      </w:pPr>
      <w:r w:rsidRPr="009B47EC">
        <w:rPr>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footnoteReference w:id="31"/>
      </w:r>
      <w:r w:rsidRPr="009B47EC">
        <w:rPr>
          <w:sz w:val="24"/>
          <w:szCs w:val="24"/>
        </w:rPr>
        <w:t>:</w:t>
      </w:r>
    </w:p>
    <w:p w:rsidR="00715F59" w:rsidRPr="009B47EC" w:rsidP="00F249DC" w14:paraId="73975BC9" w14:textId="77777777">
      <w:pPr>
        <w:pStyle w:val="12"/>
        <w:numPr>
          <w:ilvl w:val="0"/>
          <w:numId w:val="64"/>
        </w:numPr>
        <w:spacing w:before="120" w:after="120"/>
        <w:ind w:left="714" w:hanging="357"/>
        <w:contextualSpacing w:val="0"/>
        <w:rPr>
          <w:b w:val="0"/>
          <w:sz w:val="24"/>
          <w:szCs w:val="24"/>
        </w:rPr>
      </w:pPr>
      <w:r w:rsidRPr="009B47EC">
        <w:rPr>
          <w:b w:val="0"/>
          <w:sz w:val="24"/>
          <w:szCs w:val="24"/>
        </w:rPr>
        <w:t xml:space="preserve">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w:t>
      </w:r>
      <w:r>
        <w:rPr>
          <w:b w:val="0"/>
          <w:sz w:val="24"/>
          <w:szCs w:val="24"/>
        </w:rPr>
        <w:t>его публикации</w:t>
      </w:r>
      <w:r w:rsidRPr="009B47EC">
        <w:rPr>
          <w:b w:val="0"/>
          <w:sz w:val="24"/>
          <w:szCs w:val="24"/>
        </w:rPr>
        <w:t>;</w:t>
      </w:r>
    </w:p>
    <w:p w:rsidR="00715F59" w:rsidRPr="009B47EC" w:rsidP="00F249DC" w14:paraId="10A912E0" w14:textId="77777777">
      <w:pPr>
        <w:pStyle w:val="12"/>
        <w:numPr>
          <w:ilvl w:val="0"/>
          <w:numId w:val="64"/>
        </w:numPr>
        <w:spacing w:before="120" w:after="120"/>
        <w:ind w:left="714" w:hanging="357"/>
        <w:contextualSpacing w:val="0"/>
        <w:rPr>
          <w:b w:val="0"/>
          <w:sz w:val="24"/>
          <w:szCs w:val="24"/>
        </w:rPr>
      </w:pPr>
      <w:r w:rsidRPr="009B47EC">
        <w:rPr>
          <w:b w:val="0"/>
          <w:sz w:val="24"/>
          <w:szCs w:val="24"/>
        </w:rPr>
        <w:t xml:space="preserve">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w:t>
      </w:r>
      <w:r>
        <w:rPr>
          <w:b w:val="0"/>
          <w:sz w:val="24"/>
          <w:szCs w:val="24"/>
        </w:rPr>
        <w:t>их публикации</w:t>
      </w:r>
      <w:r>
        <w:rPr>
          <w:b w:val="0"/>
        </w:rPr>
        <w:footnoteReference w:id="32"/>
      </w:r>
      <w:r w:rsidRPr="009B47EC">
        <w:rPr>
          <w:b w:val="0"/>
          <w:sz w:val="24"/>
          <w:szCs w:val="24"/>
        </w:rPr>
        <w:t>.</w:t>
      </w:r>
    </w:p>
    <w:p w:rsidR="004E12A5" w:rsidRPr="004E12A5" w:rsidP="00715F59" w14:paraId="0C0D46EF" w14:textId="77777777">
      <w:pPr>
        <w:spacing w:before="120" w:after="120"/>
        <w:rPr>
          <w:sz w:val="24"/>
          <w:szCs w:val="24"/>
        </w:rPr>
      </w:pPr>
      <w:r w:rsidRPr="004E12A5">
        <w:rPr>
          <w:sz w:val="24"/>
          <w:szCs w:val="24"/>
        </w:rPr>
        <w:t xml:space="preserve">При формировании графика денежных потоков в целях расчета справедливой стоимости договоров займа или кредиторской задолженности пересмотр будущих денежных потоков осуществляется по </w:t>
      </w:r>
      <w:r w:rsidRPr="004E12A5">
        <w:rPr>
          <w:sz w:val="24"/>
          <w:szCs w:val="24"/>
        </w:rPr>
        <w:t>состоянию на каждую дату определения справедливой стоимости соответствующего финансового инструмента.</w:t>
      </w:r>
    </w:p>
    <w:p w:rsidR="00715F59" w:rsidRPr="009B47EC" w:rsidP="00715F59" w14:paraId="4145E1BC" w14:textId="6AB3BAAC">
      <w:pPr>
        <w:spacing w:before="120" w:after="120"/>
        <w:rPr>
          <w:sz w:val="24"/>
          <w:szCs w:val="24"/>
        </w:rPr>
      </w:pPr>
      <w:r w:rsidRPr="009B47EC">
        <w:rPr>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rsidR="00715F59" w:rsidP="000E292E" w14:paraId="4D43F5AC" w14:textId="77777777">
      <w:pPr>
        <w:ind w:firstLine="426"/>
        <w:rPr>
          <w:sz w:val="24"/>
          <w:szCs w:val="24"/>
        </w:rPr>
      </w:pPr>
    </w:p>
    <w:p w:rsidR="000E292E" w:rsidRPr="00EA6789" w:rsidP="000E292E" w14:paraId="491CE420" w14:textId="4F99BBC8">
      <w:pPr>
        <w:ind w:firstLine="426"/>
        <w:rPr>
          <w:sz w:val="24"/>
          <w:szCs w:val="24"/>
        </w:rPr>
      </w:pPr>
      <w:r w:rsidRPr="00EA6789">
        <w:rPr>
          <w:sz w:val="24"/>
          <w:szCs w:val="24"/>
        </w:rPr>
        <w:t>По облигациям с переменным купоном</w:t>
      </w:r>
      <w:r w:rsidR="00715F59">
        <w:rPr>
          <w:sz w:val="24"/>
          <w:szCs w:val="24"/>
        </w:rPr>
        <w:t xml:space="preserve"> и/или номиналом</w:t>
      </w:r>
      <w:r w:rsidR="009A07CE">
        <w:rPr>
          <w:sz w:val="24"/>
          <w:szCs w:val="24"/>
        </w:rPr>
        <w:t>, а также иным инструментам,</w:t>
      </w:r>
      <w:r w:rsidRPr="00EA6789">
        <w:rPr>
          <w:sz w:val="24"/>
          <w:szCs w:val="24"/>
        </w:rPr>
        <w:t xml:space="preserve"> для оценки будущих денежных потоков, величина которых не определена на момент оценки, используются различные подходы для двух случаев:</w:t>
      </w:r>
    </w:p>
    <w:p w:rsidR="000E292E" w:rsidRPr="00EA6789" w:rsidP="00F249DC" w14:paraId="7468860D" w14:textId="77777777">
      <w:pPr>
        <w:pStyle w:val="ListParagraph"/>
        <w:numPr>
          <w:ilvl w:val="0"/>
          <w:numId w:val="46"/>
        </w:numPr>
        <w:spacing w:after="160" w:line="259" w:lineRule="auto"/>
        <w:rPr>
          <w:sz w:val="24"/>
          <w:szCs w:val="24"/>
        </w:rPr>
      </w:pPr>
      <w:r w:rsidRPr="00EA6789">
        <w:rPr>
          <w:sz w:val="24"/>
          <w:szCs w:val="24"/>
        </w:rPr>
        <w:t>По выпуску/эмитенту не происходило резкого изменения кредитного качества;</w:t>
      </w:r>
    </w:p>
    <w:p w:rsidR="000E292E" w:rsidRPr="00EA6789" w:rsidP="00F249DC" w14:paraId="68EB862C" w14:textId="77777777">
      <w:pPr>
        <w:pStyle w:val="ListParagraph"/>
        <w:numPr>
          <w:ilvl w:val="0"/>
          <w:numId w:val="46"/>
        </w:numPr>
        <w:spacing w:after="160" w:line="259" w:lineRule="auto"/>
        <w:rPr>
          <w:sz w:val="24"/>
          <w:szCs w:val="24"/>
        </w:rPr>
      </w:pPr>
      <w:r w:rsidRPr="00EA6789">
        <w:rPr>
          <w:sz w:val="24"/>
          <w:szCs w:val="24"/>
        </w:rPr>
        <w:t>По выпуску/эмитенту происходило резке изменения кредитного качества.</w:t>
      </w:r>
    </w:p>
    <w:p w:rsidR="009916D3" w:rsidRPr="009916D3" w:rsidP="009916D3" w14:paraId="731333F1" w14:textId="435838CF">
      <w:pPr>
        <w:ind w:firstLine="426"/>
        <w:rPr>
          <w:sz w:val="24"/>
          <w:szCs w:val="24"/>
        </w:rPr>
      </w:pPr>
      <w:r w:rsidRPr="009916D3">
        <w:rPr>
          <w:sz w:val="24"/>
          <w:szCs w:val="24"/>
        </w:rPr>
        <w:t xml:space="preserve">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w:t>
      </w:r>
      <w:r w:rsidRPr="00147480" w:rsidR="00715F59">
        <w:rPr>
          <w:sz w:val="24"/>
          <w:szCs w:val="24"/>
        </w:rPr>
        <w:t xml:space="preserve">и при этом </w:t>
      </w:r>
      <w:r w:rsidRPr="004C29DF" w:rsidR="00715F59">
        <w:rPr>
          <w:b/>
          <w:sz w:val="24"/>
          <w:szCs w:val="24"/>
        </w:rPr>
        <w:t>не предусмотрена его амортизация,</w:t>
      </w:r>
      <w:r w:rsidRPr="008B75AC" w:rsidR="00715F59">
        <w:rPr>
          <w:sz w:val="24"/>
          <w:szCs w:val="24"/>
        </w:rPr>
        <w:t xml:space="preserve"> </w:t>
      </w:r>
      <w:r w:rsidRPr="009916D3">
        <w:rPr>
          <w:sz w:val="24"/>
          <w:szCs w:val="24"/>
        </w:rPr>
        <w:t>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w:t>
      </w:r>
    </w:p>
    <w:p w:rsidR="009916D3" w:rsidRPr="009916D3" w:rsidP="009916D3" w14:paraId="42BC9B3D" w14:textId="77777777">
      <w:pPr>
        <w:ind w:firstLine="426"/>
        <w:rPr>
          <w:sz w:val="24"/>
          <w:szCs w:val="24"/>
        </w:rPr>
      </w:pPr>
    </w:p>
    <w:p w:rsidR="009916D3" w:rsidRPr="009916D3" w:rsidP="009916D3" w14:paraId="589C4235" w14:textId="77777777">
      <w:pPr>
        <w:ind w:firstLine="426"/>
        <w:rPr>
          <w:sz w:val="24"/>
          <w:szCs w:val="24"/>
        </w:rPr>
      </w:pPr>
      <m:oMathPara>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sub>
          </m:sSub>
          <m:r>
            <m:rPr>
              <m:sty m:val="p"/>
            </m:rPr>
            <w:rPr>
              <w:rFonts w:ascii="Cambria Math" w:hAnsi="Cambria Math"/>
              <w:sz w:val="24"/>
              <w:szCs w:val="24"/>
            </w:rPr>
            <m:t>=ОКРУГЛ</m:t>
          </m:r>
          <m:d>
            <m:dPr>
              <m:ctrlPr>
                <w:rPr>
                  <w:rFonts w:ascii="Cambria Math" w:hAnsi="Cambria Math"/>
                  <w:sz w:val="24"/>
                  <w:szCs w:val="24"/>
                </w:rPr>
              </m:ctrlPr>
            </m:dPr>
            <m:e>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r>
                    <m:rPr>
                      <m:sty m:val="p"/>
                    </m:rPr>
                    <w:rPr>
                      <w:rFonts w:ascii="Cambria Math" w:hAnsi="Cambria Math"/>
                      <w:sz w:val="24"/>
                      <w:szCs w:val="24"/>
                    </w:rPr>
                    <m:t>-1</m:t>
                  </m:r>
                </m:sub>
              </m:sSub>
              <m:r>
                <m:rPr>
                  <m:sty m:val="p"/>
                </m:rPr>
                <w:rPr>
                  <w:rFonts w:ascii="Cambria Math" w:hAnsi="Cambria Math"/>
                  <w:sz w:val="24"/>
                  <w:szCs w:val="24"/>
                </w:rPr>
                <m:t>×</m:t>
              </m:r>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sz w:val="24"/>
                          <w:szCs w:val="24"/>
                        </w:rPr>
                        <m:t xml:space="preserve">1+ПРОГНОЗ </m:t>
                      </m:r>
                      <m:sSub>
                        <m:sSubPr>
                          <m:ctrlPr>
                            <w:rPr>
                              <w:rFonts w:ascii="Cambria Math" w:hAnsi="Cambria Math"/>
                              <w:sz w:val="24"/>
                              <w:szCs w:val="24"/>
                            </w:rPr>
                          </m:ctrlPr>
                        </m:sSubPr>
                        <m:e>
                          <m:r>
                            <m:rPr>
                              <m:sty m:val="p"/>
                            </m:rPr>
                            <w:rPr>
                              <w:rFonts w:ascii="Cambria Math" w:hAnsi="Cambria Math"/>
                              <w:sz w:val="24"/>
                              <w:szCs w:val="24"/>
                            </w:rPr>
                            <m:t>ИПЦ</m:t>
                          </m:r>
                        </m:e>
                        <m:sub>
                          <m:r>
                            <w:rPr>
                              <w:rFonts w:ascii="Cambria Math" w:hAnsi="Cambria Math"/>
                              <w:sz w:val="24"/>
                              <w:szCs w:val="24"/>
                            </w:rPr>
                            <m:t>n</m:t>
                          </m:r>
                          <m:r>
                            <m:rPr>
                              <m:sty m:val="p"/>
                            </m:rPr>
                            <w:rPr>
                              <w:rFonts w:ascii="Cambria Math" w:hAnsi="Cambria Math"/>
                              <w:sz w:val="24"/>
                              <w:szCs w:val="24"/>
                            </w:rPr>
                            <m:t>-1</m:t>
                          </m:r>
                        </m:sub>
                      </m:sSub>
                    </m:e>
                  </m:d>
                </m:e>
                <m:sup>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n</m:t>
                          </m:r>
                          <m:r>
                            <m:rPr>
                              <m:sty m:val="p"/>
                            </m:rPr>
                            <w:rPr>
                              <w:rFonts w:ascii="Cambria Math" w:hAnsi="Cambria Math"/>
                              <w:sz w:val="24"/>
                              <w:szCs w:val="24"/>
                            </w:rPr>
                            <m:t>-1</m:t>
                          </m:r>
                        </m:sub>
                      </m:sSub>
                    </m:num>
                    <m:den>
                      <m:r>
                        <m:rPr>
                          <m:sty m:val="p"/>
                        </m:rPr>
                        <w:rPr>
                          <w:rFonts w:ascii="Cambria Math" w:hAnsi="Cambria Math"/>
                          <w:sz w:val="24"/>
                          <w:szCs w:val="24"/>
                        </w:rPr>
                        <m:t>365</m:t>
                      </m:r>
                    </m:den>
                  </m:f>
                </m:sup>
              </m:sSup>
              <m:r>
                <m:rPr>
                  <m:sty m:val="p"/>
                </m:rPr>
                <w:rPr>
                  <w:rFonts w:ascii="Cambria Math" w:hAnsi="Cambria Math"/>
                  <w:sz w:val="24"/>
                  <w:szCs w:val="24"/>
                </w:rPr>
                <m:t>,2</m:t>
              </m:r>
            </m:e>
          </m:d>
          <m:r>
            <m:rPr>
              <m:sty m:val="p"/>
            </m:rPr>
            <w:rPr>
              <w:rFonts w:ascii="Cambria Math" w:hAnsi="Cambria Math"/>
              <w:sz w:val="24"/>
              <w:szCs w:val="24"/>
            </w:rPr>
            <m:t xml:space="preserve">,            </m:t>
          </m:r>
        </m:oMath>
      </m:oMathPara>
    </w:p>
    <w:p w:rsidR="009916D3" w:rsidRPr="009916D3" w:rsidP="009916D3" w14:paraId="7DA4DD4B" w14:textId="77777777">
      <w:pPr>
        <w:ind w:firstLine="426"/>
        <w:rPr>
          <w:sz w:val="24"/>
          <w:szCs w:val="24"/>
        </w:rPr>
      </w:pPr>
      <w:r w:rsidRPr="009916D3">
        <w:rPr>
          <w:sz w:val="24"/>
          <w:szCs w:val="24"/>
        </w:rPr>
        <w:t>где:</w:t>
      </w:r>
      <w:r w:rsidRPr="009916D3">
        <w:rPr>
          <w:sz w:val="24"/>
          <w:szCs w:val="24"/>
        </w:rPr>
        <w:tab/>
      </w:r>
    </w:p>
    <w:p w:rsidR="009916D3" w:rsidRPr="009916D3" w:rsidP="009916D3" w14:paraId="38CA719E" w14:textId="77777777">
      <w:pPr>
        <w:ind w:firstLine="426"/>
        <w:rPr>
          <w:sz w:val="24"/>
          <w:szCs w:val="24"/>
        </w:rPr>
      </w:pPr>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sub>
        </m:sSub>
      </m:oMath>
      <w:r w:rsidRPr="009916D3">
        <w:rPr>
          <w:sz w:val="24"/>
          <w:szCs w:val="24"/>
        </w:rPr>
        <w:tab/>
        <w:t>- искомое значение номинала на дату каждого денежного потока;</w:t>
      </w:r>
    </w:p>
    <w:p w:rsidR="009916D3" w:rsidRPr="009916D3" w:rsidP="009916D3" w14:paraId="49759F7A" w14:textId="5644BCA1">
      <w:pPr>
        <w:ind w:firstLine="426"/>
        <w:rPr>
          <w:sz w:val="24"/>
          <w:szCs w:val="24"/>
        </w:rPr>
      </w:pPr>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r>
              <m:rPr>
                <m:sty m:val="p"/>
              </m:rPr>
              <w:rPr>
                <w:rFonts w:ascii="Cambria Math" w:hAnsi="Cambria Math"/>
                <w:sz w:val="24"/>
                <w:szCs w:val="24"/>
              </w:rPr>
              <m:t>-1</m:t>
            </m:r>
          </m:sub>
        </m:sSub>
      </m:oMath>
      <w:r w:rsidRPr="009916D3">
        <w:rPr>
          <w:sz w:val="24"/>
          <w:szCs w:val="24"/>
        </w:rPr>
        <w:tab/>
        <w:t>- величина номинала, рассчитанная на дату предшествующего денежного потока, но не ранее даты расчета справедливой стоимости;</w:t>
      </w:r>
    </w:p>
    <w:p w:rsidR="009916D3" w:rsidRPr="009916D3" w:rsidP="009916D3" w14:paraId="4073E66F" w14:textId="26054F9F">
      <w:pPr>
        <w:ind w:firstLine="426"/>
        <w:rPr>
          <w:sz w:val="24"/>
          <w:szCs w:val="24"/>
        </w:rPr>
      </w:pPr>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m:rPr>
                <m:sty m:val="p"/>
              </m:rPr>
              <w:rPr>
                <w:rFonts w:ascii="Cambria Math" w:hAnsi="Cambria Math"/>
                <w:sz w:val="24"/>
                <w:szCs w:val="24"/>
              </w:rPr>
              <m:t>0</m:t>
            </m:r>
          </m:sub>
        </m:sSub>
      </m:oMath>
      <w:r w:rsidRPr="009916D3">
        <w:rPr>
          <w:sz w:val="24"/>
          <w:szCs w:val="24"/>
        </w:rPr>
        <w:tab/>
        <w:t>- величина номинала на дату определения справедливой стоимости;</w:t>
      </w:r>
    </w:p>
    <w:p w:rsidR="009916D3" w:rsidRPr="009916D3" w:rsidP="009916D3" w14:paraId="395C055E" w14:textId="77777777">
      <w:pPr>
        <w:ind w:firstLine="426"/>
        <w:rPr>
          <w:sz w:val="24"/>
          <w:szCs w:val="24"/>
        </w:rPr>
      </w:pPr>
      <m:oMath>
        <m:r>
          <m:rPr>
            <m:sty m:val="p"/>
          </m:rPr>
          <w:rPr>
            <w:rFonts w:ascii="Cambria Math" w:hAnsi="Cambria Math"/>
            <w:sz w:val="24"/>
            <w:szCs w:val="24"/>
          </w:rPr>
          <m:t xml:space="preserve">ПРОГНОЗ </m:t>
        </m:r>
        <m:sSub>
          <m:sSubPr>
            <m:ctrlPr>
              <w:rPr>
                <w:rFonts w:ascii="Cambria Math" w:hAnsi="Cambria Math"/>
                <w:sz w:val="24"/>
                <w:szCs w:val="24"/>
              </w:rPr>
            </m:ctrlPr>
          </m:sSubPr>
          <m:e>
            <m:r>
              <m:rPr>
                <m:sty m:val="p"/>
              </m:rPr>
              <w:rPr>
                <w:rFonts w:ascii="Cambria Math" w:hAnsi="Cambria Math"/>
                <w:sz w:val="24"/>
                <w:szCs w:val="24"/>
              </w:rPr>
              <m:t>ИПЦ</m:t>
            </m:r>
          </m:e>
          <m:sub>
            <m:r>
              <w:rPr>
                <w:rFonts w:ascii="Cambria Math" w:hAnsi="Cambria Math"/>
                <w:sz w:val="24"/>
                <w:szCs w:val="24"/>
              </w:rPr>
              <m:t>n</m:t>
            </m:r>
            <m:r>
              <m:rPr>
                <m:sty m:val="p"/>
              </m:rPr>
              <w:rPr>
                <w:rFonts w:ascii="Cambria Math" w:hAnsi="Cambria Math"/>
                <w:sz w:val="24"/>
                <w:szCs w:val="24"/>
              </w:rPr>
              <m:t>-1</m:t>
            </m:r>
          </m:sub>
        </m:sSub>
      </m:oMath>
      <w:r w:rsidRPr="009916D3">
        <w:rPr>
          <w:sz w:val="24"/>
          <w:szCs w:val="24"/>
        </w:rPr>
        <w:tab/>
        <w:t>- прогнозное значение инфляции, определенное на дату предшествующего денежного потока (n-1).</w:t>
      </w:r>
    </w:p>
    <w:p w:rsidR="004C29DF" w:rsidP="004C29DF" w14:paraId="0F23D501" w14:textId="77777777">
      <w:pPr>
        <w:ind w:firstLine="709"/>
        <w:rPr>
          <w:sz w:val="24"/>
          <w:szCs w:val="24"/>
        </w:rPr>
      </w:pPr>
    </w:p>
    <w:p w:rsidR="004C29DF" w:rsidRPr="00147480" w:rsidP="004C29DF" w14:paraId="696E5577" w14:textId="0CED8569">
      <w:pPr>
        <w:ind w:firstLine="709"/>
        <w:rPr>
          <w:sz w:val="24"/>
          <w:szCs w:val="24"/>
        </w:rPr>
      </w:pPr>
      <w:r w:rsidRPr="00147480">
        <w:rPr>
          <w:sz w:val="24"/>
          <w:szCs w:val="24"/>
        </w:rPr>
        <w:t xml:space="preserve">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w:t>
      </w:r>
      <w:r w:rsidRPr="004C29DF">
        <w:rPr>
          <w:b/>
          <w:sz w:val="24"/>
          <w:szCs w:val="24"/>
        </w:rPr>
        <w:t>предусмотрена его амортизация</w:t>
      </w:r>
      <w:r w:rsidRPr="00147480">
        <w:rPr>
          <w:sz w:val="24"/>
          <w:szCs w:val="24"/>
        </w:rPr>
        <w:t>, номинальная стоимость рассчитывается на дату каждого денежного потока с учетом предшествующего частичного погашения основного долга по формуле:</w:t>
      </w:r>
    </w:p>
    <w:p w:rsidR="004C29DF" w:rsidRPr="00147480" w:rsidP="004C29DF" w14:paraId="48D194CA" w14:textId="77777777">
      <w:pPr>
        <w:spacing w:line="312" w:lineRule="auto"/>
        <w:ind w:firstLine="709"/>
        <w:rPr>
          <w:rFonts w:ascii="Cambria Math" w:hAnsi="Cambria Math"/>
          <w:i/>
          <w:sz w:val="22"/>
          <w:szCs w:val="22"/>
        </w:rPr>
      </w:pPr>
      <m:oMathPara>
        <m:oMathParaPr>
          <m:jc m:val="center"/>
        </m:oMathParaPr>
        <m:oMath>
          <m:r>
            <w:rPr>
              <w:rFonts w:ascii="Cambria Math" w:hAnsi="Cambria Math"/>
              <w:sz w:val="22"/>
              <w:szCs w:val="22"/>
            </w:rPr>
            <m:t xml:space="preserve">НОМИНАЛ </m:t>
          </m:r>
          <m:sSub>
            <m:sSubPr>
              <m:ctrlPr>
                <w:rPr>
                  <w:rFonts w:ascii="Cambria Math" w:hAnsi="Cambria Math"/>
                  <w:i/>
                  <w:sz w:val="22"/>
                  <w:szCs w:val="22"/>
                </w:rPr>
              </m:ctrlPr>
            </m:sSubPr>
            <m:e>
              <m:r>
                <w:rPr>
                  <w:rFonts w:ascii="Cambria Math" w:hAnsi="Cambria Math"/>
                  <w:sz w:val="22"/>
                  <w:szCs w:val="22"/>
                </w:rPr>
                <m:t>ИН'</m:t>
              </m:r>
            </m:e>
            <m:sub>
              <m:r>
                <w:rPr>
                  <w:rFonts w:ascii="Cambria Math" w:hAnsi="Cambria Math"/>
                  <w:sz w:val="22"/>
                  <w:szCs w:val="22"/>
                </w:rPr>
                <m:t>n</m:t>
              </m:r>
            </m:sub>
          </m:sSub>
          <m:r>
            <w:rPr>
              <w:rFonts w:ascii="Cambria Math" w:hAnsi="Cambria Math"/>
              <w:sz w:val="22"/>
              <w:szCs w:val="22"/>
            </w:rPr>
            <m:t>=ОКРУГЛ</m:t>
          </m:r>
          <m:d>
            <m:dPr>
              <m:ctrlPr>
                <w:rPr>
                  <w:rFonts w:ascii="Cambria Math" w:hAnsi="Cambria Math"/>
                  <w:i/>
                  <w:sz w:val="22"/>
                  <w:szCs w:val="22"/>
                </w:rPr>
              </m:ctrlPr>
            </m:dPr>
            <m:e>
              <m:r>
                <w:rPr>
                  <w:rFonts w:ascii="Cambria Math" w:hAnsi="Cambria Math"/>
                  <w:sz w:val="22"/>
                  <w:szCs w:val="22"/>
                </w:rPr>
                <m:t xml:space="preserve">НОМИНАЛ </m:t>
              </m:r>
              <m:sSub>
                <m:sSubPr>
                  <m:ctrlPr>
                    <w:rPr>
                      <w:rFonts w:ascii="Cambria Math" w:hAnsi="Cambria Math"/>
                      <w:i/>
                      <w:sz w:val="22"/>
                      <w:szCs w:val="22"/>
                    </w:rPr>
                  </m:ctrlPr>
                </m:sSubPr>
                <m:e>
                  <m:r>
                    <w:rPr>
                      <w:rFonts w:ascii="Cambria Math" w:hAnsi="Cambria Math"/>
                      <w:sz w:val="22"/>
                      <w:szCs w:val="22"/>
                    </w:rPr>
                    <m:t>ИН</m:t>
                  </m:r>
                </m:e>
                <m:sub>
                  <m:r>
                    <w:rPr>
                      <w:rFonts w:ascii="Cambria Math" w:hAnsi="Cambria Math"/>
                      <w:sz w:val="22"/>
                      <w:szCs w:val="22"/>
                    </w:rPr>
                    <m:t>n</m:t>
                  </m:r>
                </m:sub>
              </m:sSub>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СУММ</m:t>
                  </m:r>
                  <m:d>
                    <m:dPr>
                      <m:ctrlPr>
                        <w:rPr>
                          <w:rFonts w:ascii="Cambria Math" w:hAnsi="Cambria Math"/>
                          <w:i/>
                          <w:sz w:val="22"/>
                          <w:szCs w:val="22"/>
                        </w:rPr>
                      </m:ctrlPr>
                    </m:dPr>
                    <m:e>
                      <m:r>
                        <w:rPr>
                          <w:rFonts w:ascii="Cambria Math" w:hAnsi="Cambria Math"/>
                          <w:sz w:val="22"/>
                          <w:szCs w:val="22"/>
                        </w:rPr>
                        <m:t>ДОЛЯ АМОРТ</m:t>
                      </m:r>
                    </m:e>
                  </m:d>
                </m:e>
                <m:sub>
                  <m:r>
                    <w:rPr>
                      <w:rFonts w:ascii="Cambria Math" w:hAnsi="Cambria Math"/>
                      <w:sz w:val="22"/>
                      <w:szCs w:val="22"/>
                    </w:rPr>
                    <m:t>n-1</m:t>
                  </m:r>
                </m:sub>
              </m:sSub>
              <m:r>
                <w:rPr>
                  <w:rFonts w:ascii="Cambria Math" w:hAnsi="Cambria Math"/>
                  <w:sz w:val="22"/>
                  <w:szCs w:val="22"/>
                </w:rPr>
                <m:t>),2</m:t>
              </m:r>
            </m:e>
          </m:d>
          <m:r>
            <w:rPr>
              <w:rFonts w:ascii="Cambria Math" w:hAnsi="Cambria Math"/>
              <w:sz w:val="22"/>
              <w:szCs w:val="22"/>
            </w:rPr>
            <m:t xml:space="preserve">,  </m:t>
          </m:r>
        </m:oMath>
      </m:oMathPara>
    </w:p>
    <w:p w:rsidR="004C29DF" w:rsidRPr="00147480" w:rsidP="004C29DF" w14:paraId="2B45EC11" w14:textId="77777777">
      <w:pPr>
        <w:spacing w:line="312" w:lineRule="auto"/>
        <w:ind w:firstLine="708"/>
        <w:rPr>
          <w:sz w:val="22"/>
          <w:szCs w:val="22"/>
        </w:rPr>
      </w:pPr>
      <w:r w:rsidRPr="00147480">
        <w:rPr>
          <w:sz w:val="22"/>
          <w:szCs w:val="22"/>
        </w:rPr>
        <w:t>где:</w:t>
      </w:r>
    </w:p>
    <w:p w:rsidR="004C29DF" w:rsidRPr="004C29DF" w:rsidP="004C29DF" w14:paraId="347E041F" w14:textId="77777777">
      <w:pPr>
        <w:spacing w:line="312" w:lineRule="auto"/>
        <w:ind w:left="3533" w:right="423" w:hanging="2540"/>
        <w:rPr>
          <w:sz w:val="24"/>
          <w:szCs w:val="24"/>
        </w:rPr>
      </w:pPr>
      <m:oMath>
        <m:r>
          <w:rPr>
            <w:rFonts w:ascii="Cambria Math" w:hAnsi="Cambria Math"/>
            <w:sz w:val="22"/>
            <w:szCs w:val="22"/>
          </w:rPr>
          <m:t xml:space="preserve">НОМИНАЛ </m:t>
        </m:r>
        <m:sSub>
          <m:sSubPr>
            <m:ctrlPr>
              <w:rPr>
                <w:rFonts w:ascii="Cambria Math" w:hAnsi="Cambria Math"/>
                <w:i/>
                <w:sz w:val="22"/>
                <w:szCs w:val="22"/>
              </w:rPr>
            </m:ctrlPr>
          </m:sSubPr>
          <m:e>
            <m:r>
              <w:rPr>
                <w:rFonts w:ascii="Cambria Math" w:hAnsi="Cambria Math"/>
                <w:sz w:val="22"/>
                <w:szCs w:val="22"/>
              </w:rPr>
              <m:t>ИН'</m:t>
            </m:r>
          </m:e>
          <m:sub>
            <m:r>
              <w:rPr>
                <w:rFonts w:ascii="Cambria Math" w:hAnsi="Cambria Math"/>
                <w:sz w:val="22"/>
                <w:szCs w:val="22"/>
              </w:rPr>
              <m:t>n</m:t>
            </m:r>
          </m:sub>
        </m:sSub>
      </m:oMath>
      <w:r>
        <w:rPr>
          <w:rFonts w:ascii="Cambria Math" w:hAnsi="Cambria Math" w:eastAsiaTheme="minorEastAsia"/>
          <w:i/>
          <w:sz w:val="22"/>
          <w:szCs w:val="22"/>
        </w:rPr>
        <w:tab/>
      </w:r>
      <w:r w:rsidRPr="004C29DF">
        <w:rPr>
          <w:sz w:val="24"/>
          <w:szCs w:val="24"/>
        </w:rPr>
        <w:t>-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n);</w:t>
      </w:r>
    </w:p>
    <w:p w:rsidR="004C29DF" w:rsidRPr="004C29DF" w:rsidP="004C29DF" w14:paraId="6170D8B9" w14:textId="77777777">
      <w:pPr>
        <w:spacing w:line="312" w:lineRule="auto"/>
        <w:ind w:left="3544" w:right="565" w:hanging="2551"/>
        <w:rPr>
          <w:sz w:val="24"/>
          <w:szCs w:val="24"/>
        </w:rPr>
      </w:pPr>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sub>
        </m:sSub>
      </m:oMath>
      <w:r w:rsidRPr="004C29DF">
        <w:rPr>
          <w:sz w:val="24"/>
          <w:szCs w:val="24"/>
        </w:rPr>
        <w:tab/>
      </w:r>
      <w:r w:rsidRPr="004C29DF">
        <w:rPr>
          <w:sz w:val="24"/>
          <w:szCs w:val="24"/>
        </w:rPr>
        <w:tab/>
        <w:t>- величина номинала без учета его амортизации - значение, рассчитанное на дату соответствующего денежного потока по формуле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rsidR="004C29DF" w:rsidRPr="004C29DF" w:rsidP="004C29DF" w14:paraId="41372BA4" w14:textId="77777777">
      <w:pPr>
        <w:spacing w:line="312" w:lineRule="auto"/>
        <w:ind w:left="3544" w:right="565" w:hanging="2551"/>
        <w:rPr>
          <w:sz w:val="24"/>
          <w:szCs w:val="24"/>
        </w:rPr>
      </w:pPr>
      <m:oMath>
        <m:sSub>
          <m:sSubPr>
            <m:ctrlPr>
              <w:rPr>
                <w:rFonts w:ascii="Cambria Math" w:hAnsi="Cambria Math"/>
                <w:sz w:val="24"/>
                <w:szCs w:val="24"/>
              </w:rPr>
            </m:ctrlPr>
          </m:sSubPr>
          <m:e>
            <m:r>
              <m:rPr>
                <m:sty m:val="p"/>
              </m:rPr>
              <w:rPr>
                <w:rFonts w:ascii="Cambria Math" w:hAnsi="Cambria Math"/>
                <w:sz w:val="24"/>
                <w:szCs w:val="24"/>
              </w:rPr>
              <m:t>СУММ(ДОЛЯ АМОРТ)</m:t>
            </m:r>
          </m:e>
          <m:sub>
            <m:r>
              <w:rPr>
                <w:rFonts w:ascii="Cambria Math" w:hAnsi="Cambria Math"/>
                <w:sz w:val="24"/>
                <w:szCs w:val="24"/>
              </w:rPr>
              <m:t>n</m:t>
            </m:r>
            <m:r>
              <m:rPr>
                <m:sty m:val="p"/>
              </m:rPr>
              <w:rPr>
                <w:rFonts w:ascii="Cambria Math" w:hAnsi="Cambria Math"/>
                <w:sz w:val="24"/>
                <w:szCs w:val="24"/>
              </w:rPr>
              <m:t>-1</m:t>
            </m:r>
          </m:sub>
        </m:sSub>
      </m:oMath>
      <w:r w:rsidRPr="004C29DF">
        <w:rPr>
          <w:sz w:val="24"/>
          <w:szCs w:val="24"/>
        </w:rPr>
        <w:t xml:space="preserve">- сумма долей частичного погашения номинала с даты размещения выпуска до даты денежного потока n (не </w:t>
      </w:r>
      <w:r w:rsidRPr="004C29DF">
        <w:rPr>
          <w:sz w:val="24"/>
          <w:szCs w:val="24"/>
        </w:rPr>
        <w:t>включая долю частичного погашения номинала в составе денежного потока n).</w:t>
      </w:r>
    </w:p>
    <w:p w:rsidR="004C29DF" w:rsidRPr="00147480" w:rsidP="004C29DF" w14:paraId="7C9204C5" w14:textId="77777777">
      <w:pPr>
        <w:ind w:firstLine="709"/>
        <w:rPr>
          <w:sz w:val="24"/>
          <w:szCs w:val="24"/>
        </w:rPr>
      </w:pPr>
      <w:r w:rsidRPr="00147480">
        <w:rPr>
          <w:sz w:val="24"/>
          <w:szCs w:val="24"/>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w:t>
      </w:r>
    </w:p>
    <w:p w:rsidR="004C29DF" w:rsidRPr="001C2B55" w:rsidP="004C29DF" w14:paraId="08CE03BD" w14:textId="77777777">
      <w:pPr>
        <w:spacing w:before="120" w:after="120"/>
        <w:rPr>
          <w:szCs w:val="24"/>
        </w:rPr>
      </w:pPr>
      <m:oMathPara>
        <m:oMath>
          <m:sSub>
            <m:sSubPr>
              <m:ctrlPr>
                <w:rPr>
                  <w:rFonts w:ascii="Cambria Math" w:hAnsi="Cambria Math"/>
                  <w:i/>
                  <w:szCs w:val="24"/>
                </w:rPr>
              </m:ctrlPr>
            </m:sSubPr>
            <m:e>
              <m:r>
                <w:rPr>
                  <w:rFonts w:ascii="Cambria Math" w:hAnsi="Cambria Math"/>
                  <w:szCs w:val="24"/>
                </w:rPr>
                <m:t>СУММА АМОРТ</m:t>
              </m:r>
            </m:e>
            <m:sub>
              <m:r>
                <w:rPr>
                  <w:rFonts w:ascii="Cambria Math" w:hAnsi="Cambria Math"/>
                  <w:szCs w:val="24"/>
                  <w:lang w:val="en-US"/>
                </w:rPr>
                <m:t>n</m:t>
              </m:r>
            </m:sub>
          </m:sSub>
          <m:r>
            <w:rPr>
              <w:rFonts w:ascii="Cambria Math" w:hAnsi="Cambria Math"/>
              <w:szCs w:val="24"/>
            </w:rPr>
            <m:t>=</m:t>
          </m:r>
          <m:r>
            <m:rPr>
              <m:sty m:val="p"/>
            </m:rPr>
            <w:rPr>
              <w:rFonts w:ascii="Cambria Math" w:hAnsi="Cambria Math"/>
              <w:szCs w:val="24"/>
              <w:lang w:val="en-US"/>
            </w:rPr>
            <m:t>max</m:t>
          </m:r>
          <m:r>
            <m:rPr>
              <m:sty m:val="p"/>
            </m:rPr>
            <w:rPr>
              <w:rFonts w:ascii="Cambria Math" w:hAnsi="Cambria Math"/>
              <w:szCs w:val="24"/>
            </w:rPr>
            <m:t>⁡</m:t>
          </m:r>
          <m:r>
            <w:rPr>
              <w:rFonts w:ascii="Cambria Math" w:hAnsi="Cambria Math"/>
              <w:szCs w:val="24"/>
            </w:rPr>
            <m:t>(ОКРУГЛ</m:t>
          </m:r>
          <m:d>
            <m:dPr>
              <m:ctrlPr>
                <w:rPr>
                  <w:rFonts w:ascii="Cambria Math" w:hAnsi="Cambria Math"/>
                  <w:i/>
                  <w:szCs w:val="24"/>
                </w:rPr>
              </m:ctrlPr>
            </m:dPr>
            <m:e>
              <m:r>
                <w:rPr>
                  <w:rFonts w:ascii="Cambria Math" w:hAnsi="Cambria Math"/>
                  <w:szCs w:val="24"/>
                </w:rPr>
                <m:t>НОМИНАЛ ×</m:t>
              </m:r>
              <m:sSub>
                <m:sSubPr>
                  <m:ctrlPr>
                    <w:rPr>
                      <w:rFonts w:ascii="Cambria Math" w:hAnsi="Cambria Math"/>
                      <w:i/>
                      <w:szCs w:val="24"/>
                    </w:rPr>
                  </m:ctrlPr>
                </m:sSubPr>
                <m:e>
                  <m:r>
                    <w:rPr>
                      <w:rFonts w:ascii="Cambria Math" w:hAnsi="Cambria Math"/>
                      <w:szCs w:val="24"/>
                    </w:rPr>
                    <m:t>ДОЛЯ АМОРТ</m:t>
                  </m:r>
                </m:e>
                <m:sub>
                  <m:r>
                    <w:rPr>
                      <w:rFonts w:ascii="Cambria Math" w:hAnsi="Cambria Math"/>
                      <w:szCs w:val="24"/>
                      <w:lang w:val="en-US"/>
                    </w:rPr>
                    <m:t>n</m:t>
                  </m:r>
                </m:sub>
              </m:sSub>
              <m:r>
                <w:rPr>
                  <w:rFonts w:ascii="Cambria Math" w:hAnsi="Cambria Math"/>
                  <w:szCs w:val="24"/>
                </w:rPr>
                <m:t xml:space="preserve"> ,2</m:t>
              </m:r>
            </m:e>
          </m:d>
          <m:r>
            <w:rPr>
              <w:rFonts w:ascii="Cambria Math" w:hAnsi="Cambria Math"/>
              <w:szCs w:val="24"/>
            </w:rPr>
            <m:t>; ОКРУГЛ</m:t>
          </m:r>
          <m:d>
            <m:dPr>
              <m:ctrlPr>
                <w:rPr>
                  <w:rFonts w:ascii="Cambria Math" w:hAnsi="Cambria Math"/>
                  <w:i/>
                  <w:szCs w:val="24"/>
                </w:rPr>
              </m:ctrlPr>
            </m:dPr>
            <m:e>
              <m:r>
                <w:rPr>
                  <w:rFonts w:ascii="Cambria Math" w:hAnsi="Cambria Math"/>
                  <w:szCs w:val="24"/>
                </w:rPr>
                <m:t xml:space="preserve">НОМИНАЛ </m:t>
              </m:r>
              <m:sSub>
                <m:sSubPr>
                  <m:ctrlPr>
                    <w:rPr>
                      <w:rFonts w:ascii="Cambria Math" w:hAnsi="Cambria Math"/>
                      <w:i/>
                      <w:szCs w:val="24"/>
                    </w:rPr>
                  </m:ctrlPr>
                </m:sSubPr>
                <m:e>
                  <m:r>
                    <w:rPr>
                      <w:rFonts w:ascii="Cambria Math" w:hAnsi="Cambria Math"/>
                      <w:szCs w:val="24"/>
                    </w:rPr>
                    <m:t>ИН</m:t>
                  </m:r>
                </m:e>
                <m:sub>
                  <m:r>
                    <w:rPr>
                      <w:rFonts w:ascii="Cambria Math" w:hAnsi="Cambria Math"/>
                      <w:szCs w:val="24"/>
                      <w:lang w:val="en-US"/>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ДОЛЯ АМОРТ</m:t>
                  </m:r>
                </m:e>
                <m:sub>
                  <m:r>
                    <w:rPr>
                      <w:rFonts w:ascii="Cambria Math" w:hAnsi="Cambria Math"/>
                      <w:szCs w:val="24"/>
                      <w:lang w:val="en-US"/>
                    </w:rPr>
                    <m:t>n</m:t>
                  </m:r>
                </m:sub>
              </m:sSub>
              <m:r>
                <w:rPr>
                  <w:rFonts w:ascii="Cambria Math" w:hAnsi="Cambria Math"/>
                  <w:szCs w:val="24"/>
                </w:rPr>
                <m:t xml:space="preserve"> ,2</m:t>
              </m:r>
            </m:e>
          </m:d>
          <m:r>
            <w:rPr>
              <w:rFonts w:ascii="Cambria Math" w:hAnsi="Cambria Math"/>
              <w:szCs w:val="24"/>
            </w:rPr>
            <m:t xml:space="preserve">)                                                                                      </m:t>
          </m:r>
        </m:oMath>
      </m:oMathPara>
    </w:p>
    <w:p w:rsidR="004C29DF" w:rsidRPr="00147480" w:rsidP="004C29DF" w14:paraId="62721B09" w14:textId="77777777">
      <w:pPr>
        <w:ind w:firstLine="709"/>
        <w:rPr>
          <w:sz w:val="24"/>
          <w:szCs w:val="24"/>
        </w:rPr>
      </w:pPr>
      <w:r w:rsidRPr="00147480">
        <w:rPr>
          <w:sz w:val="24"/>
          <w:szCs w:val="24"/>
        </w:rPr>
        <w:t>где:</w:t>
      </w:r>
    </w:p>
    <w:p w:rsidR="004C29DF" w:rsidRPr="004C29DF" w:rsidP="004C29DF" w14:paraId="4E841D02" w14:textId="77777777">
      <w:pPr>
        <w:spacing w:line="312" w:lineRule="auto"/>
        <w:ind w:left="3533" w:right="423" w:hanging="2540"/>
        <w:rPr>
          <w:sz w:val="24"/>
          <w:szCs w:val="24"/>
        </w:rPr>
      </w:pPr>
      <m:oMath>
        <m:sSub>
          <m:sSubPr>
            <m:ctrlPr>
              <w:rPr>
                <w:rFonts w:ascii="Cambria Math" w:hAnsi="Cambria Math"/>
                <w:i/>
                <w:sz w:val="22"/>
                <w:szCs w:val="22"/>
              </w:rPr>
            </m:ctrlPr>
          </m:sSubPr>
          <m:e>
            <m:r>
              <w:rPr>
                <w:rFonts w:ascii="Cambria Math" w:hAnsi="Cambria Math"/>
                <w:sz w:val="22"/>
                <w:szCs w:val="22"/>
              </w:rPr>
              <m:t>СУММА АМОРТ</m:t>
            </m:r>
          </m:e>
          <m:sub>
            <m:r>
              <w:rPr>
                <w:rFonts w:ascii="Cambria Math" w:hAnsi="Cambria Math"/>
                <w:sz w:val="22"/>
                <w:szCs w:val="22"/>
              </w:rPr>
              <m:t>n</m:t>
            </m:r>
          </m:sub>
        </m:sSub>
      </m:oMath>
      <w:r>
        <w:rPr>
          <w:rFonts w:ascii="Cambria Math" w:hAnsi="Cambria Math" w:eastAsiaTheme="minorEastAsia"/>
          <w:i/>
          <w:sz w:val="22"/>
          <w:szCs w:val="22"/>
        </w:rPr>
        <w:tab/>
      </w:r>
      <w:r w:rsidRPr="004C29DF">
        <w:rPr>
          <w:sz w:val="24"/>
          <w:szCs w:val="24"/>
        </w:rPr>
        <w:t>- искомая величина частичного погашения номинала в дату соответствующего денежного потока;</w:t>
      </w:r>
    </w:p>
    <w:p w:rsidR="004C29DF" w:rsidRPr="004C29DF" w:rsidP="004C29DF" w14:paraId="3D59AF6B" w14:textId="77777777">
      <w:pPr>
        <w:spacing w:line="312" w:lineRule="auto"/>
        <w:ind w:left="3533" w:right="423" w:hanging="2540"/>
        <w:rPr>
          <w:sz w:val="24"/>
          <w:szCs w:val="24"/>
        </w:rPr>
      </w:pPr>
      <m:oMath>
        <m:r>
          <m:rPr>
            <m:sty m:val="p"/>
          </m:rPr>
          <w:rPr>
            <w:rFonts w:ascii="Cambria Math" w:hAnsi="Cambria Math"/>
            <w:sz w:val="24"/>
            <w:szCs w:val="24"/>
          </w:rPr>
          <m:t xml:space="preserve">НОМИНАЛ </m:t>
        </m:r>
        <m:sSub>
          <m:sSubPr>
            <m:ctrlPr>
              <w:rPr>
                <w:rFonts w:ascii="Cambria Math" w:hAnsi="Cambria Math"/>
                <w:sz w:val="24"/>
                <w:szCs w:val="24"/>
              </w:rPr>
            </m:ctrlPr>
          </m:sSubPr>
          <m:e>
            <m:r>
              <m:rPr>
                <m:sty m:val="p"/>
              </m:rPr>
              <w:rPr>
                <w:rFonts w:ascii="Cambria Math" w:hAnsi="Cambria Math"/>
                <w:sz w:val="24"/>
                <w:szCs w:val="24"/>
              </w:rPr>
              <m:t>ИН</m:t>
            </m:r>
          </m:e>
          <m:sub>
            <m:r>
              <w:rPr>
                <w:rFonts w:ascii="Cambria Math" w:hAnsi="Cambria Math"/>
                <w:sz w:val="24"/>
                <w:szCs w:val="24"/>
              </w:rPr>
              <m:t>n</m:t>
            </m:r>
          </m:sub>
        </m:sSub>
      </m:oMath>
      <w:r w:rsidRPr="004C29DF">
        <w:rPr>
          <w:sz w:val="24"/>
          <w:szCs w:val="24"/>
        </w:rPr>
        <w:tab/>
        <w:t>- величина номинала без учета его амортизации - значение, рассчитанное на дату соответствующего денежного потока по формуле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rsidR="004C29DF" w:rsidRPr="004C29DF" w:rsidP="004C29DF" w14:paraId="34AB5F9B" w14:textId="77777777">
      <w:pPr>
        <w:spacing w:line="312" w:lineRule="auto"/>
        <w:ind w:left="3533" w:right="423" w:hanging="2540"/>
        <w:rPr>
          <w:sz w:val="24"/>
          <w:szCs w:val="24"/>
        </w:rPr>
      </w:pPr>
      <m:oMath>
        <m:r>
          <m:rPr>
            <m:sty m:val="p"/>
          </m:rPr>
          <w:rPr>
            <w:rFonts w:ascii="Cambria Math" w:hAnsi="Cambria Math"/>
            <w:sz w:val="24"/>
            <w:szCs w:val="24"/>
          </w:rPr>
          <m:t>НОМИНАЛ</m:t>
        </m:r>
      </m:oMath>
      <w:r w:rsidRPr="004C29DF">
        <w:rPr>
          <w:sz w:val="24"/>
          <w:szCs w:val="24"/>
        </w:rPr>
        <w:tab/>
        <w:t>- величина номинала на дату размещения выпуска (без учета индексации и амортизации);</w:t>
      </w:r>
    </w:p>
    <w:p w:rsidR="004C29DF" w:rsidRPr="004C29DF" w:rsidP="004C29DF" w14:paraId="2D7F9EF1" w14:textId="77777777">
      <w:pPr>
        <w:spacing w:line="312" w:lineRule="auto"/>
        <w:ind w:left="3533" w:right="423" w:hanging="2540"/>
        <w:rPr>
          <w:sz w:val="24"/>
          <w:szCs w:val="24"/>
        </w:rPr>
      </w:pPr>
      <m:oMath>
        <m:r>
          <m:rPr>
            <m:sty m:val="p"/>
          </m:rPr>
          <w:rPr>
            <w:rFonts w:ascii="Cambria Math" w:hAnsi="Cambria Math"/>
            <w:sz w:val="24"/>
            <w:szCs w:val="24"/>
          </w:rPr>
          <m:t xml:space="preserve">ДОЛЯ </m:t>
        </m:r>
        <m:sSub>
          <m:sSubPr>
            <m:ctrlPr>
              <w:rPr>
                <w:rFonts w:ascii="Cambria Math" w:hAnsi="Cambria Math"/>
                <w:sz w:val="24"/>
                <w:szCs w:val="24"/>
              </w:rPr>
            </m:ctrlPr>
          </m:sSubPr>
          <m:e>
            <m:r>
              <m:rPr>
                <m:sty m:val="p"/>
              </m:rPr>
              <w:rPr>
                <w:rFonts w:ascii="Cambria Math" w:hAnsi="Cambria Math"/>
                <w:sz w:val="24"/>
                <w:szCs w:val="24"/>
              </w:rPr>
              <m:t>АМОРТ</m:t>
            </m:r>
          </m:e>
          <m:sub>
            <m:r>
              <w:rPr>
                <w:rFonts w:ascii="Cambria Math" w:hAnsi="Cambria Math"/>
                <w:sz w:val="24"/>
                <w:szCs w:val="24"/>
              </w:rPr>
              <m:t>n</m:t>
            </m:r>
          </m:sub>
        </m:sSub>
      </m:oMath>
      <w:r w:rsidRPr="004C29DF">
        <w:rPr>
          <w:sz w:val="24"/>
          <w:szCs w:val="24"/>
        </w:rPr>
        <w:tab/>
        <w:t>- доля частичного погашения номинала в дату денежного потока n.</w:t>
      </w:r>
    </w:p>
    <w:p w:rsidR="004C29DF" w:rsidP="004C29DF" w14:paraId="14015108" w14:textId="77777777">
      <w:pPr>
        <w:ind w:firstLine="709"/>
        <w:rPr>
          <w:sz w:val="24"/>
          <w:szCs w:val="24"/>
        </w:rPr>
      </w:pPr>
    </w:p>
    <w:p w:rsidR="004C29DF" w:rsidP="004C29DF" w14:paraId="118E4C58" w14:textId="06A4CBC8">
      <w:pPr>
        <w:ind w:firstLine="709"/>
        <w:rPr>
          <w:b/>
          <w:bCs/>
          <w:sz w:val="24"/>
          <w:szCs w:val="24"/>
        </w:rPr>
      </w:pPr>
      <w:r w:rsidRPr="00147480">
        <w:rPr>
          <w:b/>
          <w:bCs/>
          <w:sz w:val="24"/>
          <w:szCs w:val="24"/>
        </w:rPr>
        <w:t>Определение вмененной инфляции:</w:t>
      </w:r>
    </w:p>
    <w:p w:rsidR="004C29DF" w:rsidRPr="00147480" w:rsidP="004C29DF" w14:paraId="7B2A77A5" w14:textId="77777777">
      <w:pPr>
        <w:ind w:firstLine="709"/>
        <w:rPr>
          <w:b/>
          <w:bCs/>
          <w:sz w:val="24"/>
          <w:szCs w:val="24"/>
        </w:rPr>
      </w:pPr>
    </w:p>
    <w:p w:rsidR="004C29DF" w:rsidRPr="00147480" w:rsidP="004C29DF" w14:paraId="1B13746F" w14:textId="769C3FBE">
      <w:pPr>
        <w:ind w:firstLine="709"/>
        <w:rPr>
          <w:sz w:val="24"/>
          <w:szCs w:val="24"/>
        </w:rPr>
      </w:pPr>
      <w:r w:rsidRPr="00147480">
        <w:rPr>
          <w:sz w:val="24"/>
          <w:szCs w:val="24"/>
        </w:rPr>
        <w:t xml:space="preserve">Для всех периодов, дата начала которых не превышает </w:t>
      </w:r>
      <w:r w:rsidRPr="00147480" w:rsidR="006A5552">
        <w:rPr>
          <w:sz w:val="24"/>
          <w:szCs w:val="24"/>
        </w:rPr>
        <w:t>202</w:t>
      </w:r>
      <w:r w:rsidR="006A5552">
        <w:rPr>
          <w:sz w:val="24"/>
          <w:szCs w:val="24"/>
        </w:rPr>
        <w:t>8</w:t>
      </w:r>
      <w:r w:rsidRPr="00147480" w:rsidR="006A5552">
        <w:rPr>
          <w:sz w:val="24"/>
          <w:szCs w:val="24"/>
        </w:rPr>
        <w:t xml:space="preserve"> </w:t>
      </w:r>
      <w:r w:rsidRPr="00147480">
        <w:rPr>
          <w:sz w:val="24"/>
          <w:szCs w:val="24"/>
        </w:rPr>
        <w:t xml:space="preserve">год (год погашения выпуска ОФЗ </w:t>
      </w:r>
      <w:r w:rsidRPr="00147480" w:rsidR="006A5552">
        <w:rPr>
          <w:sz w:val="24"/>
          <w:szCs w:val="24"/>
        </w:rPr>
        <w:t>5200</w:t>
      </w:r>
      <w:r w:rsidR="006A5552">
        <w:rPr>
          <w:sz w:val="24"/>
          <w:szCs w:val="24"/>
        </w:rPr>
        <w:t>2</w:t>
      </w:r>
      <w:r w:rsidRPr="00147480" w:rsidR="006A5552">
        <w:rPr>
          <w:sz w:val="24"/>
          <w:szCs w:val="24"/>
        </w:rPr>
        <w:t>RMFS</w:t>
      </w:r>
      <w:r w:rsidRPr="00147480">
        <w:rPr>
          <w:sz w:val="24"/>
          <w:szCs w:val="24"/>
        </w:rPr>
        <w:t xml:space="preserve">), в качестве прогноза инфляции используется значение «вмененной» инфляции для выпуска ОФЗ </w:t>
      </w:r>
      <w:r w:rsidRPr="00147480" w:rsidR="006A5552">
        <w:rPr>
          <w:sz w:val="24"/>
          <w:szCs w:val="24"/>
        </w:rPr>
        <w:t>5200</w:t>
      </w:r>
      <w:r w:rsidR="006A5552">
        <w:rPr>
          <w:sz w:val="24"/>
          <w:szCs w:val="24"/>
        </w:rPr>
        <w:t>2</w:t>
      </w:r>
      <w:r w:rsidRPr="00147480" w:rsidR="006A5552">
        <w:rPr>
          <w:sz w:val="24"/>
          <w:szCs w:val="24"/>
        </w:rPr>
        <w:t>RMFS</w:t>
      </w:r>
      <w:r w:rsidRPr="00147480">
        <w:rPr>
          <w:sz w:val="24"/>
          <w:szCs w:val="24"/>
        </w:rPr>
        <w:t xml:space="preserve">, рассчитанное по формуле как разница между Ставкой КБД в точке, соответствующей сроку до погашения выпуска ОФЗ </w:t>
      </w:r>
      <w:r w:rsidRPr="00147480" w:rsidR="006A5552">
        <w:rPr>
          <w:sz w:val="24"/>
          <w:szCs w:val="24"/>
        </w:rPr>
        <w:t>5200</w:t>
      </w:r>
      <w:r w:rsidR="006A5552">
        <w:rPr>
          <w:sz w:val="24"/>
          <w:szCs w:val="24"/>
        </w:rPr>
        <w:t>2</w:t>
      </w:r>
      <w:r w:rsidRPr="00147480" w:rsidR="006A5552">
        <w:rPr>
          <w:sz w:val="24"/>
          <w:szCs w:val="24"/>
        </w:rPr>
        <w:t>RMFS</w:t>
      </w:r>
      <w:r w:rsidRPr="00147480">
        <w:rPr>
          <w:sz w:val="24"/>
          <w:szCs w:val="24"/>
        </w:rPr>
        <w:t>, и средневзвешенной доходностью к погашению этого же выпуска:</w:t>
      </w:r>
    </w:p>
    <w:p w:rsidR="004C29DF" w:rsidRPr="001C2B55" w:rsidP="004C29DF" w14:paraId="1C6A8D9A" w14:textId="431B4461">
      <w:pPr>
        <w:spacing w:before="120" w:after="120"/>
        <w:rPr>
          <w:i/>
        </w:rPr>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≤2028</m:t>
              </m:r>
            </m:sub>
          </m:sSub>
          <m:r>
            <w:rPr>
              <w:rFonts w:ascii="Cambria Math" w:hAnsi="Cambria Math"/>
            </w:rPr>
            <m:t>=</m:t>
          </m:r>
          <m:sSub>
            <m:sSubPr>
              <m:ctrlPr>
                <w:rPr>
                  <w:rFonts w:ascii="Cambria Math" w:hAnsi="Cambria Math"/>
                  <w:i/>
                </w:rPr>
              </m:ctrlPr>
            </m:sSubPr>
            <m:e>
              <m:r>
                <w:rPr>
                  <w:rFonts w:ascii="Cambria Math" w:hAnsi="Cambria Math"/>
                </w:rPr>
                <m:t>КБД</m:t>
              </m:r>
            </m:e>
            <m:sub>
              <m:r>
                <w:rPr>
                  <w:rFonts w:ascii="Cambria Math" w:hAnsi="Cambria Math"/>
                </w:rPr>
                <m:t>52002</m:t>
              </m:r>
            </m:sub>
          </m:sSub>
          <m:r>
            <w:rPr>
              <w:rFonts w:ascii="Cambria Math" w:hAnsi="Cambria Math"/>
            </w:rPr>
            <m:t>-</m:t>
          </m:r>
          <m:sSub>
            <m:sSubPr>
              <m:ctrlPr>
                <w:rPr>
                  <w:rFonts w:ascii="Cambria Math" w:hAnsi="Cambria Math"/>
                  <w:i/>
                </w:rPr>
              </m:ctrlPr>
            </m:sSubPr>
            <m:e>
              <m:r>
                <w:rPr>
                  <w:rFonts w:ascii="Cambria Math" w:hAnsi="Cambria Math"/>
                </w:rPr>
                <m:t>YTM</m:t>
              </m:r>
            </m:e>
            <m:sub>
              <m:r>
                <w:rPr>
                  <w:rFonts w:ascii="Cambria Math" w:hAnsi="Cambria Math"/>
                </w:rPr>
                <m:t>52002</m:t>
              </m:r>
            </m:sub>
          </m:sSub>
          <m:r>
            <w:rPr>
              <w:rFonts w:ascii="Cambria Math" w:hAnsi="Cambria Math"/>
            </w:rPr>
            <m:t xml:space="preserve">,                                     </m:t>
          </m:r>
        </m:oMath>
      </m:oMathPara>
    </w:p>
    <w:p w:rsidR="004C29DF" w:rsidRPr="001C2B55" w:rsidP="004C29DF" w14:paraId="3EC71E2B" w14:textId="77777777">
      <w:pPr>
        <w:spacing w:before="120" w:after="120"/>
        <w:ind w:left="2835" w:hanging="2126"/>
      </w:pPr>
      <w:r w:rsidRPr="001C2B55">
        <w:t>где:</w:t>
      </w:r>
    </w:p>
    <w:p w:rsidR="004C29DF" w:rsidRPr="004C29DF" w:rsidP="004C29DF" w14:paraId="7B29D443" w14:textId="77777777">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INF</m:t>
            </m:r>
          </m:e>
          <m:sub>
            <m:r>
              <m:rPr>
                <m:sty m:val="p"/>
              </m:rPr>
              <w:rPr>
                <w:rFonts w:ascii="Cambria Math" w:hAnsi="Cambria Math"/>
                <w:sz w:val="24"/>
                <w:szCs w:val="24"/>
              </w:rPr>
              <m:t>≤2028</m:t>
            </m:r>
          </m:sub>
        </m:sSub>
      </m:oMath>
      <w:r w:rsidRPr="004C29DF">
        <w:rPr>
          <w:sz w:val="24"/>
          <w:szCs w:val="24"/>
        </w:rPr>
        <w:tab/>
        <w:t>- значение «вмененной» инфляции для выпуска ОФЗ 52002RMFS, рассчитанное по формуле (с) с точностью до 2 знаков после запятой – результат расчета по формуле (c) соответствует значению в процентах;</w:t>
      </w:r>
    </w:p>
    <w:p w:rsidR="004C29DF" w:rsidRPr="004C29DF" w:rsidP="004C29DF" w14:paraId="1CEAD82E" w14:textId="23312B46">
      <w:pPr>
        <w:spacing w:line="312" w:lineRule="auto"/>
        <w:ind w:left="3533" w:right="423" w:hanging="2540"/>
        <w:rPr>
          <w:sz w:val="24"/>
          <w:szCs w:val="24"/>
        </w:rPr>
      </w:pP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52002</m:t>
            </m:r>
          </m:sub>
        </m:sSub>
      </m:oMath>
      <w:r w:rsidRPr="004C29DF">
        <w:rPr>
          <w:sz w:val="24"/>
          <w:szCs w:val="24"/>
        </w:rPr>
        <w:tab/>
        <w:t>- значение Ставки КБД в точке, соответствующей средневзвешенному сроку до погашения выпусков ОФЗ 52002RMFS;</w:t>
      </w:r>
    </w:p>
    <w:p w:rsidR="004C29DF" w:rsidRPr="004C29DF" w:rsidP="004C29DF" w14:paraId="78741E7F" w14:textId="2DB53BDB">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YTM</m:t>
            </m:r>
          </m:e>
          <m:sub>
            <m:r>
              <m:rPr>
                <m:sty m:val="p"/>
              </m:rPr>
              <w:rPr>
                <w:rFonts w:ascii="Cambria Math" w:hAnsi="Cambria Math"/>
                <w:sz w:val="24"/>
                <w:szCs w:val="24"/>
              </w:rPr>
              <m:t>52002</m:t>
            </m:r>
          </m:sub>
        </m:sSub>
      </m:oMath>
      <w:r w:rsidRPr="004C29DF">
        <w:rPr>
          <w:sz w:val="24"/>
          <w:szCs w:val="24"/>
        </w:rPr>
        <w:tab/>
        <w:t>- средневзвешенная доходность к погашению выпусков ОФЗ 52002RMFS на дату оценки, публикуемая Московской биржей.</w:t>
      </w:r>
    </w:p>
    <w:p w:rsidR="004C29DF" w:rsidRPr="00147480" w:rsidP="004C29DF" w14:paraId="19C2DA69" w14:textId="4509AE89">
      <w:pPr>
        <w:ind w:firstLine="709"/>
        <w:rPr>
          <w:sz w:val="24"/>
          <w:szCs w:val="24"/>
        </w:rPr>
      </w:pPr>
      <w:r w:rsidRPr="00147480">
        <w:rPr>
          <w:sz w:val="24"/>
          <w:szCs w:val="24"/>
        </w:rPr>
        <w:t>Для всех периодов, начинающихся в промежутке с 2029 года до 2030 год (включая), в качестве прогноза инфляции используется значение, рассчитанное по формуле, исходя из значений «вмененной» инфляции выпусков ОФЗ 52002RMFS и 52003RMFS:</w:t>
      </w:r>
    </w:p>
    <w:p w:rsidR="004C29DF" w:rsidRPr="001C2B55" w:rsidP="004C29DF" w14:paraId="6341B3C0" w14:textId="052D0CD4">
      <w:pPr>
        <w:spacing w:before="120" w:after="120"/>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2029-2030</m:t>
              </m:r>
            </m:sub>
          </m:sSub>
          <m:r>
            <w:rPr>
              <w:rFonts w:ascii="Cambria Math" w:hAnsi="Cambria Math"/>
            </w:rPr>
            <m:t>=ОКРУГЛ</m:t>
          </m:r>
          <m:d>
            <m:dPr>
              <m:ctrlPr>
                <w:rPr>
                  <w:rFonts w:ascii="Cambria Math" w:hAnsi="Cambria Math"/>
                  <w:i/>
                </w:rPr>
              </m:ctrlPr>
            </m:dPr>
            <m:e>
              <m:d>
                <m:dPr>
                  <m:ctrlPr>
                    <w:rPr>
                      <w:rFonts w:ascii="Cambria Math" w:hAnsi="Cambria Math"/>
                      <w:i/>
                    </w:rPr>
                  </m:ctrlPr>
                </m:dPr>
                <m:e>
                  <m:rad>
                    <m:radPr>
                      <m:ctrlPr>
                        <w:rPr>
                          <w:rFonts w:ascii="Cambria Math" w:hAnsi="Cambria Math"/>
                          <w:i/>
                        </w:rPr>
                      </m:ctrlPr>
                    </m:radPr>
                    <m:deg>
                      <m:sSub>
                        <m:sSubPr>
                          <m:ctrlPr>
                            <w:rPr>
                              <w:rFonts w:ascii="Cambria Math" w:hAnsi="Cambria Math"/>
                              <w:i/>
                            </w:rPr>
                          </m:ctrlPr>
                        </m:sSubPr>
                        <m:e>
                          <m:r>
                            <w:rPr>
                              <w:rFonts w:ascii="Cambria Math" w:hAnsi="Cambria Math"/>
                              <w:lang w:val="en-US"/>
                            </w:rPr>
                            <m:t>t</m:t>
                          </m:r>
                        </m:e>
                        <m:sub>
                          <m:r>
                            <w:rPr>
                              <w:rFonts w:ascii="Cambria Math" w:hAnsi="Cambria Math"/>
                            </w:rPr>
                            <m:t>52003</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52002</m:t>
                          </m:r>
                        </m:sub>
                      </m:sSub>
                    </m:deg>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≤2030</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52003</m:t>
                                  </m:r>
                                </m:sub>
                              </m:sSub>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≤2028</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52002</m:t>
                                  </m:r>
                                </m:sub>
                              </m:sSub>
                            </m:sup>
                          </m:sSup>
                        </m:den>
                      </m:f>
                    </m:e>
                  </m:rad>
                  <m:r>
                    <w:rPr>
                      <w:rFonts w:ascii="Cambria Math" w:hAnsi="Cambria Math"/>
                    </w:rPr>
                    <m:t>-1</m:t>
                  </m:r>
                </m:e>
              </m:d>
              <m:r>
                <w:rPr>
                  <w:rFonts w:ascii="Cambria Math" w:hAnsi="Cambria Math"/>
                </w:rPr>
                <m:t>, 4</m:t>
              </m:r>
            </m:e>
          </m:d>
          <m:r>
            <w:rPr>
              <w:rFonts w:ascii="Cambria Math" w:hAnsi="Cambria Math"/>
            </w:rPr>
            <m:t xml:space="preserve">*100,       </m:t>
          </m:r>
        </m:oMath>
      </m:oMathPara>
    </w:p>
    <w:p w:rsidR="004C29DF" w:rsidRPr="001C2B55" w:rsidP="004C29DF" w14:paraId="6A99C322" w14:textId="57368AA0">
      <w:pPr>
        <w:spacing w:before="120" w:after="120"/>
        <w:rPr>
          <w:i/>
        </w:rPr>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≤2030</m:t>
              </m:r>
            </m:sub>
          </m:sSub>
          <m:r>
            <w:rPr>
              <w:rFonts w:ascii="Cambria Math" w:hAnsi="Cambria Math"/>
            </w:rPr>
            <m:t>=</m:t>
          </m:r>
          <m:sSub>
            <m:sSubPr>
              <m:ctrlPr>
                <w:rPr>
                  <w:rFonts w:ascii="Cambria Math" w:hAnsi="Cambria Math"/>
                  <w:i/>
                </w:rPr>
              </m:ctrlPr>
            </m:sSubPr>
            <m:e>
              <m:r>
                <w:rPr>
                  <w:rFonts w:ascii="Cambria Math" w:hAnsi="Cambria Math"/>
                </w:rPr>
                <m:t>КБД</m:t>
              </m:r>
            </m:e>
            <m:sub>
              <m:r>
                <w:rPr>
                  <w:rFonts w:ascii="Cambria Math" w:hAnsi="Cambria Math"/>
                </w:rPr>
                <m:t>52003</m:t>
              </m:r>
            </m:sub>
          </m:sSub>
          <m:r>
            <w:rPr>
              <w:rFonts w:ascii="Cambria Math" w:hAnsi="Cambria Math"/>
            </w:rPr>
            <m:t>-</m:t>
          </m:r>
          <m:sSub>
            <m:sSubPr>
              <m:ctrlPr>
                <w:rPr>
                  <w:rFonts w:ascii="Cambria Math" w:hAnsi="Cambria Math"/>
                  <w:i/>
                </w:rPr>
              </m:ctrlPr>
            </m:sSubPr>
            <m:e>
              <m:r>
                <w:rPr>
                  <w:rFonts w:ascii="Cambria Math" w:hAnsi="Cambria Math"/>
                </w:rPr>
                <m:t>YTM</m:t>
              </m:r>
            </m:e>
            <m:sub>
              <m:r>
                <w:rPr>
                  <w:rFonts w:ascii="Cambria Math" w:hAnsi="Cambria Math"/>
                </w:rPr>
                <m:t>52003</m:t>
              </m:r>
            </m:sub>
          </m:sSub>
          <m:r>
            <w:rPr>
              <w:rFonts w:ascii="Cambria Math" w:hAnsi="Cambria Math"/>
            </w:rPr>
            <m:t xml:space="preserve">,                                    </m:t>
          </m:r>
        </m:oMath>
      </m:oMathPara>
    </w:p>
    <w:p w:rsidR="004C29DF" w:rsidRPr="001C2B55" w:rsidP="004C29DF" w14:paraId="27DFEF42" w14:textId="77777777">
      <w:pPr>
        <w:spacing w:before="120" w:after="120"/>
        <w:ind w:firstLine="709"/>
      </w:pPr>
      <w:r w:rsidRPr="001C2B55">
        <w:t>где:</w:t>
      </w:r>
    </w:p>
    <w:p w:rsidR="004C29DF" w:rsidRPr="004C29DF" w:rsidP="004C29DF" w14:paraId="54EA6CC6" w14:textId="5646491A">
      <w:pPr>
        <w:spacing w:line="312" w:lineRule="auto"/>
        <w:ind w:left="3533" w:right="423" w:hanging="2540"/>
        <w:rPr>
          <w:sz w:val="24"/>
          <w:szCs w:val="24"/>
        </w:rPr>
      </w:pPr>
      <m:oMath>
        <m:sSub>
          <m:sSubPr>
            <m:ctrlPr>
              <w:rPr>
                <w:rFonts w:ascii="Cambria Math" w:hAnsi="Cambria Math"/>
                <w:i/>
                <w:sz w:val="22"/>
                <w:szCs w:val="22"/>
              </w:rPr>
            </m:ctrlPr>
          </m:sSubPr>
          <m:e>
            <m:r>
              <w:rPr>
                <w:rFonts w:ascii="Cambria Math" w:hAnsi="Cambria Math"/>
                <w:sz w:val="22"/>
                <w:szCs w:val="22"/>
              </w:rPr>
              <m:t>INF</m:t>
            </m:r>
          </m:e>
          <m:sub>
            <m:r>
              <w:rPr>
                <w:rFonts w:ascii="Cambria Math" w:hAnsi="Cambria Math"/>
                <w:sz w:val="22"/>
                <w:szCs w:val="22"/>
              </w:rPr>
              <m:t>≤2030</m:t>
            </m:r>
          </m:sub>
        </m:sSub>
      </m:oMath>
      <w:r w:rsidRPr="00147480">
        <w:rPr>
          <w:rFonts w:ascii="Cambria Math" w:hAnsi="Cambria Math"/>
          <w:i/>
          <w:sz w:val="22"/>
          <w:szCs w:val="22"/>
        </w:rPr>
        <w:tab/>
      </w:r>
      <w:r w:rsidRPr="004C29DF">
        <w:rPr>
          <w:sz w:val="24"/>
          <w:szCs w:val="24"/>
        </w:rPr>
        <w:t>- значение «вмененной» инфляции для выпуска ОФЗ 52003RMFS, рассчитанное по формуле (e) с точностью до 2 знаков после запятой – результат расчета по формуле (e) соответствует значению в процентах;</w:t>
      </w:r>
    </w:p>
    <w:p w:rsidR="004C29DF" w:rsidRPr="004C29DF" w:rsidP="004C29DF" w14:paraId="405BD1CE" w14:textId="0008FB28">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52003</m:t>
            </m:r>
          </m:sub>
        </m:sSub>
      </m:oMath>
      <w:r w:rsidRPr="004C29DF">
        <w:rPr>
          <w:sz w:val="24"/>
          <w:szCs w:val="24"/>
        </w:rPr>
        <w:tab/>
        <w:t>- значение средневзвешенного срока до погашения выпуска 52003RMFS, рассчитанное в годах с точностью до 4-х (четырех) знаков после запятой;</w:t>
      </w:r>
    </w:p>
    <w:p w:rsidR="004C29DF" w:rsidRPr="004C29DF" w:rsidP="004C29DF" w14:paraId="1D8C9891" w14:textId="2916CA8D">
      <w:pPr>
        <w:spacing w:line="312" w:lineRule="auto"/>
        <w:ind w:left="3533" w:right="423" w:hanging="2540"/>
        <w:rPr>
          <w:sz w:val="24"/>
          <w:szCs w:val="24"/>
        </w:rPr>
      </w:pP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52003</m:t>
            </m:r>
          </m:sub>
        </m:sSub>
      </m:oMath>
      <w:r w:rsidRPr="004C29DF">
        <w:rPr>
          <w:sz w:val="24"/>
          <w:szCs w:val="24"/>
        </w:rPr>
        <w:tab/>
        <w:t>- значение Ставки КБД в точке, соответствующей средневзвешенному сроку до погашения выпуска ОФЗ 52003RMFS;</w:t>
      </w:r>
    </w:p>
    <w:p w:rsidR="004C29DF" w:rsidRPr="004C29DF" w:rsidP="004C29DF" w14:paraId="35C5A627" w14:textId="4202812B">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YTM</m:t>
            </m:r>
          </m:e>
          <m:sub>
            <m:r>
              <m:rPr>
                <m:sty m:val="p"/>
              </m:rPr>
              <w:rPr>
                <w:rFonts w:ascii="Cambria Math" w:hAnsi="Cambria Math"/>
                <w:sz w:val="24"/>
                <w:szCs w:val="24"/>
              </w:rPr>
              <m:t>52003</m:t>
            </m:r>
          </m:sub>
        </m:sSub>
      </m:oMath>
      <w:r w:rsidRPr="004C29DF">
        <w:rPr>
          <w:sz w:val="24"/>
          <w:szCs w:val="24"/>
        </w:rPr>
        <w:tab/>
        <w:t>- средневзвешенная доходность к погашению выпуска ОФЗ 52003RMFS на дату оценки, публикуемая Московской биржей.</w:t>
      </w:r>
    </w:p>
    <w:p w:rsidR="004C29DF" w:rsidRPr="004C29DF" w:rsidP="004C29DF" w14:paraId="7A83F7D6" w14:textId="77777777">
      <w:pPr>
        <w:spacing w:line="312" w:lineRule="auto"/>
        <w:ind w:left="3533" w:right="423" w:hanging="2540"/>
        <w:rPr>
          <w:sz w:val="24"/>
          <w:szCs w:val="24"/>
        </w:rPr>
      </w:pPr>
    </w:p>
    <w:p w:rsidR="004A2587" w:rsidRPr="00147480" w:rsidP="004A2587" w14:paraId="340A4231" w14:textId="5826E135">
      <w:pPr>
        <w:ind w:firstLine="709"/>
        <w:rPr>
          <w:sz w:val="24"/>
          <w:szCs w:val="24"/>
        </w:rPr>
      </w:pPr>
      <w:r w:rsidRPr="00147480">
        <w:rPr>
          <w:sz w:val="24"/>
          <w:szCs w:val="24"/>
        </w:rPr>
        <w:t>Для всех периодов, начинающихся в промежутке с 20</w:t>
      </w:r>
      <w:r>
        <w:rPr>
          <w:sz w:val="24"/>
          <w:szCs w:val="24"/>
        </w:rPr>
        <w:t>31</w:t>
      </w:r>
      <w:r w:rsidRPr="00147480">
        <w:rPr>
          <w:sz w:val="24"/>
          <w:szCs w:val="24"/>
        </w:rPr>
        <w:t xml:space="preserve"> года до 203</w:t>
      </w:r>
      <w:r>
        <w:rPr>
          <w:sz w:val="24"/>
          <w:szCs w:val="24"/>
        </w:rPr>
        <w:t>2</w:t>
      </w:r>
      <w:r w:rsidRPr="00147480">
        <w:rPr>
          <w:sz w:val="24"/>
          <w:szCs w:val="24"/>
        </w:rPr>
        <w:t xml:space="preserve"> год (включая), в качестве прогноза инфляции используется значение, рассчитанное по формуле, исходя из значений «вмененной» инфляции выпусков ОФЗ 5200</w:t>
      </w:r>
      <w:r>
        <w:rPr>
          <w:sz w:val="24"/>
          <w:szCs w:val="24"/>
        </w:rPr>
        <w:t>3</w:t>
      </w:r>
      <w:r w:rsidRPr="00147480">
        <w:rPr>
          <w:sz w:val="24"/>
          <w:szCs w:val="24"/>
        </w:rPr>
        <w:t>RMFS и 5200</w:t>
      </w:r>
      <w:r>
        <w:rPr>
          <w:sz w:val="24"/>
          <w:szCs w:val="24"/>
        </w:rPr>
        <w:t>4</w:t>
      </w:r>
      <w:r w:rsidRPr="00147480">
        <w:rPr>
          <w:sz w:val="24"/>
          <w:szCs w:val="24"/>
        </w:rPr>
        <w:t>RMFS:</w:t>
      </w:r>
    </w:p>
    <w:p w:rsidR="004A2587" w:rsidRPr="001C2B55" w:rsidP="004A2587" w14:paraId="089A1BD5" w14:textId="4B3D540F">
      <w:pPr>
        <w:spacing w:before="120" w:after="120"/>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2030-2032</m:t>
              </m:r>
            </m:sub>
          </m:sSub>
          <m:r>
            <w:rPr>
              <w:rFonts w:ascii="Cambria Math" w:hAnsi="Cambria Math"/>
            </w:rPr>
            <m:t>=ОКРУГЛ</m:t>
          </m:r>
          <m:d>
            <m:dPr>
              <m:ctrlPr>
                <w:rPr>
                  <w:rFonts w:ascii="Cambria Math" w:hAnsi="Cambria Math"/>
                  <w:i/>
                </w:rPr>
              </m:ctrlPr>
            </m:dPr>
            <m:e>
              <m:d>
                <m:dPr>
                  <m:ctrlPr>
                    <w:rPr>
                      <w:rFonts w:ascii="Cambria Math" w:hAnsi="Cambria Math"/>
                      <w:i/>
                    </w:rPr>
                  </m:ctrlPr>
                </m:dPr>
                <m:e>
                  <m:rad>
                    <m:radPr>
                      <m:ctrlPr>
                        <w:rPr>
                          <w:rFonts w:ascii="Cambria Math" w:hAnsi="Cambria Math"/>
                          <w:i/>
                        </w:rPr>
                      </m:ctrlPr>
                    </m:radPr>
                    <m:deg>
                      <m:sSub>
                        <m:sSubPr>
                          <m:ctrlPr>
                            <w:rPr>
                              <w:rFonts w:ascii="Cambria Math" w:hAnsi="Cambria Math"/>
                              <w:i/>
                            </w:rPr>
                          </m:ctrlPr>
                        </m:sSubPr>
                        <m:e>
                          <m:r>
                            <w:rPr>
                              <w:rFonts w:ascii="Cambria Math" w:hAnsi="Cambria Math"/>
                              <w:lang w:val="en-US"/>
                            </w:rPr>
                            <m:t>t</m:t>
                          </m:r>
                        </m:e>
                        <m:sub>
                          <m:r>
                            <w:rPr>
                              <w:rFonts w:ascii="Cambria Math" w:hAnsi="Cambria Math"/>
                            </w:rPr>
                            <m:t>52004</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52003</m:t>
                          </m:r>
                        </m:sub>
                      </m:sSub>
                    </m:deg>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≤2032</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52004</m:t>
                                  </m:r>
                                </m:sub>
                              </m:sSub>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≤2030</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52003</m:t>
                                  </m:r>
                                </m:sub>
                              </m:sSub>
                            </m:sup>
                          </m:sSup>
                        </m:den>
                      </m:f>
                    </m:e>
                  </m:rad>
                  <m:r>
                    <w:rPr>
                      <w:rFonts w:ascii="Cambria Math" w:hAnsi="Cambria Math"/>
                    </w:rPr>
                    <m:t>-1</m:t>
                  </m:r>
                </m:e>
              </m:d>
              <m:r>
                <w:rPr>
                  <w:rFonts w:ascii="Cambria Math" w:hAnsi="Cambria Math"/>
                </w:rPr>
                <m:t>, 4</m:t>
              </m:r>
            </m:e>
          </m:d>
          <m:r>
            <w:rPr>
              <w:rFonts w:ascii="Cambria Math" w:hAnsi="Cambria Math"/>
            </w:rPr>
            <m:t xml:space="preserve">*100,       </m:t>
          </m:r>
        </m:oMath>
      </m:oMathPara>
    </w:p>
    <w:p w:rsidR="004A2587" w:rsidRPr="001C2B55" w:rsidP="004A2587" w14:paraId="1B2A7F8A" w14:textId="16E08AF5">
      <w:pPr>
        <w:spacing w:before="120" w:after="120"/>
        <w:rPr>
          <w:i/>
        </w:rPr>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≤2032</m:t>
              </m:r>
            </m:sub>
          </m:sSub>
          <m:r>
            <w:rPr>
              <w:rFonts w:ascii="Cambria Math" w:hAnsi="Cambria Math"/>
            </w:rPr>
            <m:t>=</m:t>
          </m:r>
          <m:sSub>
            <m:sSubPr>
              <m:ctrlPr>
                <w:rPr>
                  <w:rFonts w:ascii="Cambria Math" w:hAnsi="Cambria Math"/>
                  <w:i/>
                </w:rPr>
              </m:ctrlPr>
            </m:sSubPr>
            <m:e>
              <m:r>
                <w:rPr>
                  <w:rFonts w:ascii="Cambria Math" w:hAnsi="Cambria Math"/>
                </w:rPr>
                <m:t>КБД</m:t>
              </m:r>
            </m:e>
            <m:sub>
              <m:r>
                <w:rPr>
                  <w:rFonts w:ascii="Cambria Math" w:hAnsi="Cambria Math"/>
                </w:rPr>
                <m:t>52004</m:t>
              </m:r>
            </m:sub>
          </m:sSub>
          <m:r>
            <w:rPr>
              <w:rFonts w:ascii="Cambria Math" w:hAnsi="Cambria Math"/>
            </w:rPr>
            <m:t>-</m:t>
          </m:r>
          <m:sSub>
            <m:sSubPr>
              <m:ctrlPr>
                <w:rPr>
                  <w:rFonts w:ascii="Cambria Math" w:hAnsi="Cambria Math"/>
                  <w:i/>
                </w:rPr>
              </m:ctrlPr>
            </m:sSubPr>
            <m:e>
              <m:r>
                <w:rPr>
                  <w:rFonts w:ascii="Cambria Math" w:hAnsi="Cambria Math"/>
                </w:rPr>
                <m:t>YTM</m:t>
              </m:r>
            </m:e>
            <m:sub>
              <m:r>
                <w:rPr>
                  <w:rFonts w:ascii="Cambria Math" w:hAnsi="Cambria Math"/>
                </w:rPr>
                <m:t>52004</m:t>
              </m:r>
            </m:sub>
          </m:sSub>
          <m:r>
            <w:rPr>
              <w:rFonts w:ascii="Cambria Math" w:hAnsi="Cambria Math"/>
            </w:rPr>
            <m:t xml:space="preserve">,                                    </m:t>
          </m:r>
        </m:oMath>
      </m:oMathPara>
    </w:p>
    <w:p w:rsidR="004A2587" w:rsidRPr="001C2B55" w:rsidP="004A2587" w14:paraId="486B9DB6" w14:textId="77777777">
      <w:pPr>
        <w:spacing w:before="120" w:after="120"/>
        <w:ind w:firstLine="709"/>
      </w:pPr>
      <w:r w:rsidRPr="001C2B55">
        <w:t>где:</w:t>
      </w:r>
    </w:p>
    <w:p w:rsidR="004A2587" w:rsidRPr="004C29DF" w:rsidP="004A2587" w14:paraId="638E1B05" w14:textId="50372A15">
      <w:pPr>
        <w:spacing w:line="312" w:lineRule="auto"/>
        <w:ind w:left="3533" w:right="423" w:hanging="2540"/>
        <w:rPr>
          <w:sz w:val="24"/>
          <w:szCs w:val="24"/>
        </w:rPr>
      </w:pPr>
      <m:oMath>
        <m:sSub>
          <m:sSubPr>
            <m:ctrlPr>
              <w:rPr>
                <w:rFonts w:ascii="Cambria Math" w:hAnsi="Cambria Math"/>
                <w:i/>
                <w:sz w:val="22"/>
                <w:szCs w:val="22"/>
              </w:rPr>
            </m:ctrlPr>
          </m:sSubPr>
          <m:e>
            <m:r>
              <w:rPr>
                <w:rFonts w:ascii="Cambria Math" w:hAnsi="Cambria Math"/>
                <w:sz w:val="22"/>
                <w:szCs w:val="22"/>
              </w:rPr>
              <m:t>INF</m:t>
            </m:r>
          </m:e>
          <m:sub>
            <m:r>
              <w:rPr>
                <w:rFonts w:ascii="Cambria Math" w:hAnsi="Cambria Math"/>
                <w:sz w:val="22"/>
                <w:szCs w:val="22"/>
              </w:rPr>
              <m:t>≤2032</m:t>
            </m:r>
          </m:sub>
        </m:sSub>
      </m:oMath>
      <w:r w:rsidRPr="00147480">
        <w:rPr>
          <w:rFonts w:ascii="Cambria Math" w:hAnsi="Cambria Math"/>
          <w:i/>
          <w:sz w:val="22"/>
          <w:szCs w:val="22"/>
        </w:rPr>
        <w:tab/>
      </w:r>
      <w:r w:rsidRPr="004C29DF">
        <w:rPr>
          <w:sz w:val="24"/>
          <w:szCs w:val="24"/>
        </w:rPr>
        <w:t>- значение «вмененной» инфляции для выпуска ОФЗ 5200</w:t>
      </w:r>
      <w:r>
        <w:rPr>
          <w:sz w:val="24"/>
          <w:szCs w:val="24"/>
        </w:rPr>
        <w:t>4</w:t>
      </w:r>
      <w:r w:rsidRPr="004C29DF">
        <w:rPr>
          <w:sz w:val="24"/>
          <w:szCs w:val="24"/>
        </w:rPr>
        <w:t>RMFS, рассчитанное с точностью до 2 знаков после запятой</w:t>
      </w:r>
      <w:r>
        <w:rPr>
          <w:sz w:val="24"/>
          <w:szCs w:val="24"/>
        </w:rPr>
        <w:t>,</w:t>
      </w:r>
      <w:r w:rsidRPr="004C29DF">
        <w:rPr>
          <w:sz w:val="24"/>
          <w:szCs w:val="24"/>
        </w:rPr>
        <w:t xml:space="preserve"> соответствует значению в процентах;</w:t>
      </w:r>
    </w:p>
    <w:p w:rsidR="004A2587" w:rsidRPr="004C29DF" w:rsidP="004A2587" w14:paraId="5DAF68BB" w14:textId="6E4C471D">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52004</m:t>
            </m:r>
          </m:sub>
        </m:sSub>
      </m:oMath>
      <w:r w:rsidRPr="004C29DF">
        <w:rPr>
          <w:sz w:val="24"/>
          <w:szCs w:val="24"/>
        </w:rPr>
        <w:tab/>
        <w:t>- значение средневзвешенного срока до погашения выпуска 5200</w:t>
      </w:r>
      <w:r>
        <w:rPr>
          <w:sz w:val="24"/>
          <w:szCs w:val="24"/>
        </w:rPr>
        <w:t>4</w:t>
      </w:r>
      <w:r w:rsidRPr="004C29DF">
        <w:rPr>
          <w:sz w:val="24"/>
          <w:szCs w:val="24"/>
        </w:rPr>
        <w:t>RMFS, рассчитанное в годах с точностью до 4-х (четырех) знаков после запятой;</w:t>
      </w:r>
    </w:p>
    <w:p w:rsidR="004A2587" w:rsidRPr="004C29DF" w:rsidP="004A2587" w14:paraId="2D51A693" w14:textId="28E6E09E">
      <w:pPr>
        <w:spacing w:line="312" w:lineRule="auto"/>
        <w:ind w:left="3533" w:right="423" w:hanging="2540"/>
        <w:rPr>
          <w:sz w:val="24"/>
          <w:szCs w:val="24"/>
        </w:rPr>
      </w:pP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52004</m:t>
            </m:r>
          </m:sub>
        </m:sSub>
      </m:oMath>
      <w:r w:rsidRPr="004C29DF">
        <w:rPr>
          <w:sz w:val="24"/>
          <w:szCs w:val="24"/>
        </w:rPr>
        <w:tab/>
        <w:t>- значение Ставки КБД в точке, соответствующей средневзвешенному сроку до погашения выпуска ОФЗ 5200</w:t>
      </w:r>
      <w:r>
        <w:rPr>
          <w:sz w:val="24"/>
          <w:szCs w:val="24"/>
        </w:rPr>
        <w:t>4</w:t>
      </w:r>
      <w:r w:rsidRPr="004C29DF">
        <w:rPr>
          <w:sz w:val="24"/>
          <w:szCs w:val="24"/>
        </w:rPr>
        <w:t>RMFS;</w:t>
      </w:r>
    </w:p>
    <w:p w:rsidR="004A2587" w:rsidRPr="004C29DF" w:rsidP="004A2587" w14:paraId="30702AAC" w14:textId="7DFAA28D">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YTM</m:t>
            </m:r>
          </m:e>
          <m:sub>
            <m:r>
              <m:rPr>
                <m:sty m:val="p"/>
              </m:rPr>
              <w:rPr>
                <w:rFonts w:ascii="Cambria Math" w:hAnsi="Cambria Math"/>
                <w:sz w:val="24"/>
                <w:szCs w:val="24"/>
              </w:rPr>
              <m:t>52004</m:t>
            </m:r>
          </m:sub>
        </m:sSub>
      </m:oMath>
      <w:r w:rsidRPr="004C29DF">
        <w:rPr>
          <w:sz w:val="24"/>
          <w:szCs w:val="24"/>
        </w:rPr>
        <w:tab/>
        <w:t>- средневзвешенная доходность к погашению выпуска ОФЗ 5200</w:t>
      </w:r>
      <w:r>
        <w:rPr>
          <w:sz w:val="24"/>
          <w:szCs w:val="24"/>
        </w:rPr>
        <w:t>4</w:t>
      </w:r>
      <w:r w:rsidRPr="004C29DF">
        <w:rPr>
          <w:sz w:val="24"/>
          <w:szCs w:val="24"/>
        </w:rPr>
        <w:t>RMFS на дату оценки, публикуемая Московской биржей.</w:t>
      </w:r>
    </w:p>
    <w:p w:rsidR="004A2587" w:rsidP="004A2587" w14:paraId="5A21D715" w14:textId="77777777">
      <w:pPr>
        <w:spacing w:line="312" w:lineRule="auto"/>
        <w:ind w:left="3533" w:right="423" w:hanging="2540"/>
        <w:rPr>
          <w:sz w:val="24"/>
          <w:szCs w:val="24"/>
        </w:rPr>
      </w:pPr>
    </w:p>
    <w:p w:rsidR="00053912" w:rsidRPr="00147480" w:rsidP="00053912" w14:paraId="3F09C95D" w14:textId="5BAB40AA">
      <w:pPr>
        <w:ind w:firstLine="709"/>
        <w:rPr>
          <w:sz w:val="24"/>
          <w:szCs w:val="24"/>
        </w:rPr>
      </w:pPr>
      <w:r w:rsidRPr="00147480">
        <w:rPr>
          <w:sz w:val="24"/>
          <w:szCs w:val="24"/>
        </w:rPr>
        <w:t>Для всех периодов, начинающихся в промежутке с 20</w:t>
      </w:r>
      <w:r>
        <w:rPr>
          <w:sz w:val="24"/>
          <w:szCs w:val="24"/>
        </w:rPr>
        <w:t>32</w:t>
      </w:r>
      <w:r w:rsidRPr="00147480">
        <w:rPr>
          <w:sz w:val="24"/>
          <w:szCs w:val="24"/>
        </w:rPr>
        <w:t xml:space="preserve"> года до 203</w:t>
      </w:r>
      <w:r>
        <w:rPr>
          <w:sz w:val="24"/>
          <w:szCs w:val="24"/>
        </w:rPr>
        <w:t>3</w:t>
      </w:r>
      <w:r w:rsidRPr="00147480">
        <w:rPr>
          <w:sz w:val="24"/>
          <w:szCs w:val="24"/>
        </w:rPr>
        <w:t xml:space="preserve"> год (включая), в качестве прогноза инфляции используется значение, рассчитанное по формуле, исходя из значений «вмененной» инфляции выпусков ОФЗ 5200</w:t>
      </w:r>
      <w:r>
        <w:rPr>
          <w:sz w:val="24"/>
          <w:szCs w:val="24"/>
        </w:rPr>
        <w:t>4</w:t>
      </w:r>
      <w:r w:rsidRPr="00147480">
        <w:rPr>
          <w:sz w:val="24"/>
          <w:szCs w:val="24"/>
        </w:rPr>
        <w:t>RMFS и 5200</w:t>
      </w:r>
      <w:r>
        <w:rPr>
          <w:sz w:val="24"/>
          <w:szCs w:val="24"/>
        </w:rPr>
        <w:t>5</w:t>
      </w:r>
      <w:r w:rsidRPr="00147480">
        <w:rPr>
          <w:sz w:val="24"/>
          <w:szCs w:val="24"/>
        </w:rPr>
        <w:t>RMFS:</w:t>
      </w:r>
    </w:p>
    <w:p w:rsidR="00053912" w:rsidRPr="001C2B55" w:rsidP="00053912" w14:paraId="757ED37E" w14:textId="737194F2">
      <w:pPr>
        <w:spacing w:before="120" w:after="120"/>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2032-2033</m:t>
              </m:r>
            </m:sub>
          </m:sSub>
          <m:r>
            <w:rPr>
              <w:rFonts w:ascii="Cambria Math" w:hAnsi="Cambria Math"/>
            </w:rPr>
            <m:t>=ОКРУГЛ</m:t>
          </m:r>
          <m:d>
            <m:dPr>
              <m:ctrlPr>
                <w:rPr>
                  <w:rFonts w:ascii="Cambria Math" w:hAnsi="Cambria Math"/>
                  <w:i/>
                </w:rPr>
              </m:ctrlPr>
            </m:dPr>
            <m:e>
              <m:d>
                <m:dPr>
                  <m:ctrlPr>
                    <w:rPr>
                      <w:rFonts w:ascii="Cambria Math" w:hAnsi="Cambria Math"/>
                      <w:i/>
                    </w:rPr>
                  </m:ctrlPr>
                </m:dPr>
                <m:e>
                  <m:rad>
                    <m:radPr>
                      <m:ctrlPr>
                        <w:rPr>
                          <w:rFonts w:ascii="Cambria Math" w:hAnsi="Cambria Math"/>
                          <w:i/>
                        </w:rPr>
                      </m:ctrlPr>
                    </m:radPr>
                    <m:deg>
                      <m:sSub>
                        <m:sSubPr>
                          <m:ctrlPr>
                            <w:rPr>
                              <w:rFonts w:ascii="Cambria Math" w:hAnsi="Cambria Math"/>
                              <w:i/>
                            </w:rPr>
                          </m:ctrlPr>
                        </m:sSubPr>
                        <m:e>
                          <m:r>
                            <w:rPr>
                              <w:rFonts w:ascii="Cambria Math" w:hAnsi="Cambria Math"/>
                              <w:lang w:val="en-US"/>
                            </w:rPr>
                            <m:t>t</m:t>
                          </m:r>
                        </m:e>
                        <m:sub>
                          <m:r>
                            <w:rPr>
                              <w:rFonts w:ascii="Cambria Math" w:hAnsi="Cambria Math"/>
                            </w:rPr>
                            <m:t>52005</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52004</m:t>
                          </m:r>
                        </m:sub>
                      </m:sSub>
                    </m:deg>
                    <m:e>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≤2033</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52005</m:t>
                                  </m:r>
                                </m:sub>
                              </m:sSub>
                            </m:sup>
                          </m:sSup>
                        </m:num>
                        <m:den>
                          <m:sSup>
                            <m:sSupPr>
                              <m:ctrlPr>
                                <w:rPr>
                                  <w:rFonts w:ascii="Cambria Math" w:hAnsi="Cambria Math"/>
                                  <w:i/>
                                </w:rPr>
                              </m:ctrlPr>
                            </m:sSup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INF</m:t>
                                      </m:r>
                                    </m:e>
                                    <m:sub>
                                      <m:r>
                                        <w:rPr>
                                          <w:rFonts w:ascii="Cambria Math" w:hAnsi="Cambria Math"/>
                                        </w:rPr>
                                        <m:t>≤2032</m:t>
                                      </m:r>
                                    </m:sub>
                                  </m:sSub>
                                  <m:r>
                                    <w:rPr>
                                      <w:rFonts w:ascii="Cambria Math" w:hAnsi="Cambria Math"/>
                                    </w:rPr>
                                    <m:t>/100</m:t>
                                  </m:r>
                                </m:e>
                              </m:d>
                            </m:e>
                            <m:sup>
                              <m:sSub>
                                <m:sSubPr>
                                  <m:ctrlPr>
                                    <w:rPr>
                                      <w:rFonts w:ascii="Cambria Math" w:hAnsi="Cambria Math"/>
                                      <w:i/>
                                    </w:rPr>
                                  </m:ctrlPr>
                                </m:sSubPr>
                                <m:e>
                                  <m:r>
                                    <w:rPr>
                                      <w:rFonts w:ascii="Cambria Math" w:hAnsi="Cambria Math"/>
                                    </w:rPr>
                                    <m:t>t</m:t>
                                  </m:r>
                                </m:e>
                                <m:sub>
                                  <m:r>
                                    <w:rPr>
                                      <w:rFonts w:ascii="Cambria Math" w:hAnsi="Cambria Math"/>
                                    </w:rPr>
                                    <m:t>52004</m:t>
                                  </m:r>
                                </m:sub>
                              </m:sSub>
                            </m:sup>
                          </m:sSup>
                        </m:den>
                      </m:f>
                    </m:e>
                  </m:rad>
                  <m:r>
                    <w:rPr>
                      <w:rFonts w:ascii="Cambria Math" w:hAnsi="Cambria Math"/>
                    </w:rPr>
                    <m:t>-1</m:t>
                  </m:r>
                </m:e>
              </m:d>
              <m:r>
                <w:rPr>
                  <w:rFonts w:ascii="Cambria Math" w:hAnsi="Cambria Math"/>
                </w:rPr>
                <m:t>, 4</m:t>
              </m:r>
            </m:e>
          </m:d>
          <m:r>
            <w:rPr>
              <w:rFonts w:ascii="Cambria Math" w:hAnsi="Cambria Math"/>
            </w:rPr>
            <m:t xml:space="preserve">*100,       </m:t>
          </m:r>
        </m:oMath>
      </m:oMathPara>
    </w:p>
    <w:p w:rsidR="00053912" w:rsidRPr="001C2B55" w:rsidP="00053912" w14:paraId="1D847965" w14:textId="6BB8E811">
      <w:pPr>
        <w:spacing w:before="120" w:after="120"/>
        <w:rPr>
          <w:i/>
        </w:rPr>
      </w:pPr>
      <m:oMathPara>
        <m:oMathParaPr>
          <m:jc m:val="center"/>
        </m:oMathParaPr>
        <m:oMath>
          <m:sSub>
            <m:sSubPr>
              <m:ctrlPr>
                <w:rPr>
                  <w:rFonts w:ascii="Cambria Math" w:hAnsi="Cambria Math"/>
                  <w:i/>
                </w:rPr>
              </m:ctrlPr>
            </m:sSubPr>
            <m:e>
              <m:r>
                <w:rPr>
                  <w:rFonts w:ascii="Cambria Math" w:hAnsi="Cambria Math"/>
                </w:rPr>
                <m:t>INF</m:t>
              </m:r>
            </m:e>
            <m:sub>
              <m:r>
                <w:rPr>
                  <w:rFonts w:ascii="Cambria Math" w:hAnsi="Cambria Math"/>
                </w:rPr>
                <m:t>≤2033</m:t>
              </m:r>
            </m:sub>
          </m:sSub>
          <m:r>
            <w:rPr>
              <w:rFonts w:ascii="Cambria Math" w:hAnsi="Cambria Math"/>
            </w:rPr>
            <m:t>=</m:t>
          </m:r>
          <m:sSub>
            <m:sSubPr>
              <m:ctrlPr>
                <w:rPr>
                  <w:rFonts w:ascii="Cambria Math" w:hAnsi="Cambria Math"/>
                  <w:i/>
                </w:rPr>
              </m:ctrlPr>
            </m:sSubPr>
            <m:e>
              <m:r>
                <w:rPr>
                  <w:rFonts w:ascii="Cambria Math" w:hAnsi="Cambria Math"/>
                </w:rPr>
                <m:t>КБД</m:t>
              </m:r>
            </m:e>
            <m:sub>
              <m:r>
                <w:rPr>
                  <w:rFonts w:ascii="Cambria Math" w:hAnsi="Cambria Math"/>
                </w:rPr>
                <m:t>52005</m:t>
              </m:r>
            </m:sub>
          </m:sSub>
          <m:r>
            <w:rPr>
              <w:rFonts w:ascii="Cambria Math" w:hAnsi="Cambria Math"/>
            </w:rPr>
            <m:t>-</m:t>
          </m:r>
          <m:sSub>
            <m:sSubPr>
              <m:ctrlPr>
                <w:rPr>
                  <w:rFonts w:ascii="Cambria Math" w:hAnsi="Cambria Math"/>
                  <w:i/>
                </w:rPr>
              </m:ctrlPr>
            </m:sSubPr>
            <m:e>
              <m:r>
                <w:rPr>
                  <w:rFonts w:ascii="Cambria Math" w:hAnsi="Cambria Math"/>
                </w:rPr>
                <m:t>YTM</m:t>
              </m:r>
            </m:e>
            <m:sub>
              <m:r>
                <w:rPr>
                  <w:rFonts w:ascii="Cambria Math" w:hAnsi="Cambria Math"/>
                </w:rPr>
                <m:t>52005</m:t>
              </m:r>
            </m:sub>
          </m:sSub>
          <m:r>
            <w:rPr>
              <w:rFonts w:ascii="Cambria Math" w:hAnsi="Cambria Math"/>
            </w:rPr>
            <m:t xml:space="preserve">,                                    </m:t>
          </m:r>
        </m:oMath>
      </m:oMathPara>
    </w:p>
    <w:p w:rsidR="00053912" w:rsidRPr="001C2B55" w:rsidP="00053912" w14:paraId="7E31CB77" w14:textId="77777777">
      <w:pPr>
        <w:spacing w:before="120" w:after="120"/>
        <w:ind w:firstLine="709"/>
      </w:pPr>
      <w:r w:rsidRPr="001C2B55">
        <w:t>где:</w:t>
      </w:r>
    </w:p>
    <w:p w:rsidR="00053912" w:rsidRPr="004C29DF" w:rsidP="00053912" w14:paraId="575781C6" w14:textId="46CA58E7">
      <w:pPr>
        <w:spacing w:line="312" w:lineRule="auto"/>
        <w:ind w:left="3533" w:right="423" w:hanging="2540"/>
        <w:rPr>
          <w:sz w:val="24"/>
          <w:szCs w:val="24"/>
        </w:rPr>
      </w:pPr>
      <m:oMath>
        <m:sSub>
          <m:sSubPr>
            <m:ctrlPr>
              <w:rPr>
                <w:rFonts w:ascii="Cambria Math" w:hAnsi="Cambria Math"/>
                <w:i/>
                <w:sz w:val="22"/>
                <w:szCs w:val="22"/>
              </w:rPr>
            </m:ctrlPr>
          </m:sSubPr>
          <m:e>
            <m:r>
              <w:rPr>
                <w:rFonts w:ascii="Cambria Math" w:hAnsi="Cambria Math"/>
                <w:sz w:val="22"/>
                <w:szCs w:val="22"/>
              </w:rPr>
              <m:t>INF</m:t>
            </m:r>
          </m:e>
          <m:sub>
            <m:r>
              <w:rPr>
                <w:rFonts w:ascii="Cambria Math" w:hAnsi="Cambria Math"/>
                <w:sz w:val="22"/>
                <w:szCs w:val="22"/>
              </w:rPr>
              <m:t>≤2033</m:t>
            </m:r>
          </m:sub>
        </m:sSub>
      </m:oMath>
      <w:r w:rsidRPr="00147480">
        <w:rPr>
          <w:rFonts w:ascii="Cambria Math" w:hAnsi="Cambria Math"/>
          <w:i/>
          <w:sz w:val="22"/>
          <w:szCs w:val="22"/>
        </w:rPr>
        <w:tab/>
      </w:r>
      <w:r w:rsidRPr="004C29DF">
        <w:rPr>
          <w:sz w:val="24"/>
          <w:szCs w:val="24"/>
        </w:rPr>
        <w:t>- значение «вмененной» инфляции для выпуска ОФЗ 5200</w:t>
      </w:r>
      <w:r>
        <w:rPr>
          <w:sz w:val="24"/>
          <w:szCs w:val="24"/>
        </w:rPr>
        <w:t>5</w:t>
      </w:r>
      <w:r w:rsidRPr="004C29DF">
        <w:rPr>
          <w:sz w:val="24"/>
          <w:szCs w:val="24"/>
        </w:rPr>
        <w:t>RMFS, рассчитанное с точностью до 2 знаков после запятой</w:t>
      </w:r>
      <w:r>
        <w:rPr>
          <w:sz w:val="24"/>
          <w:szCs w:val="24"/>
        </w:rPr>
        <w:t>,</w:t>
      </w:r>
      <w:r w:rsidRPr="004C29DF">
        <w:rPr>
          <w:sz w:val="24"/>
          <w:szCs w:val="24"/>
        </w:rPr>
        <w:t xml:space="preserve"> соответствует значению в процентах;</w:t>
      </w:r>
    </w:p>
    <w:p w:rsidR="00053912" w:rsidRPr="004C29DF" w:rsidP="00053912" w14:paraId="531A7859" w14:textId="55CCE21E">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t</m:t>
            </m:r>
          </m:e>
          <m:sub>
            <m:r>
              <m:rPr>
                <m:sty m:val="p"/>
              </m:rPr>
              <w:rPr>
                <w:rFonts w:ascii="Cambria Math" w:hAnsi="Cambria Math"/>
                <w:sz w:val="24"/>
                <w:szCs w:val="24"/>
              </w:rPr>
              <m:t>52005</m:t>
            </m:r>
          </m:sub>
        </m:sSub>
      </m:oMath>
      <w:r w:rsidRPr="004C29DF">
        <w:rPr>
          <w:sz w:val="24"/>
          <w:szCs w:val="24"/>
        </w:rPr>
        <w:tab/>
        <w:t>- значение средневзвешенного срока до погашения выпуска 5200</w:t>
      </w:r>
      <w:r w:rsidR="007C4BE8">
        <w:rPr>
          <w:sz w:val="24"/>
          <w:szCs w:val="24"/>
        </w:rPr>
        <w:t>5</w:t>
      </w:r>
      <w:r w:rsidRPr="004C29DF">
        <w:rPr>
          <w:sz w:val="24"/>
          <w:szCs w:val="24"/>
        </w:rPr>
        <w:t>RMFS, рассчитанное в годах с точностью до 4-х (четырех) знаков после запятой;</w:t>
      </w:r>
    </w:p>
    <w:p w:rsidR="00053912" w:rsidRPr="004C29DF" w:rsidP="00053912" w14:paraId="3987CBFE" w14:textId="45ACA3D3">
      <w:pPr>
        <w:spacing w:line="312" w:lineRule="auto"/>
        <w:ind w:left="3533" w:right="423" w:hanging="2540"/>
        <w:rPr>
          <w:sz w:val="24"/>
          <w:szCs w:val="24"/>
        </w:rPr>
      </w:pPr>
      <m:oMath>
        <m:sSub>
          <m:sSubPr>
            <m:ctrlPr>
              <w:rPr>
                <w:rFonts w:ascii="Cambria Math" w:hAnsi="Cambria Math"/>
                <w:sz w:val="24"/>
                <w:szCs w:val="24"/>
              </w:rPr>
            </m:ctrlPr>
          </m:sSubPr>
          <m:e>
            <m:r>
              <m:rPr>
                <m:sty m:val="p"/>
              </m:rPr>
              <w:rPr>
                <w:rFonts w:ascii="Cambria Math" w:hAnsi="Cambria Math"/>
                <w:sz w:val="24"/>
                <w:szCs w:val="24"/>
              </w:rPr>
              <m:t>КБД</m:t>
            </m:r>
          </m:e>
          <m:sub>
            <m:r>
              <m:rPr>
                <m:sty m:val="p"/>
              </m:rPr>
              <w:rPr>
                <w:rFonts w:ascii="Cambria Math" w:hAnsi="Cambria Math"/>
                <w:sz w:val="24"/>
                <w:szCs w:val="24"/>
              </w:rPr>
              <m:t>52005</m:t>
            </m:r>
          </m:sub>
        </m:sSub>
      </m:oMath>
      <w:r w:rsidRPr="004C29DF">
        <w:rPr>
          <w:sz w:val="24"/>
          <w:szCs w:val="24"/>
        </w:rPr>
        <w:tab/>
        <w:t>- значение Ставки КБД в точке, соответствующей средневзвешенному сроку до погашения выпуска ОФЗ 5200</w:t>
      </w:r>
      <w:r w:rsidR="007C4BE8">
        <w:rPr>
          <w:sz w:val="24"/>
          <w:szCs w:val="24"/>
        </w:rPr>
        <w:t>5</w:t>
      </w:r>
      <w:r w:rsidRPr="004C29DF">
        <w:rPr>
          <w:sz w:val="24"/>
          <w:szCs w:val="24"/>
        </w:rPr>
        <w:t>RMFS;</w:t>
      </w:r>
    </w:p>
    <w:p w:rsidR="00053912" w:rsidRPr="004C29DF" w:rsidP="00053912" w14:paraId="5245AD37" w14:textId="0CD4A773">
      <w:pPr>
        <w:spacing w:line="312" w:lineRule="auto"/>
        <w:ind w:left="3533" w:right="423" w:hanging="2540"/>
        <w:rPr>
          <w:sz w:val="24"/>
          <w:szCs w:val="24"/>
        </w:rPr>
      </w:pPr>
      <m:oMath>
        <m:sSub>
          <m:sSubPr>
            <m:ctrlPr>
              <w:rPr>
                <w:rFonts w:ascii="Cambria Math" w:hAnsi="Cambria Math"/>
                <w:sz w:val="24"/>
                <w:szCs w:val="24"/>
              </w:rPr>
            </m:ctrlPr>
          </m:sSubPr>
          <m:e>
            <m:r>
              <w:rPr>
                <w:rFonts w:ascii="Cambria Math" w:hAnsi="Cambria Math"/>
                <w:sz w:val="24"/>
                <w:szCs w:val="24"/>
              </w:rPr>
              <m:t>YTM</m:t>
            </m:r>
          </m:e>
          <m:sub>
            <m:r>
              <m:rPr>
                <m:sty m:val="p"/>
              </m:rPr>
              <w:rPr>
                <w:rFonts w:ascii="Cambria Math" w:hAnsi="Cambria Math"/>
                <w:sz w:val="24"/>
                <w:szCs w:val="24"/>
              </w:rPr>
              <m:t>52005</m:t>
            </m:r>
          </m:sub>
        </m:sSub>
      </m:oMath>
      <w:r w:rsidRPr="004C29DF">
        <w:rPr>
          <w:sz w:val="24"/>
          <w:szCs w:val="24"/>
        </w:rPr>
        <w:tab/>
        <w:t>- средневзвешенная доходность к погашению выпуска ОФЗ 5200</w:t>
      </w:r>
      <w:r w:rsidR="007C4BE8">
        <w:rPr>
          <w:sz w:val="24"/>
          <w:szCs w:val="24"/>
        </w:rPr>
        <w:t>5</w:t>
      </w:r>
      <w:r w:rsidRPr="004C29DF">
        <w:rPr>
          <w:sz w:val="24"/>
          <w:szCs w:val="24"/>
        </w:rPr>
        <w:t>RMFS на дату оценки, публикуемая Московской биржей.</w:t>
      </w:r>
    </w:p>
    <w:p w:rsidR="004C29DF" w:rsidRPr="00147480" w:rsidP="004C29DF" w14:paraId="33C7CC7F" w14:textId="0627A884">
      <w:pPr>
        <w:ind w:firstLine="709"/>
        <w:rPr>
          <w:sz w:val="24"/>
          <w:szCs w:val="24"/>
        </w:rPr>
      </w:pPr>
      <w:r w:rsidRPr="00147480">
        <w:rPr>
          <w:sz w:val="24"/>
          <w:szCs w:val="24"/>
        </w:rPr>
        <w:t xml:space="preserve">Для всех периодов, начинающихся с </w:t>
      </w:r>
      <w:r w:rsidRPr="00147480" w:rsidR="004A2587">
        <w:rPr>
          <w:sz w:val="24"/>
          <w:szCs w:val="24"/>
        </w:rPr>
        <w:t>203</w:t>
      </w:r>
      <w:r w:rsidR="004A2587">
        <w:rPr>
          <w:sz w:val="24"/>
          <w:szCs w:val="24"/>
        </w:rPr>
        <w:t>3</w:t>
      </w:r>
      <w:r w:rsidRPr="00147480" w:rsidR="004A2587">
        <w:rPr>
          <w:sz w:val="24"/>
          <w:szCs w:val="24"/>
        </w:rPr>
        <w:t xml:space="preserve"> </w:t>
      </w:r>
      <w:r w:rsidRPr="00147480">
        <w:rPr>
          <w:sz w:val="24"/>
          <w:szCs w:val="24"/>
        </w:rPr>
        <w:t>года при отсутствии соответствующих выпусков ОФЗ, в качестве прогноза инфляции используется порядок, описанный в п. 1.</w:t>
      </w:r>
      <w:r>
        <w:rPr>
          <w:sz w:val="24"/>
          <w:szCs w:val="24"/>
        </w:rPr>
        <w:t>1.</w:t>
      </w:r>
      <w:r w:rsidRPr="00147480">
        <w:rPr>
          <w:sz w:val="24"/>
          <w:szCs w:val="24"/>
        </w:rPr>
        <w:t>2-1.</w:t>
      </w:r>
      <w:r>
        <w:rPr>
          <w:sz w:val="24"/>
          <w:szCs w:val="24"/>
        </w:rPr>
        <w:t>1.</w:t>
      </w:r>
      <w:r w:rsidRPr="00147480">
        <w:rPr>
          <w:sz w:val="24"/>
          <w:szCs w:val="24"/>
        </w:rPr>
        <w:t>4.</w:t>
      </w:r>
    </w:p>
    <w:p w:rsidR="009916D3" w:rsidP="009916D3" w14:paraId="38D59436" w14:textId="3AE73468">
      <w:pPr>
        <w:rPr>
          <w:sz w:val="24"/>
          <w:szCs w:val="24"/>
        </w:rPr>
      </w:pPr>
    </w:p>
    <w:p w:rsidR="004C29DF" w:rsidRPr="009916D3" w:rsidP="009916D3" w14:paraId="52D250B0" w14:textId="77777777">
      <w:pPr>
        <w:rPr>
          <w:sz w:val="24"/>
          <w:szCs w:val="24"/>
        </w:rPr>
      </w:pPr>
    </w:p>
    <w:p w:rsidR="000E292E" w:rsidRPr="00EA6789" w:rsidP="00F249DC" w14:paraId="164BF4BC" w14:textId="2787ED42">
      <w:pPr>
        <w:pStyle w:val="ListParagraph"/>
        <w:numPr>
          <w:ilvl w:val="0"/>
          <w:numId w:val="45"/>
        </w:numPr>
        <w:spacing w:after="160" w:line="259" w:lineRule="auto"/>
        <w:rPr>
          <w:sz w:val="24"/>
          <w:szCs w:val="24"/>
        </w:rPr>
      </w:pPr>
      <w:r w:rsidRPr="00EA6789">
        <w:rPr>
          <w:b/>
          <w:i/>
          <w:sz w:val="24"/>
          <w:szCs w:val="24"/>
        </w:rPr>
        <w:t>По выпуску/эмитенту</w:t>
      </w:r>
      <w:r w:rsidR="009F68A9">
        <w:rPr>
          <w:b/>
          <w:i/>
          <w:sz w:val="24"/>
          <w:szCs w:val="24"/>
        </w:rPr>
        <w:t>/контрагенту</w:t>
      </w:r>
      <w:r w:rsidRPr="00EA6789">
        <w:rPr>
          <w:b/>
          <w:i/>
          <w:sz w:val="24"/>
          <w:szCs w:val="24"/>
        </w:rPr>
        <w:t xml:space="preserve"> не происходило резкого изменения кредитного качества.</w:t>
      </w:r>
      <w:r w:rsidRPr="00EA6789">
        <w:rPr>
          <w:sz w:val="24"/>
          <w:szCs w:val="24"/>
        </w:rPr>
        <w:t xml:space="preserve"> </w:t>
      </w:r>
    </w:p>
    <w:p w:rsidR="000E292E" w:rsidRPr="00EA6789" w:rsidP="000E292E" w14:paraId="7AF8839F" w14:textId="77777777">
      <w:pPr>
        <w:pStyle w:val="ListParagraph"/>
        <w:ind w:left="360"/>
        <w:rPr>
          <w:sz w:val="24"/>
          <w:szCs w:val="24"/>
        </w:rPr>
      </w:pPr>
    </w:p>
    <w:p w:rsidR="000E292E" w:rsidRPr="00CE12C5" w:rsidP="00F249DC" w14:paraId="2ADE54DD" w14:textId="738BC41E">
      <w:pPr>
        <w:pStyle w:val="ListParagraph"/>
        <w:numPr>
          <w:ilvl w:val="1"/>
          <w:numId w:val="45"/>
        </w:numPr>
        <w:rPr>
          <w:b/>
          <w:sz w:val="24"/>
          <w:szCs w:val="24"/>
        </w:rPr>
      </w:pPr>
      <w:r w:rsidRPr="00CE12C5">
        <w:rPr>
          <w:b/>
          <w:sz w:val="24"/>
          <w:szCs w:val="24"/>
        </w:rPr>
        <w:t>Методы</w:t>
      </w:r>
      <w:r w:rsidRPr="00CE12C5" w:rsidR="004C29DF">
        <w:rPr>
          <w:b/>
          <w:sz w:val="24"/>
          <w:szCs w:val="24"/>
        </w:rPr>
        <w:t xml:space="preserve"> прогноза ИПЦ</w:t>
      </w:r>
      <w:r w:rsidRPr="00CE12C5">
        <w:rPr>
          <w:b/>
          <w:sz w:val="24"/>
          <w:szCs w:val="24"/>
        </w:rPr>
        <w:t>, указанные ниже, применяются в иерархическом порядке.</w:t>
      </w:r>
    </w:p>
    <w:p w:rsidR="004C29DF" w:rsidRPr="004C29DF" w:rsidP="00F249DC" w14:paraId="34EC6694" w14:textId="330800AF">
      <w:pPr>
        <w:pStyle w:val="ListParagraph"/>
        <w:numPr>
          <w:ilvl w:val="2"/>
          <w:numId w:val="45"/>
        </w:numPr>
        <w:spacing w:before="120" w:after="120"/>
        <w:ind w:left="0" w:firstLine="567"/>
        <w:rPr>
          <w:sz w:val="24"/>
          <w:szCs w:val="24"/>
        </w:rPr>
      </w:pPr>
      <w:r w:rsidRPr="004C29DF">
        <w:rPr>
          <w:sz w:val="24"/>
          <w:szCs w:val="24"/>
        </w:rPr>
        <w:t>Для всех периодов, дата начала которых не превышает соответствующие даты погашения выпусков Государственных ценных бумаг РФ, номинал которых зависит от значения инфляции (например, 202</w:t>
      </w:r>
      <w:r w:rsidRPr="00675279" w:rsidR="00686C8C">
        <w:rPr>
          <w:sz w:val="24"/>
          <w:szCs w:val="24"/>
        </w:rPr>
        <w:t>8</w:t>
      </w:r>
      <w:r w:rsidRPr="004C29DF">
        <w:rPr>
          <w:sz w:val="24"/>
          <w:szCs w:val="24"/>
        </w:rPr>
        <w:t xml:space="preserve"> год - год погашения выпуска ОФЗ 5200</w:t>
      </w:r>
      <w:r w:rsidRPr="00675279" w:rsidR="00686C8C">
        <w:rPr>
          <w:sz w:val="24"/>
          <w:szCs w:val="24"/>
        </w:rPr>
        <w:t>2</w:t>
      </w:r>
      <w:r w:rsidRPr="004C29DF">
        <w:rPr>
          <w:sz w:val="24"/>
          <w:szCs w:val="24"/>
        </w:rPr>
        <w:t xml:space="preserve">RMFS), в качестве прогноза инфляции используется значение «вмененной» инфляции, соответствующей временному горизонту платежа. </w:t>
      </w:r>
    </w:p>
    <w:p w:rsidR="004C29DF" w:rsidRPr="004C29DF" w:rsidP="004C29DF" w14:paraId="6C27F934" w14:textId="77777777">
      <w:pPr>
        <w:spacing w:before="120" w:after="120"/>
        <w:rPr>
          <w:sz w:val="24"/>
          <w:szCs w:val="24"/>
        </w:rPr>
      </w:pPr>
      <w:r w:rsidRPr="004C29DF">
        <w:rPr>
          <w:sz w:val="24"/>
          <w:szCs w:val="24"/>
        </w:rPr>
        <w:t>Для периодов, дата начала которых не превышает дату погашения ближайшего по дате выпуска ОФЗ – значение «вмененной» инфляции для соответствующего ближайшего по дате погашения выпуска ОФЗ, рассчитанное как разница между Ставкой КБД в точке, соответствующей сроку до погашения выпуска ОФЗ, и средневзвешенной доходностью к погашению этого же выпуска.</w:t>
      </w:r>
    </w:p>
    <w:p w:rsidR="004C29DF" w:rsidRPr="004C29DF" w:rsidP="004C29DF" w14:paraId="54903DFE" w14:textId="77777777">
      <w:pPr>
        <w:spacing w:before="120" w:after="120"/>
        <w:rPr>
          <w:sz w:val="24"/>
          <w:szCs w:val="24"/>
        </w:rPr>
      </w:pPr>
      <w:r w:rsidRPr="004C29DF">
        <w:rPr>
          <w:sz w:val="24"/>
          <w:szCs w:val="24"/>
        </w:rPr>
        <w:t>Для периодов, находящихся в промежутке между датами погашения двух соседних по датам выпусков ОФЗ - значение, рассчитанное исходя из значений «вмененной» инфляции соответствующих соседних выпусков.</w:t>
      </w:r>
    </w:p>
    <w:p w:rsidR="004C29DF" w:rsidRPr="004C29DF" w:rsidP="004C29DF" w14:paraId="3CA72E16" w14:textId="77777777">
      <w:pPr>
        <w:spacing w:before="120" w:after="120"/>
        <w:rPr>
          <w:sz w:val="24"/>
          <w:szCs w:val="24"/>
        </w:rPr>
      </w:pPr>
      <w:r w:rsidRPr="004C29DF">
        <w:rPr>
          <w:sz w:val="24"/>
          <w:szCs w:val="24"/>
        </w:rPr>
        <w:t xml:space="preserve">Порядок расчета </w:t>
      </w:r>
      <w:r w:rsidRPr="004C29DF">
        <w:rPr>
          <w:b/>
          <w:bCs/>
          <w:sz w:val="24"/>
          <w:szCs w:val="24"/>
        </w:rPr>
        <w:t>вмененной инфляции</w:t>
      </w:r>
      <w:r w:rsidRPr="004C29DF">
        <w:rPr>
          <w:sz w:val="24"/>
          <w:szCs w:val="24"/>
        </w:rPr>
        <w:t xml:space="preserve"> описан выше.</w:t>
      </w:r>
    </w:p>
    <w:p w:rsidR="004C29DF" w:rsidRPr="004C29DF" w:rsidP="004C29DF" w14:paraId="749FE2A6" w14:textId="77777777">
      <w:pPr>
        <w:spacing w:before="120" w:after="120"/>
        <w:rPr>
          <w:sz w:val="24"/>
          <w:szCs w:val="24"/>
        </w:rPr>
      </w:pPr>
      <w:r w:rsidRPr="004C29DF">
        <w:rPr>
          <w:sz w:val="24"/>
          <w:szCs w:val="24"/>
        </w:rPr>
        <w:t>Для всех остальных периодов прогноз строится в соответствии с порядком, описанным в п. 1.1.2. – 1.1.4.</w:t>
      </w:r>
    </w:p>
    <w:p w:rsidR="000E292E" w:rsidRPr="00EA6789" w:rsidP="00F249DC" w14:paraId="2E6A5D8E" w14:textId="7581A1D7">
      <w:pPr>
        <w:pStyle w:val="ListParagraph"/>
        <w:numPr>
          <w:ilvl w:val="2"/>
          <w:numId w:val="45"/>
        </w:numPr>
        <w:spacing w:before="120" w:after="120"/>
        <w:ind w:left="0" w:firstLine="567"/>
        <w:rPr>
          <w:sz w:val="24"/>
          <w:szCs w:val="24"/>
        </w:rPr>
      </w:pPr>
      <w:r w:rsidRPr="00EA6789">
        <w:rPr>
          <w:sz w:val="24"/>
          <w:szCs w:val="24"/>
        </w:rPr>
        <w:t>При наличии прогноза МЭР по базовому показателю, используемому для определения величины купона (например, ИПЦ), величины купонов на сроки, имеющиеся в прогнозе МЭР, рассчитываются на основании данных прогноза МЭР. Если прогноз МЭР имеется не на весь период, то оставшиеся купоны определяются по методам, указанным ниже.</w:t>
      </w:r>
    </w:p>
    <w:p w:rsidR="000E292E" w:rsidRPr="004D0C9F" w:rsidP="00F249DC" w14:paraId="4193DE10" w14:textId="518D2229">
      <w:pPr>
        <w:pStyle w:val="ListParagraph"/>
        <w:numPr>
          <w:ilvl w:val="2"/>
          <w:numId w:val="45"/>
        </w:numPr>
        <w:spacing w:before="120" w:after="120"/>
        <w:ind w:left="0" w:firstLine="567"/>
        <w:rPr>
          <w:sz w:val="24"/>
          <w:szCs w:val="24"/>
        </w:rPr>
      </w:pPr>
      <w:r w:rsidRPr="00EA6789">
        <w:rPr>
          <w:sz w:val="24"/>
          <w:szCs w:val="24"/>
        </w:rPr>
        <w:t xml:space="preserve">При наличии хотя бы одного выпуска аналогичных облигаций (срок, объем выпуска) того же эмитента, по которым на дату оценки есть цена активного рынка, </w:t>
      </w:r>
      <w:r w:rsidR="000A23A9">
        <w:rPr>
          <w:sz w:val="24"/>
          <w:szCs w:val="24"/>
        </w:rPr>
        <w:t>ставка купонов принимается равной ставке купонов, определенных из аналогичных облигаций</w:t>
      </w:r>
      <w:r w:rsidRPr="00EA6789">
        <w:rPr>
          <w:sz w:val="24"/>
          <w:szCs w:val="24"/>
        </w:rPr>
        <w:t xml:space="preserve">. В целях расчета </w:t>
      </w:r>
      <w:r w:rsidRPr="00EA6789">
        <w:rPr>
          <w:sz w:val="24"/>
          <w:szCs w:val="24"/>
        </w:rPr>
        <w:t>величины каждого отдельного будущего купона они принимаются равными на весь неопределённый оставшийся до погашения период</w:t>
      </w:r>
      <w:r w:rsidR="000A23A9">
        <w:rPr>
          <w:sz w:val="24"/>
          <w:szCs w:val="24"/>
        </w:rPr>
        <w:t xml:space="preserve"> (как </w:t>
      </w:r>
      <w:r w:rsidR="002260E1">
        <w:rPr>
          <w:sz w:val="24"/>
          <w:szCs w:val="24"/>
        </w:rPr>
        <w:t xml:space="preserve">для </w:t>
      </w:r>
      <w:r w:rsidR="000A23A9">
        <w:rPr>
          <w:sz w:val="24"/>
          <w:szCs w:val="24"/>
        </w:rPr>
        <w:t xml:space="preserve">оцениваемой бумаги, так и </w:t>
      </w:r>
      <w:r w:rsidR="002260E1">
        <w:rPr>
          <w:sz w:val="24"/>
          <w:szCs w:val="24"/>
        </w:rPr>
        <w:t xml:space="preserve">для </w:t>
      </w:r>
      <w:r w:rsidR="000A23A9">
        <w:rPr>
          <w:sz w:val="24"/>
          <w:szCs w:val="24"/>
        </w:rPr>
        <w:t>аналогов)</w:t>
      </w:r>
      <w:r w:rsidRPr="004D0C9F">
        <w:rPr>
          <w:sz w:val="24"/>
          <w:szCs w:val="24"/>
        </w:rPr>
        <w:t xml:space="preserve">. В случае наличия более одного выпуска аналогичных облигаций того же эмитента (одинаковый срок и объем), по которым на дату оценки есть цена активного рынка, для расчета величины купонов </w:t>
      </w:r>
      <w:r w:rsidR="000A23A9">
        <w:rPr>
          <w:sz w:val="24"/>
          <w:szCs w:val="24"/>
        </w:rPr>
        <w:t>ставка купона</w:t>
      </w:r>
      <w:r w:rsidRPr="004D0C9F" w:rsidR="000A23A9">
        <w:rPr>
          <w:sz w:val="24"/>
          <w:szCs w:val="24"/>
        </w:rPr>
        <w:t xml:space="preserve"> </w:t>
      </w:r>
      <w:r w:rsidRPr="004D0C9F">
        <w:rPr>
          <w:sz w:val="24"/>
          <w:szCs w:val="24"/>
        </w:rPr>
        <w:t xml:space="preserve">принимается равной средней </w:t>
      </w:r>
      <w:r w:rsidR="000A23A9">
        <w:rPr>
          <w:sz w:val="24"/>
          <w:szCs w:val="24"/>
        </w:rPr>
        <w:t>ставке купонов, определенных из</w:t>
      </w:r>
      <w:r w:rsidRPr="004D0C9F" w:rsidR="000A23A9">
        <w:rPr>
          <w:sz w:val="24"/>
          <w:szCs w:val="24"/>
        </w:rPr>
        <w:t xml:space="preserve"> </w:t>
      </w:r>
      <w:r w:rsidRPr="004D0C9F">
        <w:rPr>
          <w:sz w:val="24"/>
          <w:szCs w:val="24"/>
        </w:rPr>
        <w:t>таких выпусков.</w:t>
      </w:r>
      <w:r w:rsidR="000A23A9">
        <w:rPr>
          <w:sz w:val="24"/>
          <w:szCs w:val="24"/>
        </w:rPr>
        <w:t xml:space="preserve"> Аналоги выбираются на усмотрение УК (экспертное суждение), при этом УК информирует Специализированный депозитарий о выбранных аналогичных облигациях на дату оценки не позднее следующего рабочего дня.</w:t>
      </w:r>
    </w:p>
    <w:p w:rsidR="000E292E" w:rsidRPr="00EA6789" w:rsidP="00F249DC" w14:paraId="60BADE9B" w14:textId="01B7FBE2">
      <w:pPr>
        <w:pStyle w:val="ListParagraph"/>
        <w:numPr>
          <w:ilvl w:val="2"/>
          <w:numId w:val="45"/>
        </w:numPr>
        <w:spacing w:before="120" w:after="120"/>
        <w:ind w:left="0" w:firstLine="567"/>
        <w:rPr>
          <w:sz w:val="24"/>
          <w:szCs w:val="24"/>
        </w:rPr>
      </w:pPr>
      <w:r w:rsidRPr="00EA6789">
        <w:rPr>
          <w:sz w:val="24"/>
          <w:szCs w:val="24"/>
        </w:rPr>
        <w:t>При отсутствии цены активного рынка для аналогичных облигаций того же эмитента используется подход сохранения кредитного спрэда.</w:t>
      </w:r>
      <w:r w:rsidR="005269A4">
        <w:rPr>
          <w:sz w:val="24"/>
          <w:szCs w:val="24"/>
        </w:rPr>
        <w:t xml:space="preserve"> На усмотрение УК для поиска неизвестного купона УК может определить аналогичные облигации другого эмитента, при этом УК информирует Специализированный депозитарий об аналогичных облигациях на дату оценки не позднее следующего рабочего дня.</w:t>
      </w:r>
    </w:p>
    <w:p w:rsidR="000E292E" w:rsidRPr="004C29DF" w:rsidP="004C29DF" w14:paraId="7BFAD57E" w14:textId="5D5BF70F">
      <w:pPr>
        <w:spacing w:after="160" w:line="259" w:lineRule="auto"/>
        <w:ind w:firstLine="709"/>
        <w:rPr>
          <w:sz w:val="24"/>
          <w:szCs w:val="24"/>
        </w:rPr>
      </w:pPr>
      <w:r>
        <w:rPr>
          <w:sz w:val="24"/>
          <w:szCs w:val="24"/>
        </w:rPr>
        <w:t xml:space="preserve">1.1.4.1. </w:t>
      </w:r>
      <w:r w:rsidRPr="004C29DF">
        <w:rPr>
          <w:sz w:val="24"/>
          <w:szCs w:val="24"/>
        </w:rPr>
        <w:t xml:space="preserve">Если цена активного рынка по данной облигации могла быть определена не более чем 1 (один) месяц назад, то на каждый день с определяемой ценой рассчитывается разница ставок между доходностью к погашению по данной облигации и ставкой в </w:t>
      </w:r>
      <w:r w:rsidRPr="004C29DF">
        <w:rPr>
          <w:sz w:val="24"/>
          <w:szCs w:val="24"/>
          <w:lang w:val="en-US"/>
        </w:rPr>
        <w:t>G</w:t>
      </w:r>
      <w:r w:rsidRPr="004C29DF">
        <w:rPr>
          <w:sz w:val="24"/>
          <w:szCs w:val="24"/>
        </w:rPr>
        <w:t xml:space="preserve">-кривой по ОФЗ на срок, равный дюрации облигации. Спрэд определяется как среднее значение между этими разницами. Для расчета величины неизвестных купонов </w:t>
      </w:r>
      <w:r w:rsidR="00940577">
        <w:rPr>
          <w:sz w:val="24"/>
          <w:szCs w:val="24"/>
        </w:rPr>
        <w:t>ставка купонов</w:t>
      </w:r>
      <w:r w:rsidRPr="004C29DF" w:rsidR="00940577">
        <w:rPr>
          <w:sz w:val="24"/>
          <w:szCs w:val="24"/>
        </w:rPr>
        <w:t xml:space="preserve"> </w:t>
      </w:r>
      <w:r w:rsidRPr="004C29DF">
        <w:rPr>
          <w:sz w:val="24"/>
          <w:szCs w:val="24"/>
        </w:rPr>
        <w:t xml:space="preserve">принимается равной </w:t>
      </w:r>
      <w:r w:rsidR="00940577">
        <w:rPr>
          <w:sz w:val="24"/>
          <w:szCs w:val="24"/>
        </w:rPr>
        <w:t>ставке</w:t>
      </w:r>
      <w:r w:rsidRPr="004C29DF">
        <w:rPr>
          <w:sz w:val="24"/>
          <w:szCs w:val="24"/>
        </w:rPr>
        <w:t>, дающей доходность, равную (r+Spread) на дату оценки, где:</w:t>
      </w:r>
    </w:p>
    <w:p w:rsidR="000E292E" w:rsidRPr="00EA6789" w:rsidP="000E292E" w14:paraId="60DD4645" w14:textId="77777777">
      <w:pPr>
        <w:pStyle w:val="ListParagraph"/>
        <w:spacing w:line="360" w:lineRule="auto"/>
        <w:ind w:left="876" w:firstLine="348"/>
        <w:rPr>
          <w:sz w:val="24"/>
          <w:szCs w:val="24"/>
        </w:rPr>
      </w:pPr>
      <w:r w:rsidRPr="00EA6789">
        <w:rPr>
          <w:sz w:val="24"/>
          <w:szCs w:val="24"/>
        </w:rPr>
        <w:t>r</w:t>
      </w:r>
      <w:r w:rsidRPr="00EA6789">
        <w:rPr>
          <w:sz w:val="24"/>
          <w:szCs w:val="24"/>
        </w:rPr>
        <w:tab/>
        <w:t xml:space="preserve"> – ставка кривой бескупонной доходности рынка ОФЗ (G-кривая), </w:t>
      </w:r>
    </w:p>
    <w:p w:rsidR="000E292E" w:rsidRPr="00EA6789" w:rsidP="000E292E" w14:paraId="23DDBCE1" w14:textId="77777777">
      <w:pPr>
        <w:pStyle w:val="ListParagraph"/>
        <w:ind w:left="876" w:firstLine="348"/>
        <w:rPr>
          <w:sz w:val="24"/>
          <w:szCs w:val="24"/>
        </w:rPr>
      </w:pPr>
      <w:r w:rsidRPr="00EA6789">
        <w:rPr>
          <w:sz w:val="24"/>
          <w:szCs w:val="24"/>
        </w:rPr>
        <w:t>Spread – средний спрэд.</w:t>
      </w:r>
    </w:p>
    <w:p w:rsidR="000E292E" w:rsidRPr="004C29DF" w:rsidP="004C29DF" w14:paraId="0CA3C83A" w14:textId="023464CF">
      <w:pPr>
        <w:spacing w:after="160" w:line="259" w:lineRule="auto"/>
        <w:ind w:firstLine="709"/>
        <w:rPr>
          <w:sz w:val="24"/>
          <w:szCs w:val="24"/>
        </w:rPr>
      </w:pPr>
      <w:r>
        <w:rPr>
          <w:sz w:val="24"/>
          <w:szCs w:val="24"/>
        </w:rPr>
        <w:t xml:space="preserve">1.1.4.2. </w:t>
      </w:r>
      <w:r w:rsidRPr="004C29DF">
        <w:rPr>
          <w:sz w:val="24"/>
          <w:szCs w:val="24"/>
        </w:rPr>
        <w:t>Если цена активного рынка облигации не могла быть определена не более чем 1 месяц назад, то в качестве кредитного спрэда принимается усредненный кредитный спрэд за один месяц не более чем по трем другим облигациям того же эмитента с наиболее близкими к оцениваемому дюрациями. Кредитный спрэд рассчитывается аналогично п. 1.</w:t>
      </w:r>
      <w:r>
        <w:rPr>
          <w:sz w:val="24"/>
          <w:szCs w:val="24"/>
        </w:rPr>
        <w:t>1.4</w:t>
      </w:r>
      <w:r w:rsidRPr="004C29DF">
        <w:rPr>
          <w:sz w:val="24"/>
          <w:szCs w:val="24"/>
        </w:rPr>
        <w:t>.1.</w:t>
      </w:r>
    </w:p>
    <w:p w:rsidR="000E292E" w:rsidRPr="004C29DF" w:rsidP="004C29DF" w14:paraId="02450D4D" w14:textId="77EBF2A7">
      <w:pPr>
        <w:spacing w:after="160" w:line="259" w:lineRule="auto"/>
        <w:ind w:firstLine="709"/>
        <w:rPr>
          <w:sz w:val="24"/>
          <w:szCs w:val="24"/>
        </w:rPr>
      </w:pPr>
      <w:r>
        <w:rPr>
          <w:sz w:val="24"/>
          <w:szCs w:val="24"/>
        </w:rPr>
        <w:t xml:space="preserve">1.1.4.3. </w:t>
      </w:r>
      <w:r w:rsidRPr="004C29DF">
        <w:rPr>
          <w:sz w:val="24"/>
          <w:szCs w:val="24"/>
        </w:rPr>
        <w:t xml:space="preserve">Если эмитент не имеет других облигаций, имеющих цену активного рынка в течение предыдущего месяца, то для оценки неизвестных купонов применяется подход «эшелонов» кредитного риска по рейтингу эмитента. </w:t>
      </w:r>
      <w:r w:rsidRPr="004C29DF" w:rsidR="00864AEE">
        <w:rPr>
          <w:sz w:val="24"/>
          <w:szCs w:val="24"/>
        </w:rPr>
        <w:t>Для расчета величины неизвестных купонов применяется формула приведенной стоимости, в которой цена (PV) принимается равной ближайшей цене, определенной по цене активного рынка на интервале не более, чем 1 (один) месяц с даты оценки. Если такой цены нет, то в качестве цены применяется справедливая стоимость на предшествующую дату. В качестве ставки дисконтирования используется д</w:t>
      </w:r>
      <w:r w:rsidRPr="004C29DF">
        <w:rPr>
          <w:sz w:val="24"/>
          <w:szCs w:val="24"/>
        </w:rPr>
        <w:t>оходность по соответствующему индексу облигаций, соответствующему рейтинговой группе, к которой относится оцениваемая облигация:</w:t>
      </w:r>
    </w:p>
    <w:p w:rsidR="000E292E" w:rsidP="004C29DF" w14:paraId="2E1BE73D" w14:textId="52B45358">
      <w:pPr>
        <w:spacing w:after="120"/>
        <w:ind w:firstLine="567"/>
        <w:rPr>
          <w:sz w:val="24"/>
          <w:szCs w:val="24"/>
        </w:rPr>
      </w:pPr>
      <w:r w:rsidRPr="00EA6789">
        <w:rPr>
          <w:sz w:val="24"/>
          <w:szCs w:val="24"/>
        </w:rPr>
        <w:t>В зависимости от кредитного рейтинга у выпуска долговой ценной бумаги (кредитный рейтинг в валюте номинала), а в случае его отсутствия - рейтинга эмитента или поручителя (гаранта) долговой ценной бумаги, долговая ценная бумага может быть отнесена к одной из четырех рейтинговых групп</w:t>
      </w:r>
      <w:r w:rsidR="00B03B46">
        <w:rPr>
          <w:sz w:val="24"/>
          <w:szCs w:val="24"/>
        </w:rPr>
        <w:t xml:space="preserve"> в соответствии с Таблицей 1 Приложения 1</w:t>
      </w:r>
      <w:r w:rsidRPr="00EA6789">
        <w:rPr>
          <w:sz w:val="24"/>
          <w:szCs w:val="24"/>
        </w:rPr>
        <w:t>. При наличии нескольких рейтингов, выбирается наибольший из имеющихся актуальных кредитных рейтингов. Если поручительство по выпуску долговой ценной бумаги обеспечивает исполнение обязательств в полном объёме и (или) гарантия выдана на сумму номинальной стоимости и процентов по таким долговым ценным бумагам, то выбирается наибольший из имеющихся актуальных кредитных рейтингов выпуска долговой ценной бумаги и поручителя (гаранта).</w:t>
      </w:r>
    </w:p>
    <w:p w:rsidR="00495873" w:rsidRPr="004027FC" w:rsidP="00495873" w14:paraId="1D3F495D" w14:textId="77777777">
      <w:pPr>
        <w:spacing w:before="120"/>
        <w:ind w:firstLine="426"/>
        <w:rPr>
          <w:sz w:val="24"/>
          <w:szCs w:val="24"/>
        </w:rPr>
      </w:pPr>
      <w:r w:rsidRPr="004027FC">
        <w:rPr>
          <w:sz w:val="24"/>
          <w:szCs w:val="24"/>
        </w:rPr>
        <w:t>Рейтинговая группа I - Индекс корпоративных облигаций (1-3 года, рейтинг</w:t>
      </w:r>
      <w:r w:rsidRPr="00E44CDC">
        <w:t xml:space="preserve"> </w:t>
      </w:r>
      <w:r w:rsidRPr="00E44CDC">
        <w:rPr>
          <w:sz w:val="24"/>
          <w:szCs w:val="24"/>
        </w:rPr>
        <w:t>по национальной рейтинговой шкале</w:t>
      </w:r>
      <w:r w:rsidRPr="004027FC">
        <w:rPr>
          <w:sz w:val="24"/>
          <w:szCs w:val="24"/>
        </w:rPr>
        <w:t xml:space="preserve"> </w:t>
      </w:r>
      <w:r>
        <w:rPr>
          <w:sz w:val="24"/>
          <w:szCs w:val="24"/>
        </w:rPr>
        <w:t>=</w:t>
      </w:r>
      <w:r w:rsidRPr="004027FC">
        <w:rPr>
          <w:sz w:val="24"/>
          <w:szCs w:val="24"/>
        </w:rPr>
        <w:t xml:space="preserve"> </w:t>
      </w:r>
      <w:r>
        <w:rPr>
          <w:sz w:val="24"/>
          <w:szCs w:val="24"/>
          <w:lang w:val="en-US"/>
        </w:rPr>
        <w:t>ruAAA</w:t>
      </w:r>
      <w:r w:rsidRPr="004027FC">
        <w:rPr>
          <w:sz w:val="24"/>
          <w:szCs w:val="24"/>
        </w:rPr>
        <w:t xml:space="preserve">), Тикер - </w:t>
      </w:r>
      <w:r w:rsidRPr="00FD3649">
        <w:rPr>
          <w:b/>
          <w:sz w:val="22"/>
          <w:szCs w:val="22"/>
        </w:rPr>
        <w:t>RUCBCP3A3YNS</w:t>
      </w:r>
      <w:r w:rsidRPr="004027FC">
        <w:rPr>
          <w:sz w:val="24"/>
          <w:szCs w:val="24"/>
        </w:rPr>
        <w:t>;</w:t>
      </w:r>
    </w:p>
    <w:p w:rsidR="00495873" w:rsidRPr="004027FC" w:rsidP="00495873" w14:paraId="1FEE3C1F" w14:textId="77777777">
      <w:pPr>
        <w:spacing w:before="120"/>
        <w:ind w:firstLine="426"/>
        <w:rPr>
          <w:sz w:val="24"/>
          <w:szCs w:val="24"/>
        </w:rPr>
      </w:pPr>
      <w:r w:rsidRPr="004027FC">
        <w:rPr>
          <w:sz w:val="24"/>
          <w:szCs w:val="24"/>
        </w:rPr>
        <w:t xml:space="preserve">Рейтинговая группа II - Индекс корпоративных облигаций (1-3 года, </w:t>
      </w:r>
      <w:r>
        <w:rPr>
          <w:sz w:val="24"/>
          <w:szCs w:val="24"/>
          <w:lang w:val="en-US"/>
        </w:rPr>
        <w:t>ruA</w:t>
      </w:r>
      <w:r w:rsidRPr="00FD3649">
        <w:rPr>
          <w:sz w:val="24"/>
          <w:szCs w:val="24"/>
        </w:rPr>
        <w:t>-</w:t>
      </w:r>
      <w:r w:rsidRPr="004027FC">
        <w:rPr>
          <w:sz w:val="24"/>
          <w:szCs w:val="24"/>
        </w:rPr>
        <w:t xml:space="preserve"> ≤ рейтинг</w:t>
      </w:r>
      <w:r w:rsidRPr="00E44CDC">
        <w:t xml:space="preserve"> </w:t>
      </w:r>
      <w:r w:rsidRPr="00E44CDC">
        <w:rPr>
          <w:sz w:val="24"/>
          <w:szCs w:val="24"/>
        </w:rPr>
        <w:t>по национальной рейтинговой шкале</w:t>
      </w:r>
      <w:r w:rsidRPr="004027FC">
        <w:rPr>
          <w:sz w:val="24"/>
          <w:szCs w:val="24"/>
        </w:rPr>
        <w:t xml:space="preserve"> ≤ </w:t>
      </w:r>
      <w:r>
        <w:rPr>
          <w:sz w:val="24"/>
          <w:szCs w:val="24"/>
          <w:lang w:val="en-US"/>
        </w:rPr>
        <w:t>ruAA</w:t>
      </w:r>
      <w:r w:rsidRPr="00FD3649">
        <w:rPr>
          <w:sz w:val="24"/>
          <w:szCs w:val="24"/>
        </w:rPr>
        <w:t>+</w:t>
      </w:r>
      <w:r w:rsidRPr="004027FC">
        <w:rPr>
          <w:sz w:val="24"/>
          <w:szCs w:val="24"/>
        </w:rPr>
        <w:t xml:space="preserve">), Тикер - </w:t>
      </w:r>
      <w:r w:rsidRPr="003D7509">
        <w:rPr>
          <w:b/>
          <w:sz w:val="22"/>
          <w:szCs w:val="24"/>
        </w:rPr>
        <w:t>RUCBCPA2A3Y</w:t>
      </w:r>
      <w:r w:rsidRPr="004027FC">
        <w:rPr>
          <w:sz w:val="24"/>
          <w:szCs w:val="24"/>
        </w:rPr>
        <w:t>;</w:t>
      </w:r>
    </w:p>
    <w:p w:rsidR="00495873" w:rsidP="00495873" w14:paraId="118521BE" w14:textId="77777777">
      <w:pPr>
        <w:spacing w:before="120"/>
        <w:ind w:firstLine="426"/>
        <w:rPr>
          <w:b/>
          <w:sz w:val="22"/>
          <w:szCs w:val="24"/>
        </w:rPr>
      </w:pPr>
      <w:r w:rsidRPr="004027FC">
        <w:rPr>
          <w:sz w:val="24"/>
          <w:szCs w:val="24"/>
        </w:rPr>
        <w:t>Рейтинговая группа III - Индекс корпоративных облигаций (</w:t>
      </w:r>
      <w:r w:rsidRPr="00FD3649">
        <w:rPr>
          <w:sz w:val="24"/>
          <w:szCs w:val="24"/>
        </w:rPr>
        <w:t>&gt;0.5</w:t>
      </w:r>
      <w:r w:rsidRPr="004027FC">
        <w:rPr>
          <w:sz w:val="24"/>
          <w:szCs w:val="24"/>
        </w:rPr>
        <w:t xml:space="preserve"> года, </w:t>
      </w:r>
      <w:r>
        <w:rPr>
          <w:sz w:val="24"/>
          <w:szCs w:val="24"/>
          <w:lang w:val="en-US"/>
        </w:rPr>
        <w:t>ruBB</w:t>
      </w:r>
      <w:r w:rsidRPr="00FD3649">
        <w:rPr>
          <w:sz w:val="24"/>
          <w:szCs w:val="24"/>
        </w:rPr>
        <w:t>+</w:t>
      </w:r>
      <w:r w:rsidRPr="004027FC">
        <w:rPr>
          <w:sz w:val="24"/>
          <w:szCs w:val="24"/>
        </w:rPr>
        <w:t xml:space="preserve"> ≤ рейтинг</w:t>
      </w:r>
      <w:r w:rsidRPr="00E44CDC">
        <w:t xml:space="preserve"> </w:t>
      </w:r>
      <w:r w:rsidRPr="00E44CDC">
        <w:rPr>
          <w:sz w:val="24"/>
          <w:szCs w:val="24"/>
        </w:rPr>
        <w:t>по национальной рейтинговой шкале</w:t>
      </w:r>
      <w:r w:rsidRPr="004027FC">
        <w:rPr>
          <w:sz w:val="24"/>
          <w:szCs w:val="24"/>
        </w:rPr>
        <w:t xml:space="preserve"> ≤ </w:t>
      </w:r>
      <w:r>
        <w:rPr>
          <w:sz w:val="24"/>
          <w:szCs w:val="24"/>
          <w:lang w:val="en-US"/>
        </w:rPr>
        <w:t>ruBBB</w:t>
      </w:r>
      <w:r w:rsidRPr="00FD3649">
        <w:rPr>
          <w:sz w:val="24"/>
          <w:szCs w:val="24"/>
        </w:rPr>
        <w:t>+</w:t>
      </w:r>
      <w:r w:rsidRPr="004027FC">
        <w:rPr>
          <w:sz w:val="24"/>
          <w:szCs w:val="24"/>
        </w:rPr>
        <w:t xml:space="preserve">), Тикер - </w:t>
      </w:r>
      <w:r w:rsidRPr="009763B9">
        <w:rPr>
          <w:b/>
          <w:sz w:val="22"/>
          <w:szCs w:val="24"/>
        </w:rPr>
        <w:t>RUCBCP2B3B</w:t>
      </w:r>
      <w:r>
        <w:rPr>
          <w:b/>
          <w:sz w:val="22"/>
          <w:szCs w:val="24"/>
        </w:rPr>
        <w:t>;</w:t>
      </w:r>
    </w:p>
    <w:p w:rsidR="00495873" w:rsidRPr="004027FC" w:rsidP="00495873" w14:paraId="3B6C3D81" w14:textId="77777777">
      <w:pPr>
        <w:spacing w:before="120"/>
        <w:ind w:firstLine="426"/>
        <w:rPr>
          <w:sz w:val="24"/>
          <w:szCs w:val="24"/>
        </w:rPr>
      </w:pPr>
      <w:r w:rsidRPr="004027FC">
        <w:rPr>
          <w:sz w:val="24"/>
          <w:szCs w:val="24"/>
        </w:rPr>
        <w:t xml:space="preserve">Рейтинговая группа IV - Индекс котировальных листов (котировальный уровень 2), Тикер - </w:t>
      </w:r>
      <w:r w:rsidRPr="004027FC">
        <w:rPr>
          <w:b/>
          <w:sz w:val="22"/>
          <w:szCs w:val="24"/>
        </w:rPr>
        <w:t>RUCBICPL2</w:t>
      </w:r>
      <w:r w:rsidRPr="004027FC">
        <w:rPr>
          <w:sz w:val="24"/>
          <w:szCs w:val="24"/>
        </w:rPr>
        <w:t xml:space="preserve"> или Индекс котировальных листов (котировальный уровень 3), Тикер -</w:t>
      </w:r>
      <w:r w:rsidRPr="004027FC">
        <w:rPr>
          <w:b/>
          <w:sz w:val="22"/>
          <w:szCs w:val="24"/>
        </w:rPr>
        <w:t>RUCBICPL3</w:t>
      </w:r>
      <w:r w:rsidRPr="004027FC">
        <w:rPr>
          <w:sz w:val="24"/>
          <w:szCs w:val="24"/>
        </w:rPr>
        <w:t xml:space="preserve"> (выбирается Индекс в зависимости от котировального уровня, в который входит долговая ценная бумага).</w:t>
      </w:r>
    </w:p>
    <w:p w:rsidR="000E292E" w:rsidRPr="00EA6789" w:rsidP="000E292E" w14:paraId="5D13602C" w14:textId="77777777">
      <w:pPr>
        <w:pStyle w:val="ListParagraph"/>
        <w:ind w:left="1224"/>
        <w:rPr>
          <w:sz w:val="24"/>
          <w:szCs w:val="24"/>
        </w:rPr>
      </w:pPr>
      <w:r w:rsidRPr="00EA6789">
        <w:rPr>
          <w:sz w:val="24"/>
          <w:szCs w:val="24"/>
        </w:rPr>
        <w:t xml:space="preserve"> </w:t>
      </w:r>
    </w:p>
    <w:p w:rsidR="000E292E" w:rsidP="00F249DC" w14:paraId="4B5D4E60" w14:textId="30BECDAF">
      <w:pPr>
        <w:pStyle w:val="ListParagraph"/>
        <w:numPr>
          <w:ilvl w:val="2"/>
          <w:numId w:val="45"/>
        </w:numPr>
        <w:spacing w:after="160" w:line="259" w:lineRule="auto"/>
        <w:rPr>
          <w:sz w:val="24"/>
          <w:szCs w:val="24"/>
        </w:rPr>
      </w:pPr>
      <w:r w:rsidRPr="00EA6789">
        <w:rPr>
          <w:sz w:val="24"/>
          <w:szCs w:val="24"/>
        </w:rPr>
        <w:t xml:space="preserve">Если эмитент не имеет рейтинга, то используется подход «рейтинга по доходности». Для этого на последнюю дату, на которую имеется цена </w:t>
      </w:r>
      <w:r>
        <w:rPr>
          <w:sz w:val="24"/>
          <w:szCs w:val="24"/>
        </w:rPr>
        <w:t xml:space="preserve">активного рынка </w:t>
      </w:r>
      <w:r w:rsidRPr="00EA6789">
        <w:rPr>
          <w:sz w:val="24"/>
          <w:szCs w:val="24"/>
        </w:rPr>
        <w:t>(или на дату определения последнего купона или последней оферты), определяется наиболее близкий по доходности индекс облигаций, облигация в дальнейшем считается принадлежащей к этой категории рейтингов</w:t>
      </w:r>
      <w:r w:rsidR="00541A99">
        <w:rPr>
          <w:sz w:val="24"/>
          <w:szCs w:val="24"/>
        </w:rPr>
        <w:t xml:space="preserve">. </w:t>
      </w:r>
      <w:r w:rsidRPr="004C29DF" w:rsidR="00541A99">
        <w:rPr>
          <w:sz w:val="24"/>
          <w:szCs w:val="24"/>
        </w:rPr>
        <w:t>Для расчета величины неизвестных купонов применяется формула приведенной стоимости, в которой цена (PV) принимается равной ближайшей цене, определенной по цене активного рынка на интервале не более, чем 1 (один) месяц с даты оценки. Если такой цены нет, то в качестве цены применяется справедливая стоимость на предшествующую дату. В качестве ставки дисконтирования используется доходность по соответствующему индексу облигаций, соответствующему рейтинговой группе, к которой относится оцениваемая облигация</w:t>
      </w:r>
      <w:r w:rsidRPr="00EA6789">
        <w:rPr>
          <w:sz w:val="24"/>
          <w:szCs w:val="24"/>
        </w:rPr>
        <w:t>.</w:t>
      </w:r>
    </w:p>
    <w:p w:rsidR="004C29DF" w:rsidRPr="005F4436" w:rsidP="00245866" w14:paraId="377E0A4A" w14:textId="2BA0BD39">
      <w:pPr>
        <w:pStyle w:val="12"/>
        <w:numPr>
          <w:ilvl w:val="1"/>
          <w:numId w:val="45"/>
        </w:numPr>
        <w:spacing w:before="120" w:after="120"/>
        <w:ind w:left="567" w:hanging="567"/>
        <w:rPr>
          <w:sz w:val="24"/>
          <w:szCs w:val="24"/>
        </w:rPr>
      </w:pPr>
      <w:r w:rsidRPr="005F4436">
        <w:rPr>
          <w:sz w:val="24"/>
          <w:szCs w:val="24"/>
        </w:rPr>
        <w:t>Прогнозирование процентных ставок для ценных бумаг</w:t>
      </w:r>
      <w:r w:rsidR="009F68A9">
        <w:rPr>
          <w:sz w:val="24"/>
          <w:szCs w:val="24"/>
        </w:rPr>
        <w:t xml:space="preserve"> и иных инструментов</w:t>
      </w:r>
      <w:r w:rsidRPr="005F4436">
        <w:rPr>
          <w:sz w:val="24"/>
          <w:szCs w:val="24"/>
        </w:rPr>
        <w:t>, потоки по которым зависят от g-curve, на основе форвардных ставок (Методика применима только в случае, если описанный порядок определения купона в методике соответствует эмиссионным документам).</w:t>
      </w:r>
    </w:p>
    <w:p w:rsidR="004C29DF" w:rsidRPr="00147480" w:rsidP="004C29DF" w14:paraId="795D94E4" w14:textId="77777777">
      <w:pPr>
        <w:spacing w:before="120" w:after="120"/>
        <w:ind w:firstLine="426"/>
        <w:rPr>
          <w:sz w:val="24"/>
          <w:szCs w:val="24"/>
        </w:rPr>
      </w:pPr>
      <w:r>
        <w:rPr>
          <w:sz w:val="24"/>
          <w:szCs w:val="24"/>
          <w:lang w:val="en-US"/>
        </w:rPr>
        <w:t>a</w:t>
      </w:r>
      <w:r w:rsidRPr="00147480">
        <w:rPr>
          <w:sz w:val="24"/>
          <w:szCs w:val="24"/>
        </w:rPr>
        <w:t>) В соответствии с условиями выпуска рассчитывается прогнозная дата определения ставки для i-ого купонного периода (</w:t>
      </w:r>
      <m:oMath>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hint="eastAsia"/>
                <w:sz w:val="24"/>
                <w:szCs w:val="24"/>
              </w:rPr>
              <m:t>куп</m:t>
            </m:r>
          </m:sub>
        </m:sSub>
      </m:oMath>
      <w:r w:rsidRPr="00147480">
        <w:rPr>
          <w:sz w:val="24"/>
          <w:szCs w:val="24"/>
        </w:rPr>
        <w:t>).</w:t>
      </w:r>
    </w:p>
    <w:p w:rsidR="004C29DF" w:rsidRPr="00147480" w:rsidP="004C29DF" w14:paraId="1625F122" w14:textId="77777777">
      <w:pPr>
        <w:spacing w:before="120" w:after="120"/>
        <w:ind w:firstLine="426"/>
        <w:rPr>
          <w:sz w:val="24"/>
          <w:szCs w:val="24"/>
        </w:rPr>
      </w:pPr>
      <w:r>
        <w:rPr>
          <w:sz w:val="24"/>
          <w:szCs w:val="24"/>
          <w:lang w:val="en-US"/>
        </w:rPr>
        <w:t>b</w:t>
      </w:r>
      <w:r w:rsidRPr="00147480">
        <w:rPr>
          <w:sz w:val="24"/>
          <w:szCs w:val="24"/>
        </w:rPr>
        <w:t>) На основе данных эмиссионных документов определяется форвардная дата для i-го купонного периода:</w:t>
      </w:r>
    </w:p>
    <w:p w:rsidR="004C29DF" w:rsidRPr="00147480" w:rsidP="004C29DF" w14:paraId="48A05408" w14:textId="77777777">
      <w:pPr>
        <w:spacing w:before="120" w:after="120"/>
        <w:ind w:firstLine="426"/>
        <w:jc w:val="center"/>
        <w:rPr>
          <w:rFonts w:eastAsiaTheme="minorHAnsi"/>
          <w:sz w:val="24"/>
          <w:szCs w:val="24"/>
        </w:rPr>
      </w:pPr>
      <w:r>
        <w:rPr>
          <w:sz w:val="24"/>
          <w:szCs w:val="24"/>
        </w:rPr>
        <w:object>
          <v:shape id="_x0000_i1032" type="#_x0000_t75" style="width:7.35pt;height:13.35pt" o:ole="">
            <v:imagedata r:id="rId41" o:title=""/>
          </v:shape>
          <o:OLEObject Type="Embed" ProgID="Equation.3" ShapeID="_x0000_i1032" DrawAspect="Content" ObjectID="_1835165724" r:id="rId42"/>
        </w:object>
      </w:r>
      <m:oMath>
        <m:sSub>
          <m:sSubPr>
            <m:ctrlPr>
              <w:rPr>
                <w:rFonts w:ascii="Cambria Math" w:hAnsi="Cambria Math"/>
                <w:sz w:val="24"/>
                <w:szCs w:val="24"/>
              </w:rPr>
            </m:ctrlPr>
          </m:sSubPr>
          <m:e>
            <m:r>
              <w:rPr>
                <w:rFonts w:ascii="Cambria Math" w:hAnsi="Cambria Math"/>
                <w:sz w:val="24"/>
                <w:szCs w:val="24"/>
              </w:rPr>
              <m:t>date</m:t>
            </m:r>
          </m:e>
          <m:sub>
            <m:r>
              <w:rPr>
                <w:rFonts w:ascii="Cambria Math" w:hAnsi="Cambria Math"/>
                <w:sz w:val="24"/>
                <w:szCs w:val="24"/>
              </w:rPr>
              <m:t>fi</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hint="eastAsia"/>
                <w:sz w:val="24"/>
                <w:szCs w:val="24"/>
              </w:rPr>
              <m:t>куп</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i</m:t>
            </m:r>
          </m:sub>
        </m:sSub>
      </m:oMath>
    </w:p>
    <w:p w:rsidR="004C29DF" w:rsidRPr="00147480" w:rsidP="004C29DF" w14:paraId="49C496F7" w14:textId="77777777">
      <w:pPr>
        <w:spacing w:before="120" w:after="120"/>
        <w:ind w:firstLine="709"/>
        <w:rPr>
          <w:rFonts w:eastAsiaTheme="minorHAnsi"/>
          <w:sz w:val="24"/>
          <w:szCs w:val="24"/>
        </w:rPr>
      </w:pPr>
      <w:r w:rsidRPr="00147480">
        <w:rPr>
          <w:rFonts w:eastAsiaTheme="minorHAnsi"/>
          <w:sz w:val="24"/>
          <w:szCs w:val="24"/>
        </w:rPr>
        <w:t>где:</w:t>
      </w:r>
    </w:p>
    <w:p w:rsidR="004C29DF" w:rsidRPr="00147480" w:rsidP="004C29DF" w14:paraId="15E05654" w14:textId="77777777">
      <w:pPr>
        <w:spacing w:before="120" w:after="120"/>
        <w:ind w:left="1418" w:firstLine="426"/>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date</m:t>
            </m:r>
          </m:e>
          <m:sub>
            <m:r>
              <w:rPr>
                <w:rFonts w:ascii="Cambria Math" w:hAnsi="Cambria Math"/>
                <w:sz w:val="24"/>
                <w:szCs w:val="24"/>
              </w:rPr>
              <m:t>fi</m:t>
            </m:r>
          </m:sub>
        </m:sSub>
      </m:oMath>
      <w:r w:rsidRPr="00147480">
        <w:rPr>
          <w:rFonts w:eastAsiaTheme="minorHAnsi"/>
          <w:sz w:val="24"/>
          <w:szCs w:val="24"/>
        </w:rPr>
        <w:t xml:space="preserve"> – форвардная дата, используемая для определения прогнозной ставки  i-го купона</w:t>
      </w:r>
      <w:r>
        <w:rPr>
          <w:sz w:val="24"/>
          <w:szCs w:val="24"/>
        </w:rPr>
        <w:t>;</w:t>
      </w:r>
    </w:p>
    <w:p w:rsidR="004C29DF" w:rsidRPr="00147480" w:rsidP="004C29DF" w14:paraId="5A5C8AC3" w14:textId="77777777">
      <w:pPr>
        <w:spacing w:before="120" w:after="120"/>
        <w:ind w:left="1418" w:firstLine="426"/>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hint="eastAsia"/>
                <w:sz w:val="24"/>
                <w:szCs w:val="24"/>
              </w:rPr>
              <m:t>куп</m:t>
            </m:r>
          </m:sub>
        </m:sSub>
      </m:oMath>
      <w:r w:rsidRPr="00147480">
        <w:rPr>
          <w:rFonts w:eastAsiaTheme="minorHAnsi"/>
          <w:sz w:val="24"/>
          <w:szCs w:val="24"/>
        </w:rPr>
        <w:t xml:space="preserve"> – дата определения купона, рассчитанная в соответствии с п.1;</w:t>
      </w:r>
    </w:p>
    <w:p w:rsidR="004C29DF" w:rsidRPr="00147480" w:rsidP="004C29DF" w14:paraId="2B444829" w14:textId="4A14AEFE">
      <w:pPr>
        <w:spacing w:before="120" w:after="120"/>
        <w:ind w:left="1418" w:firstLine="426"/>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i</m:t>
            </m:r>
          </m:sub>
        </m:sSub>
      </m:oMath>
      <w:r w:rsidRPr="00147480">
        <w:rPr>
          <w:rFonts w:eastAsiaTheme="minorHAnsi"/>
          <w:sz w:val="24"/>
          <w:szCs w:val="24"/>
        </w:rPr>
        <w:t xml:space="preserve"> – срок для G-curve в годах, используемый для определения ставки i-го купонного периода в соответствии с условиями выпуска (форвардная точка</w:t>
      </w:r>
      <w:r w:rsidRPr="00675279" w:rsidR="00242706">
        <w:rPr>
          <w:rFonts w:eastAsiaTheme="minorHAnsi"/>
          <w:sz w:val="24"/>
          <w:szCs w:val="24"/>
        </w:rPr>
        <w:t>)</w:t>
      </w:r>
      <w:r w:rsidRPr="00147480">
        <w:rPr>
          <w:rFonts w:eastAsiaTheme="minorHAnsi"/>
          <w:sz w:val="24"/>
          <w:szCs w:val="24"/>
        </w:rPr>
        <w:t>.</w:t>
      </w:r>
    </w:p>
    <w:p w:rsidR="004C29DF" w:rsidRPr="00147480" w:rsidP="004C29DF" w14:paraId="75912741" w14:textId="77777777">
      <w:pPr>
        <w:spacing w:before="120" w:after="120"/>
        <w:ind w:firstLine="426"/>
        <w:rPr>
          <w:sz w:val="24"/>
          <w:szCs w:val="24"/>
        </w:rPr>
      </w:pPr>
      <w:r>
        <w:rPr>
          <w:sz w:val="24"/>
          <w:szCs w:val="24"/>
          <w:lang w:val="en-US"/>
        </w:rPr>
        <w:t>c</w:t>
      </w:r>
      <w:r w:rsidRPr="00147480">
        <w:rPr>
          <w:sz w:val="24"/>
          <w:szCs w:val="24"/>
        </w:rPr>
        <w:t>) Для i-го купонного периода рассчитывается форвардный срок для определения купона (</w:t>
      </w:r>
      <m:oMath>
        <m:sSub>
          <m:sSubPr>
            <m:ctrlPr>
              <w:rPr>
                <w:rFonts w:ascii="Cambria Math" w:hAnsi="Cambria Math"/>
                <w:sz w:val="24"/>
                <w:szCs w:val="24"/>
              </w:rPr>
            </m:ctrlPr>
          </m:sSubPr>
          <m:e>
            <m:r>
              <m:rPr>
                <m:sty m:val="p"/>
              </m:rPr>
              <w:rPr>
                <w:rFonts w:ascii="Cambria Math" w:hAnsi="Cambria Math"/>
                <w:sz w:val="24"/>
                <w:szCs w:val="24"/>
              </w:rPr>
              <m:t>t</m:t>
            </m:r>
          </m:e>
          <m:sub>
            <m:r>
              <m:rPr>
                <m:sty m:val="p"/>
              </m:rPr>
              <w:rPr>
                <w:rFonts w:ascii="Cambria Math" w:hAnsi="Cambria Math"/>
                <w:sz w:val="24"/>
                <w:szCs w:val="24"/>
              </w:rPr>
              <m:t>i</m:t>
            </m:r>
          </m:sub>
        </m:sSub>
      </m:oMath>
      <w:r w:rsidRPr="00147480">
        <w:rPr>
          <w:sz w:val="24"/>
          <w:szCs w:val="24"/>
        </w:rPr>
        <w:t>, в годах) на дату оценки:</w:t>
      </w:r>
    </w:p>
    <w:p w:rsidR="004C29DF" w:rsidRPr="00147480" w:rsidP="004C29DF" w14:paraId="5C9BEB10" w14:textId="77777777">
      <w:pPr>
        <w:spacing w:before="120" w:after="120"/>
        <w:ind w:firstLine="426"/>
        <w:jc w:val="center"/>
        <w:rPr>
          <w:rFonts w:eastAsiaTheme="minorHAnsi"/>
          <w:sz w:val="24"/>
          <w:szCs w:val="24"/>
        </w:rPr>
      </w:pPr>
      <m:oMathPara>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r>
            <m:rPr>
              <m:sty m:val="p"/>
            </m:rPr>
            <w:rPr>
              <w:rFonts w:ascii="Cambria Math" w:hAnsi="Cambria Math"/>
              <w:sz w:val="24"/>
              <w:szCs w:val="24"/>
            </w:rPr>
            <m:t>=</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hint="eastAsia"/>
                          <w:sz w:val="24"/>
                          <w:szCs w:val="24"/>
                        </w:rPr>
                        <m:t>куп</m:t>
                      </m:r>
                    </m:sub>
                  </m:sSub>
                  <m:r>
                    <m:rPr>
                      <m:sty m:val="p"/>
                    </m:rPr>
                    <w:rPr>
                      <w:rFonts w:ascii="Cambria Math" w:hAnsi="Cambria Math"/>
                      <w:sz w:val="24"/>
                      <w:szCs w:val="24"/>
                    </w:rPr>
                    <m:t>-</m:t>
                  </m:r>
                  <m:r>
                    <w:rPr>
                      <w:rFonts w:ascii="Cambria Math" w:hAnsi="Cambria Math"/>
                      <w:sz w:val="24"/>
                      <w:szCs w:val="24"/>
                    </w:rPr>
                    <m:t>date</m:t>
                  </m:r>
                </m:num>
                <m:den>
                  <m:r>
                    <m:rPr>
                      <m:sty m:val="p"/>
                    </m:rPr>
                    <w:rPr>
                      <w:rFonts w:ascii="Cambria Math" w:hAnsi="Cambria Math"/>
                      <w:sz w:val="24"/>
                      <w:szCs w:val="24"/>
                    </w:rPr>
                    <m:t>365</m:t>
                  </m:r>
                </m:den>
              </m:f>
            </m:e>
          </m:d>
          <m:r>
            <m:rPr>
              <m:sty m:val="p"/>
            </m:rPr>
            <w:rPr>
              <w:rFonts w:ascii="Cambria Math" w:hAnsi="Cambria Math" w:eastAsiaTheme="minorHAnsi"/>
              <w:sz w:val="24"/>
              <w:szCs w:val="24"/>
            </w:rPr>
            <m:t xml:space="preserve"> </m:t>
          </m:r>
        </m:oMath>
      </m:oMathPara>
    </w:p>
    <w:p w:rsidR="004C29DF" w:rsidRPr="00147480" w:rsidP="004C29DF" w14:paraId="6495A7CA" w14:textId="77777777">
      <w:pPr>
        <w:spacing w:before="120" w:after="120"/>
        <w:ind w:firstLine="851"/>
        <w:rPr>
          <w:sz w:val="24"/>
          <w:szCs w:val="24"/>
        </w:rPr>
      </w:pPr>
      <w:r w:rsidRPr="00147480">
        <w:rPr>
          <w:rFonts w:eastAsiaTheme="minorHAnsi"/>
          <w:sz w:val="24"/>
          <w:szCs w:val="24"/>
        </w:rPr>
        <w:t>где:</w:t>
      </w:r>
    </w:p>
    <w:p w:rsidR="004C29DF" w:rsidRPr="00147480" w:rsidP="004C29DF" w14:paraId="5C52EE90"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t</m:t>
            </m:r>
          </m:e>
          <m:sub>
            <m:r>
              <w:rPr>
                <w:rFonts w:ascii="Cambria Math" w:hAnsi="Cambria Math"/>
                <w:sz w:val="24"/>
                <w:szCs w:val="24"/>
              </w:rPr>
              <m:t>i</m:t>
            </m:r>
          </m:sub>
        </m:sSub>
      </m:oMath>
      <w:r w:rsidRPr="00147480">
        <w:rPr>
          <w:rFonts w:eastAsiaTheme="minorHAnsi"/>
          <w:sz w:val="24"/>
          <w:szCs w:val="24"/>
        </w:rPr>
        <w:t xml:space="preserve"> – форвардный срок для определения купона (в качестве базы расчета используется 365 дней);</w:t>
      </w:r>
    </w:p>
    <w:p w:rsidR="004C29DF" w:rsidRPr="00147480" w:rsidP="004C29DF" w14:paraId="7496DFA7"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hint="eastAsia"/>
                <w:sz w:val="24"/>
                <w:szCs w:val="24"/>
              </w:rPr>
              <m:t>куп</m:t>
            </m:r>
          </m:sub>
        </m:sSub>
      </m:oMath>
      <w:r w:rsidRPr="00147480">
        <w:rPr>
          <w:rFonts w:eastAsiaTheme="minorHAnsi"/>
          <w:sz w:val="24"/>
          <w:szCs w:val="24"/>
        </w:rPr>
        <w:t xml:space="preserve"> – дата определения купона, рассчитанная в соответствии с п.1;</w:t>
      </w:r>
    </w:p>
    <w:p w:rsidR="004C29DF" w:rsidRPr="00147480" w:rsidP="004C29DF" w14:paraId="5B0F0599" w14:textId="77777777">
      <w:pPr>
        <w:spacing w:before="120" w:after="120"/>
        <w:ind w:left="1843" w:firstLine="142"/>
        <w:rPr>
          <w:rFonts w:eastAsiaTheme="minorHAnsi"/>
          <w:sz w:val="24"/>
          <w:szCs w:val="24"/>
        </w:rPr>
      </w:pPr>
      <m:oMath>
        <m:r>
          <w:rPr>
            <w:rFonts w:ascii="Cambria Math" w:hAnsi="Cambria Math"/>
            <w:sz w:val="24"/>
            <w:szCs w:val="24"/>
          </w:rPr>
          <m:t>date</m:t>
        </m:r>
      </m:oMath>
      <w:r w:rsidRPr="00147480">
        <w:rPr>
          <w:rFonts w:eastAsiaTheme="minorHAnsi"/>
          <w:sz w:val="24"/>
          <w:szCs w:val="24"/>
        </w:rPr>
        <w:t xml:space="preserve"> – дата оценки.</w:t>
      </w:r>
    </w:p>
    <w:p w:rsidR="004C29DF" w:rsidRPr="00147480" w:rsidP="004C29DF" w14:paraId="6A56A934" w14:textId="77777777">
      <w:pPr>
        <w:spacing w:before="120" w:after="120"/>
        <w:ind w:firstLine="426"/>
        <w:rPr>
          <w:sz w:val="24"/>
          <w:szCs w:val="24"/>
        </w:rPr>
      </w:pPr>
      <w:r>
        <w:rPr>
          <w:sz w:val="24"/>
          <w:szCs w:val="24"/>
          <w:lang w:val="en-US"/>
        </w:rPr>
        <w:t>d</w:t>
      </w:r>
      <w:r w:rsidRPr="00147480">
        <w:rPr>
          <w:sz w:val="24"/>
          <w:szCs w:val="24"/>
        </w:rPr>
        <w:t>) Форвардное значение ставки (</w:t>
      </w:r>
      <m:oMath>
        <m:sSub>
          <m:sSubPr>
            <m:ctrlPr>
              <w:rPr>
                <w:rFonts w:ascii="Cambria Math" w:hAnsi="Cambria Math"/>
                <w:sz w:val="24"/>
                <w:szCs w:val="24"/>
              </w:rPr>
            </m:ctrlPr>
          </m:sSubPr>
          <m:e>
            <m:r>
              <m:rPr>
                <m:sty m:val="p"/>
              </m:rPr>
              <w:rPr>
                <w:rFonts w:ascii="Cambria Math" w:hAnsi="Cambria Math"/>
                <w:sz w:val="24"/>
                <w:szCs w:val="24"/>
              </w:rPr>
              <m:t>f</m:t>
            </m:r>
          </m:e>
          <m:sub>
            <m:r>
              <m:rPr>
                <m:sty m:val="p"/>
              </m:rPr>
              <w:rPr>
                <w:rFonts w:ascii="Cambria Math" w:hAnsi="Cambria Math"/>
                <w:sz w:val="24"/>
                <w:szCs w:val="24"/>
              </w:rPr>
              <m:t>i</m:t>
            </m:r>
          </m:sub>
        </m:sSub>
      </m:oMath>
      <w:r w:rsidRPr="00147480">
        <w:rPr>
          <w:sz w:val="24"/>
          <w:szCs w:val="24"/>
        </w:rPr>
        <w:t>) для i-го купонного периода определяется по формуле:</w:t>
      </w:r>
    </w:p>
    <w:p w:rsidR="004C29DF" w:rsidRPr="00147480" w:rsidP="004C29DF" w14:paraId="19A61BF1" w14:textId="77777777">
      <w:pPr>
        <w:spacing w:before="120" w:after="120"/>
        <w:ind w:firstLine="426"/>
        <w:rPr>
          <w:rFonts w:eastAsiaTheme="minorHAnsi"/>
          <w:sz w:val="24"/>
          <w:szCs w:val="24"/>
        </w:rPr>
      </w:pPr>
    </w:p>
    <w:p w:rsidR="004C29DF" w:rsidRPr="00147480" w:rsidP="004C29DF" w14:paraId="148A9D2F" w14:textId="77777777">
      <w:pPr>
        <w:spacing w:before="120" w:after="120"/>
        <w:ind w:firstLine="426"/>
        <w:jc w:val="center"/>
        <w:rPr>
          <w:rFonts w:eastAsiaTheme="minorHAnsi"/>
          <w:sz w:val="24"/>
          <w:szCs w:val="24"/>
        </w:rPr>
      </w:pPr>
      <m:oMath>
        <m:sSub>
          <m:sSubPr>
            <m:ctrlPr>
              <w:rPr>
                <w:rFonts w:ascii="Cambria Math" w:hAnsi="Cambria Math"/>
                <w:sz w:val="24"/>
                <w:szCs w:val="24"/>
              </w:rPr>
            </m:ctrlPr>
          </m:sSubPr>
          <m:e>
            <m:r>
              <w:rPr>
                <w:rFonts w:ascii="Cambria Math" w:hAnsi="Cambria Math" w:eastAsiaTheme="minorHAnsi"/>
                <w:sz w:val="24"/>
                <w:szCs w:val="24"/>
              </w:rPr>
              <m:t>f</m:t>
            </m:r>
          </m:e>
          <m:sub>
            <m:r>
              <w:rPr>
                <w:rFonts w:ascii="Cambria Math" w:hAnsi="Cambria Math" w:eastAsiaTheme="minorHAnsi"/>
                <w:sz w:val="24"/>
                <w:szCs w:val="24"/>
              </w:rPr>
              <m:t>i</m:t>
            </m:r>
          </m:sub>
        </m:sSub>
        <m:r>
          <m:rPr>
            <m:sty m:val="p"/>
          </m:rPr>
          <w:rPr>
            <w:rFonts w:ascii="Cambria Math" w:hAnsi="Cambria Math" w:eastAsiaTheme="minorHAnsi"/>
            <w:sz w:val="24"/>
            <w:szCs w:val="24"/>
          </w:rPr>
          <m:t>=</m:t>
        </m:r>
        <m:sSup>
          <m:sSupPr>
            <m:ctrlPr>
              <w:rPr>
                <w:rFonts w:ascii="Cambria Math" w:hAnsi="Cambria Math"/>
                <w:sz w:val="24"/>
                <w:szCs w:val="24"/>
              </w:rPr>
            </m:ctrlPr>
          </m:sSupPr>
          <m:e>
            <m:d>
              <m:dPr>
                <m:begChr m:val="⌊"/>
                <m:endChr m:val="⌋"/>
                <m:ctrlPr>
                  <w:rPr>
                    <w:rFonts w:ascii="Cambria Math" w:hAnsi="Cambria Math"/>
                    <w:sz w:val="24"/>
                    <w:szCs w:val="24"/>
                  </w:rPr>
                </m:ctrlPr>
              </m:dPr>
              <m:e>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eastAsiaTheme="minorHAnsi"/>
                                <w:sz w:val="24"/>
                                <w:szCs w:val="24"/>
                              </w:rPr>
                              <m:t>1+</m:t>
                            </m:r>
                            <m:sSub>
                              <m:sSubPr>
                                <m:ctrlPr>
                                  <w:rPr>
                                    <w:rFonts w:ascii="Cambria Math" w:hAnsi="Cambria Math"/>
                                    <w:sz w:val="24"/>
                                    <w:szCs w:val="24"/>
                                  </w:rPr>
                                </m:ctrlPr>
                              </m:sSubPr>
                              <m:e>
                                <m:r>
                                  <w:rPr>
                                    <w:rFonts w:ascii="Cambria Math" w:hAnsi="Cambria Math" w:eastAsiaTheme="minorHAnsi"/>
                                    <w:sz w:val="24"/>
                                    <w:szCs w:val="24"/>
                                  </w:rPr>
                                  <m:t>g</m:t>
                                </m:r>
                              </m:e>
                              <m:sub>
                                <m:r>
                                  <w:rPr>
                                    <w:rFonts w:ascii="Cambria Math" w:hAnsi="Cambria Math" w:eastAsiaTheme="minorHAnsi"/>
                                    <w:sz w:val="24"/>
                                    <w:szCs w:val="24"/>
                                  </w:rPr>
                                  <m:t>fi</m:t>
                                </m:r>
                              </m:sub>
                            </m:sSub>
                          </m:e>
                        </m:d>
                      </m:e>
                      <m:sup>
                        <m:sSub>
                          <m:sSubPr>
                            <m:ctrlPr>
                              <w:rPr>
                                <w:rFonts w:ascii="Cambria Math" w:hAnsi="Cambria Math"/>
                                <w:sz w:val="24"/>
                                <w:szCs w:val="24"/>
                              </w:rPr>
                            </m:ctrlPr>
                          </m:sSubPr>
                          <m:e>
                            <m:r>
                              <w:rPr>
                                <w:rFonts w:ascii="Cambria Math" w:hAnsi="Cambria Math" w:eastAsiaTheme="minorHAnsi"/>
                                <w:sz w:val="24"/>
                                <w:szCs w:val="24"/>
                              </w:rPr>
                              <m:t>t</m:t>
                            </m:r>
                          </m:e>
                          <m:sub>
                            <m:r>
                              <w:rPr>
                                <w:rFonts w:ascii="Cambria Math" w:hAnsi="Cambria Math" w:eastAsiaTheme="minorHAnsi"/>
                                <w:sz w:val="24"/>
                                <w:szCs w:val="24"/>
                              </w:rPr>
                              <m:t>i</m:t>
                            </m:r>
                          </m:sub>
                        </m:sSub>
                        <m:r>
                          <m:rPr>
                            <m:sty m:val="p"/>
                          </m:rPr>
                          <w:rPr>
                            <w:rFonts w:ascii="Cambria Math" w:hAnsi="Cambria Math" w:eastAsiaTheme="minorHAnsi"/>
                            <w:sz w:val="24"/>
                            <w:szCs w:val="24"/>
                          </w:rPr>
                          <m:t>+</m:t>
                        </m:r>
                        <m:sSub>
                          <m:sSubPr>
                            <m:ctrlPr>
                              <w:rPr>
                                <w:rFonts w:ascii="Cambria Math" w:hAnsi="Cambria Math"/>
                                <w:sz w:val="24"/>
                                <w:szCs w:val="24"/>
                              </w:rPr>
                            </m:ctrlPr>
                          </m:sSubPr>
                          <m:e>
                            <m:r>
                              <w:rPr>
                                <w:rFonts w:ascii="Cambria Math" w:hAnsi="Cambria Math" w:eastAsiaTheme="minorHAnsi"/>
                                <w:sz w:val="24"/>
                                <w:szCs w:val="24"/>
                              </w:rPr>
                              <m:t>d</m:t>
                            </m:r>
                          </m:e>
                          <m:sub>
                            <m:r>
                              <w:rPr>
                                <w:rFonts w:ascii="Cambria Math" w:hAnsi="Cambria Math" w:eastAsiaTheme="minorHAnsi"/>
                                <w:sz w:val="24"/>
                                <w:szCs w:val="24"/>
                              </w:rPr>
                              <m:t>i</m:t>
                            </m:r>
                          </m:sub>
                        </m:sSub>
                      </m:sup>
                    </m:sSup>
                  </m:num>
                  <m:den>
                    <m:sSup>
                      <m:sSupPr>
                        <m:ctrlPr>
                          <w:rPr>
                            <w:rFonts w:ascii="Cambria Math" w:hAnsi="Cambria Math"/>
                            <w:sz w:val="24"/>
                            <w:szCs w:val="24"/>
                          </w:rPr>
                        </m:ctrlPr>
                      </m:sSupPr>
                      <m:e>
                        <m:d>
                          <m:dPr>
                            <m:ctrlPr>
                              <w:rPr>
                                <w:rFonts w:ascii="Cambria Math" w:hAnsi="Cambria Math"/>
                                <w:sz w:val="24"/>
                                <w:szCs w:val="24"/>
                              </w:rPr>
                            </m:ctrlPr>
                          </m:dPr>
                          <m:e>
                            <m:r>
                              <m:rPr>
                                <m:sty m:val="p"/>
                              </m:rPr>
                              <w:rPr>
                                <w:rFonts w:ascii="Cambria Math" w:hAnsi="Cambria Math" w:eastAsiaTheme="minorHAnsi"/>
                                <w:sz w:val="24"/>
                                <w:szCs w:val="24"/>
                              </w:rPr>
                              <m:t>1+</m:t>
                            </m:r>
                            <m:sSub>
                              <m:sSubPr>
                                <m:ctrlPr>
                                  <w:rPr>
                                    <w:rFonts w:ascii="Cambria Math" w:hAnsi="Cambria Math"/>
                                    <w:sz w:val="24"/>
                                    <w:szCs w:val="24"/>
                                  </w:rPr>
                                </m:ctrlPr>
                              </m:sSubPr>
                              <m:e>
                                <m:r>
                                  <w:rPr>
                                    <w:rFonts w:ascii="Cambria Math" w:hAnsi="Cambria Math" w:eastAsiaTheme="minorHAnsi"/>
                                    <w:sz w:val="24"/>
                                    <w:szCs w:val="24"/>
                                  </w:rPr>
                                  <m:t>G</m:t>
                                </m:r>
                              </m:e>
                              <m:sub>
                                <m:r>
                                  <w:rPr>
                                    <w:rFonts w:ascii="Cambria Math" w:hAnsi="Cambria Math" w:eastAsiaTheme="minorHAnsi"/>
                                    <w:sz w:val="24"/>
                                    <w:szCs w:val="24"/>
                                  </w:rPr>
                                  <m:t>i</m:t>
                                </m:r>
                              </m:sub>
                            </m:sSub>
                          </m:e>
                        </m:d>
                      </m:e>
                      <m:sup>
                        <m:sSub>
                          <m:sSubPr>
                            <m:ctrlPr>
                              <w:rPr>
                                <w:rFonts w:ascii="Cambria Math" w:hAnsi="Cambria Math"/>
                                <w:sz w:val="24"/>
                                <w:szCs w:val="24"/>
                              </w:rPr>
                            </m:ctrlPr>
                          </m:sSubPr>
                          <m:e>
                            <m:r>
                              <w:rPr>
                                <w:rFonts w:ascii="Cambria Math" w:hAnsi="Cambria Math" w:eastAsiaTheme="minorHAnsi"/>
                                <w:sz w:val="24"/>
                                <w:szCs w:val="24"/>
                              </w:rPr>
                              <m:t>t</m:t>
                            </m:r>
                          </m:e>
                          <m:sub>
                            <m:r>
                              <w:rPr>
                                <w:rFonts w:ascii="Cambria Math" w:hAnsi="Cambria Math" w:eastAsiaTheme="minorHAnsi"/>
                                <w:sz w:val="24"/>
                                <w:szCs w:val="24"/>
                              </w:rPr>
                              <m:t>i</m:t>
                            </m:r>
                          </m:sub>
                        </m:sSub>
                      </m:sup>
                    </m:sSup>
                  </m:den>
                </m:f>
              </m:e>
            </m:d>
          </m:e>
          <m:sup>
            <m:f>
              <m:fPr>
                <m:ctrlPr>
                  <w:rPr>
                    <w:rFonts w:ascii="Cambria Math" w:hAnsi="Cambria Math"/>
                    <w:sz w:val="24"/>
                    <w:szCs w:val="24"/>
                  </w:rPr>
                </m:ctrlPr>
              </m:fPr>
              <m:num>
                <m:r>
                  <m:rPr>
                    <m:sty m:val="p"/>
                  </m:rPr>
                  <w:rPr>
                    <w:rFonts w:ascii="Cambria Math" w:hAnsi="Cambria Math" w:eastAsiaTheme="minorHAnsi"/>
                    <w:sz w:val="24"/>
                    <w:szCs w:val="24"/>
                  </w:rPr>
                  <m:t>1</m:t>
                </m:r>
              </m:num>
              <m:den>
                <m:sSub>
                  <m:sSubPr>
                    <m:ctrlPr>
                      <w:rPr>
                        <w:rFonts w:ascii="Cambria Math" w:hAnsi="Cambria Math"/>
                        <w:sz w:val="24"/>
                        <w:szCs w:val="24"/>
                      </w:rPr>
                    </m:ctrlPr>
                  </m:sSubPr>
                  <m:e>
                    <m:r>
                      <w:rPr>
                        <w:rFonts w:ascii="Cambria Math" w:hAnsi="Cambria Math" w:eastAsiaTheme="minorHAnsi"/>
                        <w:sz w:val="24"/>
                        <w:szCs w:val="24"/>
                      </w:rPr>
                      <m:t>d</m:t>
                    </m:r>
                  </m:e>
                  <m:sub>
                    <m:r>
                      <w:rPr>
                        <w:rFonts w:ascii="Cambria Math" w:hAnsi="Cambria Math" w:eastAsiaTheme="minorHAnsi"/>
                        <w:sz w:val="24"/>
                        <w:szCs w:val="24"/>
                      </w:rPr>
                      <m:t>i</m:t>
                    </m:r>
                  </m:sub>
                </m:sSub>
              </m:den>
            </m:f>
          </m:sup>
        </m:sSup>
        <m:r>
          <m:rPr>
            <m:sty m:val="p"/>
          </m:rPr>
          <w:rPr>
            <w:rFonts w:ascii="Cambria Math" w:hAnsi="Cambria Math" w:eastAsiaTheme="minorHAnsi"/>
            <w:sz w:val="24"/>
            <w:szCs w:val="24"/>
          </w:rPr>
          <m:t>-1</m:t>
        </m:r>
      </m:oMath>
      <w:r w:rsidRPr="00147480">
        <w:rPr>
          <w:rFonts w:eastAsiaTheme="minorHAnsi"/>
          <w:sz w:val="24"/>
          <w:szCs w:val="24"/>
        </w:rPr>
        <w:t xml:space="preserve"> </w:t>
      </w:r>
    </w:p>
    <w:p w:rsidR="004C29DF" w:rsidRPr="00147480" w:rsidP="004C29DF" w14:paraId="24BCC322" w14:textId="77777777">
      <w:pPr>
        <w:spacing w:before="120" w:after="120"/>
        <w:ind w:firstLine="426"/>
        <w:rPr>
          <w:rFonts w:eastAsiaTheme="minorHAnsi"/>
          <w:sz w:val="24"/>
          <w:szCs w:val="24"/>
        </w:rPr>
      </w:pPr>
      <w:r w:rsidRPr="00147480">
        <w:rPr>
          <w:rFonts w:eastAsiaTheme="minorHAnsi"/>
          <w:sz w:val="24"/>
          <w:szCs w:val="24"/>
        </w:rPr>
        <w:t>где:</w:t>
      </w:r>
    </w:p>
    <w:p w:rsidR="004C29DF" w:rsidRPr="00147480" w:rsidP="004C29DF" w14:paraId="7896A586"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eastAsiaTheme="minorHAnsi"/>
                <w:sz w:val="24"/>
                <w:szCs w:val="24"/>
              </w:rPr>
              <m:t>f</m:t>
            </m:r>
          </m:e>
          <m:sub>
            <m:r>
              <w:rPr>
                <w:rFonts w:ascii="Cambria Math" w:hAnsi="Cambria Math" w:eastAsiaTheme="minorHAnsi"/>
                <w:sz w:val="24"/>
                <w:szCs w:val="24"/>
              </w:rPr>
              <m:t>i</m:t>
            </m:r>
          </m:sub>
        </m:sSub>
      </m:oMath>
      <w:r w:rsidRPr="00147480">
        <w:rPr>
          <w:rFonts w:eastAsiaTheme="minorHAnsi"/>
          <w:sz w:val="24"/>
          <w:szCs w:val="24"/>
        </w:rPr>
        <w:t xml:space="preserve"> – форвардное значение ставки i-го денежного потока;</w:t>
      </w:r>
    </w:p>
    <w:p w:rsidR="004C29DF" w:rsidRPr="00147480" w:rsidP="004C29DF" w14:paraId="4658EC08"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eastAsiaTheme="minorHAnsi"/>
                <w:sz w:val="24"/>
                <w:szCs w:val="24"/>
              </w:rPr>
              <m:t>g</m:t>
            </m:r>
          </m:e>
          <m:sub>
            <m:r>
              <w:rPr>
                <w:rFonts w:ascii="Cambria Math" w:hAnsi="Cambria Math" w:eastAsiaTheme="minorHAnsi"/>
                <w:sz w:val="24"/>
                <w:szCs w:val="24"/>
              </w:rPr>
              <m:t>fi</m:t>
            </m:r>
          </m:sub>
        </m:sSub>
      </m:oMath>
      <w:r w:rsidRPr="00147480">
        <w:rPr>
          <w:rFonts w:eastAsiaTheme="minorHAnsi"/>
          <w:sz w:val="24"/>
          <w:szCs w:val="24"/>
        </w:rPr>
        <w:t xml:space="preserve"> – значение спотовой G-кривой на дату оценки на сроке, соответствующей в форвардной дате (</w:t>
      </w:r>
      <m:oMath>
        <m:sSub>
          <m:sSubPr>
            <m:ctrlPr>
              <w:rPr>
                <w:rFonts w:ascii="Cambria Math" w:hAnsi="Cambria Math"/>
                <w:sz w:val="24"/>
                <w:szCs w:val="24"/>
              </w:rPr>
            </m:ctrlPr>
          </m:sSubPr>
          <m:e>
            <m:r>
              <w:rPr>
                <w:rFonts w:ascii="Cambria Math" w:hAnsi="Cambria Math"/>
                <w:sz w:val="24"/>
                <w:szCs w:val="24"/>
              </w:rPr>
              <m:t>date</m:t>
            </m:r>
          </m:e>
          <m:sub>
            <m:r>
              <w:rPr>
                <w:rFonts w:ascii="Cambria Math" w:hAnsi="Cambria Math"/>
                <w:sz w:val="24"/>
                <w:szCs w:val="24"/>
              </w:rPr>
              <m:t>fi</m:t>
            </m:r>
          </m:sub>
        </m:sSub>
        <m:r>
          <m:rPr>
            <m:sty m:val="p"/>
          </m:rPr>
          <w:rPr>
            <w:rFonts w:ascii="Cambria Math" w:hAnsi="Cambria Math"/>
            <w:sz w:val="24"/>
            <w:szCs w:val="24"/>
          </w:rPr>
          <m:t>-</m:t>
        </m:r>
        <m:r>
          <w:rPr>
            <w:rFonts w:ascii="Cambria Math" w:hAnsi="Cambria Math"/>
            <w:sz w:val="24"/>
            <w:szCs w:val="24"/>
          </w:rPr>
          <m:t>date</m:t>
        </m:r>
        <m:r>
          <m:rPr>
            <m:sty m:val="p"/>
          </m:rPr>
          <w:rPr>
            <w:rFonts w:ascii="Cambria Math" w:hAnsi="Cambria Math"/>
            <w:sz w:val="24"/>
            <w:szCs w:val="24"/>
          </w:rPr>
          <m:t>)</m:t>
        </m:r>
      </m:oMath>
      <w:r>
        <w:rPr>
          <w:sz w:val="24"/>
          <w:szCs w:val="24"/>
        </w:rPr>
        <w:t>;</w:t>
      </w:r>
    </w:p>
    <w:p w:rsidR="004C29DF" w:rsidRPr="00147480" w:rsidP="004C29DF" w14:paraId="5C63CD8A"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eastAsiaTheme="minorHAnsi"/>
                <w:sz w:val="24"/>
                <w:szCs w:val="24"/>
              </w:rPr>
              <m:t>t</m:t>
            </m:r>
          </m:e>
          <m:sub>
            <m:r>
              <w:rPr>
                <w:rFonts w:ascii="Cambria Math" w:hAnsi="Cambria Math" w:eastAsiaTheme="minorHAnsi"/>
                <w:sz w:val="24"/>
                <w:szCs w:val="24"/>
              </w:rPr>
              <m:t>i</m:t>
            </m:r>
          </m:sub>
        </m:sSub>
      </m:oMath>
      <w:r w:rsidRPr="00147480">
        <w:rPr>
          <w:rFonts w:eastAsiaTheme="minorHAnsi"/>
          <w:sz w:val="24"/>
          <w:szCs w:val="24"/>
        </w:rPr>
        <w:t xml:space="preserve"> - форвардный срок для определения i-го купонного периода в годах (в качестве базы расчета используется 365 дней)</w:t>
      </w:r>
      <w:r>
        <w:rPr>
          <w:sz w:val="24"/>
          <w:szCs w:val="24"/>
        </w:rPr>
        <w:t>;</w:t>
      </w:r>
    </w:p>
    <w:p w:rsidR="004C29DF" w:rsidRPr="00147480" w:rsidP="004C29DF" w14:paraId="7BD110C7"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sz w:val="24"/>
                <w:szCs w:val="24"/>
              </w:rPr>
              <m:t>d</m:t>
            </m:r>
          </m:e>
          <m:sub>
            <m:r>
              <w:rPr>
                <w:rFonts w:ascii="Cambria Math" w:hAnsi="Cambria Math"/>
                <w:sz w:val="24"/>
                <w:szCs w:val="24"/>
              </w:rPr>
              <m:t>i</m:t>
            </m:r>
          </m:sub>
        </m:sSub>
      </m:oMath>
      <w:r w:rsidRPr="00147480">
        <w:rPr>
          <w:rFonts w:eastAsiaTheme="minorHAnsi"/>
          <w:sz w:val="24"/>
          <w:szCs w:val="24"/>
        </w:rPr>
        <w:t xml:space="preserve"> – срок для G-curve в годах, используемый для определения ставки i-го купонного периода; (форвардная точка);</w:t>
      </w:r>
    </w:p>
    <w:p w:rsidR="004C29DF" w:rsidRPr="00147480" w:rsidP="004C29DF" w14:paraId="1E7DA6D8" w14:textId="77777777">
      <w:pPr>
        <w:spacing w:before="120" w:after="120"/>
        <w:ind w:left="1843" w:firstLine="142"/>
        <w:rPr>
          <w:rFonts w:eastAsiaTheme="minorHAnsi"/>
          <w:sz w:val="24"/>
          <w:szCs w:val="24"/>
        </w:rPr>
      </w:pPr>
      <m:oMath>
        <m:sSub>
          <m:sSubPr>
            <m:ctrlPr>
              <w:rPr>
                <w:rFonts w:ascii="Cambria Math" w:hAnsi="Cambria Math"/>
                <w:sz w:val="24"/>
                <w:szCs w:val="24"/>
              </w:rPr>
            </m:ctrlPr>
          </m:sSubPr>
          <m:e>
            <m:r>
              <w:rPr>
                <w:rFonts w:ascii="Cambria Math" w:hAnsi="Cambria Math" w:eastAsiaTheme="minorHAnsi"/>
                <w:sz w:val="24"/>
                <w:szCs w:val="24"/>
              </w:rPr>
              <m:t>G</m:t>
            </m:r>
          </m:e>
          <m:sub>
            <m:r>
              <w:rPr>
                <w:rFonts w:ascii="Cambria Math" w:hAnsi="Cambria Math" w:eastAsiaTheme="minorHAnsi"/>
                <w:sz w:val="24"/>
                <w:szCs w:val="24"/>
              </w:rPr>
              <m:t>i</m:t>
            </m:r>
          </m:sub>
        </m:sSub>
      </m:oMath>
      <w:r w:rsidRPr="00147480">
        <w:rPr>
          <w:rFonts w:eastAsiaTheme="minorHAnsi"/>
          <w:sz w:val="24"/>
          <w:szCs w:val="24"/>
        </w:rPr>
        <w:t xml:space="preserve"> – значение G-кривой в процентах, определённое на дату (</w:t>
      </w:r>
      <m:oMath>
        <m:sSub>
          <m:sSubPr>
            <m:ctrlPr>
              <w:rPr>
                <w:rFonts w:ascii="Cambria Math" w:hAnsi="Cambria Math"/>
                <w:sz w:val="24"/>
                <w:szCs w:val="24"/>
              </w:rPr>
            </m:ctrlPr>
          </m:sSubPr>
          <m:e>
            <m:r>
              <w:rPr>
                <w:rFonts w:ascii="Cambria Math" w:hAnsi="Cambria Math"/>
                <w:sz w:val="24"/>
                <w:szCs w:val="24"/>
              </w:rPr>
              <m:t>d</m:t>
            </m:r>
          </m:e>
          <m:sub>
            <m:r>
              <m:rPr>
                <m:sty m:val="p"/>
              </m:rPr>
              <w:rPr>
                <w:rFonts w:ascii="Cambria Math" w:hAnsi="Cambria Math"/>
                <w:sz w:val="24"/>
                <w:szCs w:val="24"/>
              </w:rPr>
              <m:t>куп</m:t>
            </m:r>
          </m:sub>
        </m:sSub>
        <m:r>
          <m:rPr>
            <m:sty m:val="p"/>
          </m:rPr>
          <w:rPr>
            <w:rFonts w:ascii="Cambria Math" w:hAnsi="Cambria Math"/>
            <w:sz w:val="24"/>
            <w:szCs w:val="24"/>
          </w:rPr>
          <m:t>)</m:t>
        </m:r>
      </m:oMath>
      <w:r w:rsidRPr="00147480">
        <w:rPr>
          <w:rFonts w:eastAsiaTheme="minorHAnsi"/>
          <w:sz w:val="24"/>
          <w:szCs w:val="24"/>
        </w:rPr>
        <w:t>.</w:t>
      </w:r>
    </w:p>
    <w:p w:rsidR="004C29DF" w:rsidRPr="00147480" w:rsidP="004C29DF" w14:paraId="55766C62" w14:textId="77777777">
      <w:pPr>
        <w:spacing w:before="120" w:after="120"/>
        <w:ind w:firstLine="567"/>
        <w:rPr>
          <w:sz w:val="24"/>
          <w:szCs w:val="24"/>
        </w:rPr>
      </w:pPr>
      <w:r>
        <w:rPr>
          <w:sz w:val="24"/>
          <w:szCs w:val="24"/>
          <w:lang w:val="en-US"/>
        </w:rPr>
        <w:t>e</w:t>
      </w:r>
      <w:r w:rsidRPr="00147480">
        <w:rPr>
          <w:sz w:val="24"/>
          <w:szCs w:val="24"/>
        </w:rPr>
        <w:t>) Рассчитанные форвардные значения процентных ставок корректируются в соответствии с условиями выпуска.</w:t>
      </w:r>
    </w:p>
    <w:p w:rsidR="004C29DF" w:rsidP="00F249DC" w14:paraId="049F6D24" w14:textId="3A787C76">
      <w:pPr>
        <w:pStyle w:val="ListParagraph"/>
        <w:numPr>
          <w:ilvl w:val="1"/>
          <w:numId w:val="45"/>
        </w:numPr>
        <w:spacing w:after="160" w:line="259" w:lineRule="auto"/>
        <w:rPr>
          <w:sz w:val="24"/>
          <w:szCs w:val="24"/>
        </w:rPr>
      </w:pPr>
      <w:r w:rsidRPr="00CE12C5">
        <w:rPr>
          <w:b/>
          <w:sz w:val="24"/>
          <w:szCs w:val="24"/>
        </w:rPr>
        <w:t>Для долговых инструментов, платежи по которым зависят от значений RUONIA</w:t>
      </w:r>
      <w:r w:rsidRPr="00E66B72">
        <w:rPr>
          <w:sz w:val="24"/>
          <w:szCs w:val="24"/>
        </w:rPr>
        <w:t xml:space="preserve"> для прогнозирования будущих ставок </w:t>
      </w:r>
      <w:r w:rsidRPr="002F38B8">
        <w:rPr>
          <w:sz w:val="24"/>
          <w:szCs w:val="24"/>
        </w:rPr>
        <w:t>применяются значения форвардной кривой, полученной на основе свопов на RUONIA</w:t>
      </w:r>
      <w:r w:rsidRPr="00E66B72">
        <w:rPr>
          <w:sz w:val="24"/>
          <w:szCs w:val="24"/>
        </w:rPr>
        <w:t xml:space="preserve"> (по данным </w:t>
      </w:r>
      <w:r w:rsidR="00130877">
        <w:rPr>
          <w:sz w:val="24"/>
          <w:szCs w:val="24"/>
          <w:lang w:val="en-US"/>
        </w:rPr>
        <w:t>CBonds</w:t>
      </w:r>
      <w:r w:rsidRPr="00E66B72">
        <w:rPr>
          <w:sz w:val="24"/>
          <w:szCs w:val="24"/>
        </w:rPr>
        <w:t>). Данные прогнозные значения обновляются ежедневно.</w:t>
      </w:r>
    </w:p>
    <w:p w:rsidR="006D46DC" w:rsidP="00F249DC" w14:paraId="5AC8E8D5" w14:textId="77777777">
      <w:pPr>
        <w:pStyle w:val="ListParagraph"/>
        <w:numPr>
          <w:ilvl w:val="1"/>
          <w:numId w:val="45"/>
        </w:numPr>
        <w:spacing w:before="120"/>
        <w:rPr>
          <w:sz w:val="24"/>
          <w:szCs w:val="24"/>
        </w:rPr>
      </w:pPr>
      <w:r w:rsidRPr="00925A66">
        <w:rPr>
          <w:b/>
          <w:sz w:val="24"/>
          <w:szCs w:val="24"/>
        </w:rPr>
        <w:t>Если денежный поток зависит от изменения ключевой ставки</w:t>
      </w:r>
      <w:r w:rsidRPr="00664C1D">
        <w:rPr>
          <w:sz w:val="24"/>
          <w:szCs w:val="24"/>
        </w:rPr>
        <w:t xml:space="preserve">, публикуемой Банком России, то для прогноза процентных выплат используется прогноз ключевой ставки. </w:t>
      </w:r>
    </w:p>
    <w:p w:rsidR="006D46DC" w:rsidP="006D46DC" w14:paraId="4C0AF4B7" w14:textId="159747A5">
      <w:pPr>
        <w:pStyle w:val="ListParagraph"/>
        <w:spacing w:line="276" w:lineRule="auto"/>
        <w:ind w:left="0" w:firstLine="426"/>
        <w:rPr>
          <w:sz w:val="24"/>
          <w:szCs w:val="24"/>
        </w:rPr>
      </w:pPr>
      <w:r>
        <w:rPr>
          <w:sz w:val="24"/>
          <w:szCs w:val="24"/>
        </w:rPr>
        <w:t>Д</w:t>
      </w:r>
      <w:r w:rsidRPr="00A355BC">
        <w:rPr>
          <w:sz w:val="24"/>
          <w:szCs w:val="24"/>
        </w:rPr>
        <w:t>ля определения справедливой стоимости</w:t>
      </w:r>
      <w:r>
        <w:rPr>
          <w:sz w:val="24"/>
          <w:szCs w:val="24"/>
        </w:rPr>
        <w:t>:</w:t>
      </w:r>
    </w:p>
    <w:p w:rsidR="006D46DC" w:rsidP="006D46DC" w14:paraId="5B5ADC4E" w14:textId="26275F06">
      <w:pPr>
        <w:pStyle w:val="ListParagraph"/>
        <w:spacing w:line="276" w:lineRule="auto"/>
        <w:ind w:left="0" w:firstLine="426"/>
        <w:rPr>
          <w:sz w:val="24"/>
          <w:szCs w:val="24"/>
        </w:rPr>
      </w:pPr>
      <w:r>
        <w:rPr>
          <w:sz w:val="24"/>
          <w:szCs w:val="24"/>
        </w:rPr>
        <w:t xml:space="preserve">- при периодическом начислении процентов - </w:t>
      </w:r>
      <w:r w:rsidRPr="00A31298">
        <w:rPr>
          <w:sz w:val="24"/>
          <w:szCs w:val="24"/>
        </w:rPr>
        <w:t>в качестве прогноза Ключевой ставки, начиная с даты, следующей за датой начисления, принимается среднее значение диапазона средней Ключевой ставки за соответствующий календарный год</w:t>
      </w:r>
      <w:r w:rsidR="001D49F8">
        <w:rPr>
          <w:sz w:val="24"/>
          <w:szCs w:val="24"/>
        </w:rPr>
        <w:t>/</w:t>
      </w:r>
      <w:r w:rsidRPr="001D49F8" w:rsidR="001D49F8">
        <w:rPr>
          <w:sz w:val="24"/>
          <w:szCs w:val="24"/>
        </w:rPr>
        <w:t xml:space="preserve"> </w:t>
      </w:r>
      <w:r w:rsidR="001D49F8">
        <w:rPr>
          <w:sz w:val="24"/>
          <w:szCs w:val="24"/>
        </w:rPr>
        <w:t>за оставшийся период в текущем календарном году</w:t>
      </w:r>
      <w:r w:rsidR="00800B2D">
        <w:rPr>
          <w:sz w:val="24"/>
          <w:szCs w:val="24"/>
        </w:rPr>
        <w:t>, скорректированно</w:t>
      </w:r>
      <w:r w:rsidR="00FB06E3">
        <w:rPr>
          <w:sz w:val="24"/>
          <w:szCs w:val="24"/>
        </w:rPr>
        <w:t>го</w:t>
      </w:r>
      <w:r w:rsidR="00800B2D">
        <w:rPr>
          <w:sz w:val="24"/>
          <w:szCs w:val="24"/>
        </w:rPr>
        <w:t xml:space="preserve"> в соответствии с последними обновлениями</w:t>
      </w:r>
      <w:r w:rsidRPr="00A31298">
        <w:rPr>
          <w:sz w:val="24"/>
          <w:szCs w:val="24"/>
        </w:rPr>
        <w:t xml:space="preserve"> прогнозной траектории Ключевой ставки на сайте Банка России </w:t>
      </w:r>
      <w:r>
        <w:rPr>
          <w:sz w:val="24"/>
          <w:szCs w:val="24"/>
        </w:rPr>
        <w:t>(</w:t>
      </w:r>
      <w:hyperlink r:id="rId43" w:history="1">
        <w:r>
          <w:rPr>
            <w:rStyle w:val="Hyperlink"/>
          </w:rPr>
          <w:t>Решения по денежно-кредитной политике | Банк России (cbr.ru)</w:t>
        </w:r>
      </w:hyperlink>
      <w:r>
        <w:t>);</w:t>
      </w:r>
    </w:p>
    <w:p w:rsidR="006D46DC" w:rsidP="006D46DC" w14:paraId="47C295A5" w14:textId="4AD09FF4">
      <w:pPr>
        <w:pStyle w:val="ListParagraph"/>
        <w:spacing w:line="276" w:lineRule="auto"/>
        <w:ind w:left="0" w:firstLine="426"/>
        <w:rPr>
          <w:sz w:val="24"/>
          <w:szCs w:val="24"/>
        </w:rPr>
      </w:pPr>
      <w:r>
        <w:rPr>
          <w:sz w:val="24"/>
          <w:szCs w:val="24"/>
        </w:rPr>
        <w:t xml:space="preserve">- в иных случаях - </w:t>
      </w:r>
      <w:r w:rsidRPr="00A31298">
        <w:rPr>
          <w:sz w:val="24"/>
          <w:szCs w:val="24"/>
        </w:rPr>
        <w:t xml:space="preserve">в качестве прогноза Ключевой ставки принимается среднее значение диапазона средней Ключевой ставки </w:t>
      </w:r>
      <w:r w:rsidR="00800B2D">
        <w:rPr>
          <w:sz w:val="24"/>
          <w:szCs w:val="24"/>
        </w:rPr>
        <w:t>(скорректированно</w:t>
      </w:r>
      <w:r w:rsidR="00FB06E3">
        <w:rPr>
          <w:sz w:val="24"/>
          <w:szCs w:val="24"/>
        </w:rPr>
        <w:t>го</w:t>
      </w:r>
      <w:r w:rsidR="00800B2D">
        <w:rPr>
          <w:sz w:val="24"/>
          <w:szCs w:val="24"/>
        </w:rPr>
        <w:t xml:space="preserve"> в соответствии с последними обновлениями)</w:t>
      </w:r>
      <w:r w:rsidRPr="00A31298" w:rsidR="00800B2D">
        <w:rPr>
          <w:sz w:val="24"/>
          <w:szCs w:val="24"/>
        </w:rPr>
        <w:t xml:space="preserve"> </w:t>
      </w:r>
      <w:r w:rsidRPr="00A31298">
        <w:rPr>
          <w:sz w:val="24"/>
          <w:szCs w:val="24"/>
        </w:rPr>
        <w:t>за соответствующий период,</w:t>
      </w:r>
      <w:r w:rsidR="00800B2D">
        <w:rPr>
          <w:sz w:val="24"/>
          <w:szCs w:val="24"/>
        </w:rPr>
        <w:t xml:space="preserve"> </w:t>
      </w:r>
      <w:r w:rsidRPr="00A31298">
        <w:rPr>
          <w:sz w:val="24"/>
          <w:szCs w:val="24"/>
        </w:rPr>
        <w:t>в зависимости от условий</w:t>
      </w:r>
      <w:r w:rsidR="001D49F8">
        <w:rPr>
          <w:sz w:val="24"/>
          <w:szCs w:val="24"/>
        </w:rPr>
        <w:t xml:space="preserve"> выпуска или</w:t>
      </w:r>
      <w:r w:rsidRPr="00A31298">
        <w:rPr>
          <w:sz w:val="24"/>
          <w:szCs w:val="24"/>
        </w:rPr>
        <w:t xml:space="preserve"> договора </w:t>
      </w:r>
      <w:r w:rsidR="001D49F8">
        <w:rPr>
          <w:sz w:val="24"/>
          <w:szCs w:val="24"/>
        </w:rPr>
        <w:t>(сделки)</w:t>
      </w:r>
      <w:r w:rsidRPr="00A31298">
        <w:rPr>
          <w:sz w:val="24"/>
          <w:szCs w:val="24"/>
        </w:rPr>
        <w:t>.</w:t>
      </w:r>
    </w:p>
    <w:p w:rsidR="006D46DC" w:rsidRPr="00587202" w:rsidP="006D46DC" w14:paraId="0EF3B7B5" w14:textId="28698138">
      <w:pPr>
        <w:pStyle w:val="ListParagraph"/>
        <w:spacing w:line="276" w:lineRule="auto"/>
        <w:ind w:left="0" w:firstLine="426"/>
        <w:rPr>
          <w:sz w:val="24"/>
          <w:szCs w:val="24"/>
        </w:rPr>
      </w:pPr>
      <w:r w:rsidRPr="00A355BC">
        <w:rPr>
          <w:sz w:val="24"/>
          <w:szCs w:val="24"/>
        </w:rPr>
        <w:t>В случае</w:t>
      </w:r>
      <w:r>
        <w:rPr>
          <w:sz w:val="24"/>
          <w:szCs w:val="24"/>
        </w:rPr>
        <w:t>,</w:t>
      </w:r>
      <w:r w:rsidRPr="00A355BC">
        <w:rPr>
          <w:sz w:val="24"/>
          <w:szCs w:val="24"/>
        </w:rPr>
        <w:t xml:space="preserve"> если на дату оценки действующая </w:t>
      </w:r>
      <w:r>
        <w:rPr>
          <w:sz w:val="24"/>
          <w:szCs w:val="24"/>
        </w:rPr>
        <w:t>К</w:t>
      </w:r>
      <w:r w:rsidRPr="00A355BC">
        <w:rPr>
          <w:sz w:val="24"/>
          <w:szCs w:val="24"/>
        </w:rPr>
        <w:t xml:space="preserve">лючевая ставка выходит </w:t>
      </w:r>
      <w:r>
        <w:rPr>
          <w:sz w:val="24"/>
          <w:szCs w:val="24"/>
        </w:rPr>
        <w:t>за границы</w:t>
      </w:r>
      <w:r w:rsidRPr="00A355BC">
        <w:rPr>
          <w:sz w:val="24"/>
          <w:szCs w:val="24"/>
        </w:rPr>
        <w:t xml:space="preserve"> диапазона средне</w:t>
      </w:r>
      <w:r>
        <w:rPr>
          <w:sz w:val="24"/>
          <w:szCs w:val="24"/>
        </w:rPr>
        <w:t>й</w:t>
      </w:r>
      <w:r w:rsidRPr="00A355BC">
        <w:rPr>
          <w:sz w:val="24"/>
          <w:szCs w:val="24"/>
        </w:rPr>
        <w:t xml:space="preserve"> </w:t>
      </w:r>
      <w:r>
        <w:rPr>
          <w:sz w:val="24"/>
          <w:szCs w:val="24"/>
        </w:rPr>
        <w:t>К</w:t>
      </w:r>
      <w:r w:rsidRPr="00A355BC">
        <w:rPr>
          <w:sz w:val="24"/>
          <w:szCs w:val="24"/>
        </w:rPr>
        <w:t xml:space="preserve">лючевой ставки </w:t>
      </w:r>
      <w:r>
        <w:rPr>
          <w:sz w:val="24"/>
          <w:szCs w:val="24"/>
        </w:rPr>
        <w:t>н</w:t>
      </w:r>
      <w:r w:rsidRPr="00A355BC">
        <w:rPr>
          <w:sz w:val="24"/>
          <w:szCs w:val="24"/>
        </w:rPr>
        <w:t>а текущий календарный год</w:t>
      </w:r>
      <w:r w:rsidR="001D49F8">
        <w:rPr>
          <w:sz w:val="24"/>
          <w:szCs w:val="24"/>
        </w:rPr>
        <w:t>/</w:t>
      </w:r>
      <w:r w:rsidRPr="001D49F8" w:rsidR="001D49F8">
        <w:rPr>
          <w:sz w:val="24"/>
          <w:szCs w:val="24"/>
        </w:rPr>
        <w:t xml:space="preserve"> </w:t>
      </w:r>
      <w:r w:rsidR="001D49F8">
        <w:rPr>
          <w:sz w:val="24"/>
          <w:szCs w:val="24"/>
        </w:rPr>
        <w:t>за оставшийся период в текущем календарном году</w:t>
      </w:r>
      <w:r w:rsidR="00800B2D">
        <w:rPr>
          <w:sz w:val="24"/>
          <w:szCs w:val="24"/>
        </w:rPr>
        <w:t xml:space="preserve"> (скорректированного в соответствии с последними обновлениями)</w:t>
      </w:r>
      <w:r w:rsidRPr="00A355BC">
        <w:rPr>
          <w:sz w:val="24"/>
          <w:szCs w:val="24"/>
        </w:rPr>
        <w:t xml:space="preserve">, применяется действующая </w:t>
      </w:r>
      <w:r>
        <w:rPr>
          <w:sz w:val="24"/>
          <w:szCs w:val="24"/>
        </w:rPr>
        <w:t>К</w:t>
      </w:r>
      <w:r w:rsidRPr="00A355BC">
        <w:rPr>
          <w:sz w:val="24"/>
          <w:szCs w:val="24"/>
        </w:rPr>
        <w:t>лючевая ставка. Для прогноза Ключевой ставки на срок</w:t>
      </w:r>
      <w:r>
        <w:rPr>
          <w:sz w:val="24"/>
          <w:szCs w:val="24"/>
        </w:rPr>
        <w:t>,</w:t>
      </w:r>
      <w:r w:rsidRPr="00A355BC">
        <w:rPr>
          <w:sz w:val="24"/>
          <w:szCs w:val="24"/>
        </w:rPr>
        <w:t xml:space="preserve"> </w:t>
      </w:r>
      <w:r>
        <w:rPr>
          <w:sz w:val="24"/>
          <w:szCs w:val="24"/>
        </w:rPr>
        <w:t>превышающий</w:t>
      </w:r>
      <w:r w:rsidRPr="00A355BC">
        <w:rPr>
          <w:sz w:val="24"/>
          <w:szCs w:val="24"/>
        </w:rPr>
        <w:t xml:space="preserve"> прогнозн</w:t>
      </w:r>
      <w:r>
        <w:rPr>
          <w:sz w:val="24"/>
          <w:szCs w:val="24"/>
        </w:rPr>
        <w:t>ый</w:t>
      </w:r>
      <w:r w:rsidRPr="00A355BC">
        <w:rPr>
          <w:sz w:val="24"/>
          <w:szCs w:val="24"/>
        </w:rPr>
        <w:t xml:space="preserve"> период последней публикации прогнозной траектории ключевой ставки Банка России, применяется среднее значение диапазона средне</w:t>
      </w:r>
      <w:r>
        <w:rPr>
          <w:sz w:val="24"/>
          <w:szCs w:val="24"/>
        </w:rPr>
        <w:t>й</w:t>
      </w:r>
      <w:r w:rsidRPr="00A355BC">
        <w:rPr>
          <w:sz w:val="24"/>
          <w:szCs w:val="24"/>
        </w:rPr>
        <w:t xml:space="preserve"> </w:t>
      </w:r>
      <w:r>
        <w:rPr>
          <w:sz w:val="24"/>
          <w:szCs w:val="24"/>
        </w:rPr>
        <w:t>К</w:t>
      </w:r>
      <w:r w:rsidRPr="00A355BC">
        <w:rPr>
          <w:sz w:val="24"/>
          <w:szCs w:val="24"/>
        </w:rPr>
        <w:t>лючевой ставки за последний календарный год</w:t>
      </w:r>
      <w:r>
        <w:rPr>
          <w:sz w:val="24"/>
          <w:szCs w:val="24"/>
        </w:rPr>
        <w:t xml:space="preserve"> </w:t>
      </w:r>
      <w:r w:rsidRPr="00A355BC">
        <w:rPr>
          <w:sz w:val="24"/>
          <w:szCs w:val="24"/>
        </w:rPr>
        <w:t>прогнозн</w:t>
      </w:r>
      <w:r>
        <w:rPr>
          <w:sz w:val="24"/>
          <w:szCs w:val="24"/>
        </w:rPr>
        <w:t>ого</w:t>
      </w:r>
      <w:r w:rsidRPr="00A355BC">
        <w:rPr>
          <w:sz w:val="24"/>
          <w:szCs w:val="24"/>
        </w:rPr>
        <w:t xml:space="preserve"> период</w:t>
      </w:r>
      <w:r>
        <w:rPr>
          <w:sz w:val="24"/>
          <w:szCs w:val="24"/>
        </w:rPr>
        <w:t>а</w:t>
      </w:r>
      <w:r w:rsidRPr="00A355BC">
        <w:rPr>
          <w:sz w:val="24"/>
          <w:szCs w:val="24"/>
        </w:rPr>
        <w:t>.</w:t>
      </w:r>
    </w:p>
    <w:p w:rsidR="006D46DC" w:rsidRPr="00552193" w:rsidP="009A07CE" w14:paraId="4029B3B3" w14:textId="77777777">
      <w:pPr>
        <w:spacing w:before="120"/>
        <w:ind w:firstLine="426"/>
        <w:rPr>
          <w:sz w:val="24"/>
          <w:szCs w:val="24"/>
        </w:rPr>
      </w:pPr>
    </w:p>
    <w:p w:rsidR="00CE12C5" w:rsidRPr="00CE12C5" w:rsidP="00F249DC" w14:paraId="41197639" w14:textId="22E92BB7">
      <w:pPr>
        <w:pStyle w:val="ListParagraph"/>
        <w:numPr>
          <w:ilvl w:val="1"/>
          <w:numId w:val="45"/>
        </w:numPr>
        <w:spacing w:after="160" w:line="259" w:lineRule="auto"/>
        <w:rPr>
          <w:sz w:val="24"/>
          <w:szCs w:val="24"/>
        </w:rPr>
      </w:pPr>
      <w:r w:rsidRPr="00CE12C5">
        <w:rPr>
          <w:b/>
          <w:sz w:val="24"/>
          <w:szCs w:val="24"/>
        </w:rPr>
        <w:t>Прогнозирование процентных ставок для ценных бумаг</w:t>
      </w:r>
      <w:r w:rsidR="009F68A9">
        <w:rPr>
          <w:b/>
          <w:sz w:val="24"/>
          <w:szCs w:val="24"/>
        </w:rPr>
        <w:t xml:space="preserve"> и иных инструментов</w:t>
      </w:r>
      <w:r w:rsidRPr="00CE12C5">
        <w:rPr>
          <w:b/>
          <w:sz w:val="24"/>
          <w:szCs w:val="24"/>
        </w:rPr>
        <w:t xml:space="preserve">, потоки по которым зависят от иных переменных, </w:t>
      </w:r>
      <w:r w:rsidRPr="00CE12C5">
        <w:rPr>
          <w:sz w:val="24"/>
          <w:szCs w:val="24"/>
        </w:rPr>
        <w:t>осуществляется в соответствии с подходами, описанными в п. 1.1.2 – 1.1.4.</w:t>
      </w:r>
      <w:r w:rsidR="00F23B50">
        <w:rPr>
          <w:sz w:val="24"/>
          <w:szCs w:val="24"/>
        </w:rPr>
        <w:t xml:space="preserve"> В случае невозможности применить указанные подходы оценка осуществляется на основании мотивированного суждения управляющей компании.</w:t>
      </w:r>
    </w:p>
    <w:p w:rsidR="000E292E" w:rsidRPr="00EA6789" w:rsidP="000E292E" w14:paraId="42488B92" w14:textId="77777777">
      <w:pPr>
        <w:pStyle w:val="ListParagraph"/>
        <w:ind w:left="1224"/>
        <w:rPr>
          <w:sz w:val="24"/>
          <w:szCs w:val="24"/>
        </w:rPr>
      </w:pPr>
    </w:p>
    <w:p w:rsidR="000E292E" w:rsidRPr="00EA2215" w:rsidP="00F249DC" w14:paraId="741F4364" w14:textId="2B96C9EA">
      <w:pPr>
        <w:pStyle w:val="ListParagraph"/>
        <w:numPr>
          <w:ilvl w:val="0"/>
          <w:numId w:val="45"/>
        </w:numPr>
        <w:spacing w:after="160" w:line="259" w:lineRule="auto"/>
        <w:rPr>
          <w:b/>
          <w:i/>
          <w:sz w:val="24"/>
          <w:szCs w:val="24"/>
        </w:rPr>
      </w:pPr>
      <w:r w:rsidRPr="00EA2215">
        <w:rPr>
          <w:b/>
          <w:i/>
          <w:sz w:val="24"/>
          <w:szCs w:val="24"/>
        </w:rPr>
        <w:t>По эмитенту/облигации</w:t>
      </w:r>
      <w:r w:rsidR="009F68A9">
        <w:rPr>
          <w:b/>
          <w:i/>
          <w:sz w:val="24"/>
          <w:szCs w:val="24"/>
        </w:rPr>
        <w:t>/контрагенту</w:t>
      </w:r>
      <w:r w:rsidRPr="00EA2215">
        <w:rPr>
          <w:b/>
          <w:i/>
          <w:sz w:val="24"/>
          <w:szCs w:val="24"/>
        </w:rPr>
        <w:t xml:space="preserve"> происходило резкое изменение кредитного качества.</w:t>
      </w:r>
    </w:p>
    <w:p w:rsidR="000E292E" w:rsidRPr="00CA7D7F" w:rsidP="00F249DC" w14:paraId="6E694DFC" w14:textId="77777777">
      <w:pPr>
        <w:pStyle w:val="ListParagraph"/>
        <w:numPr>
          <w:ilvl w:val="1"/>
          <w:numId w:val="45"/>
        </w:numPr>
        <w:spacing w:after="160" w:line="259" w:lineRule="auto"/>
        <w:rPr>
          <w:sz w:val="24"/>
          <w:szCs w:val="24"/>
        </w:rPr>
      </w:pPr>
      <w:r w:rsidRPr="00CA7D7F">
        <w:rPr>
          <w:sz w:val="24"/>
          <w:szCs w:val="24"/>
        </w:rPr>
        <w:t>Если произошло улучшение кредитного качества в следствии покупки эмитента компанией с большей кредитоспособностью (более высоким рейтингом), то при определении неизвестных купонов в порядке, описанном в п. 1, в качестве аналогичных выпусков используются облигации компании-покупателя.</w:t>
      </w:r>
    </w:p>
    <w:p w:rsidR="000E292E" w:rsidRPr="004D0C9F" w:rsidP="000E292E" w14:paraId="58E1A3B9" w14:textId="77777777">
      <w:pPr>
        <w:pStyle w:val="ListParagraph"/>
        <w:ind w:left="1224"/>
        <w:rPr>
          <w:sz w:val="24"/>
          <w:szCs w:val="24"/>
        </w:rPr>
      </w:pPr>
    </w:p>
    <w:p w:rsidR="000E292E" w:rsidRPr="004D0C9F" w:rsidP="00F249DC" w14:paraId="6352CEB1" w14:textId="77777777">
      <w:pPr>
        <w:pStyle w:val="ListParagraph"/>
        <w:numPr>
          <w:ilvl w:val="1"/>
          <w:numId w:val="45"/>
        </w:numPr>
        <w:spacing w:after="160" w:line="259" w:lineRule="auto"/>
        <w:rPr>
          <w:sz w:val="24"/>
          <w:szCs w:val="24"/>
        </w:rPr>
      </w:pPr>
      <w:r w:rsidRPr="004D0C9F">
        <w:rPr>
          <w:sz w:val="24"/>
          <w:szCs w:val="24"/>
        </w:rPr>
        <w:t>Если произошло ухудшение кредитного качества (снижение рейтинга, корпоративный конфликт, значимые претензии контрагентов или государственных органов и т.п.), то определяются аналогичные ситуации с другими эмитентами в прошлом. В качестве базы для определения доходности для расчета величины неизвестных купонов используется относительный рост спрэда подвергнувшегося стрессу эмитента в прошлом, умноженный на кредитный спрэд оцениваемого эмитента до момента стрессового события. Относительный рост спрэда рассчитывается как отношение среднего спрэда за 10 (десять) дней с момента стрессового события к спрэду до стрессового события.</w:t>
      </w:r>
      <w:r>
        <w:rPr>
          <w:sz w:val="24"/>
          <w:szCs w:val="24"/>
        </w:rPr>
        <w:t xml:space="preserve"> При этом в течении указанных десяти дней должно быть не менее 5 (пяти) дней, на которые по результатам торгов есть цены, используемые для оценки на активном рынке. В случае если таких дней менее пяти, то для расчета относительного спрэда используются первые такие пять дней. </w:t>
      </w:r>
    </w:p>
    <w:p w:rsidR="000E292E" w:rsidRPr="004D0C9F" w:rsidP="000E292E" w14:paraId="7AD03802" w14:textId="77777777">
      <w:pPr>
        <w:pStyle w:val="ListParagraph"/>
        <w:rPr>
          <w:b/>
          <w:i/>
          <w:sz w:val="24"/>
          <w:szCs w:val="24"/>
        </w:rPr>
      </w:pPr>
    </w:p>
    <w:p w:rsidR="000E292E" w:rsidRPr="000D6C52" w:rsidP="00F249DC" w14:paraId="2101B185" w14:textId="77777777">
      <w:pPr>
        <w:pStyle w:val="ListParagraph"/>
        <w:numPr>
          <w:ilvl w:val="1"/>
          <w:numId w:val="45"/>
        </w:numPr>
        <w:spacing w:after="160" w:line="259" w:lineRule="auto"/>
        <w:rPr>
          <w:sz w:val="24"/>
          <w:szCs w:val="24"/>
        </w:rPr>
      </w:pPr>
      <w:r w:rsidRPr="004D0C9F">
        <w:rPr>
          <w:sz w:val="24"/>
          <w:szCs w:val="24"/>
        </w:rPr>
        <w:t xml:space="preserve">Резкое изменение кредитного </w:t>
      </w:r>
      <w:r w:rsidRPr="000D6C52">
        <w:rPr>
          <w:sz w:val="24"/>
          <w:szCs w:val="24"/>
        </w:rPr>
        <w:t>качества может признаваться в следующих случаях (включая, но не ограничиваясь):</w:t>
      </w:r>
    </w:p>
    <w:p w:rsidR="000E292E" w:rsidP="000E292E" w14:paraId="5903FA7B" w14:textId="77777777">
      <w:pPr>
        <w:pStyle w:val="ListParagraph"/>
        <w:rPr>
          <w:sz w:val="24"/>
          <w:szCs w:val="24"/>
        </w:rPr>
      </w:pPr>
    </w:p>
    <w:p w:rsidR="000E292E" w:rsidP="00F249DC" w14:paraId="08AD1F3F" w14:textId="77777777">
      <w:pPr>
        <w:pStyle w:val="ListParagraph"/>
        <w:numPr>
          <w:ilvl w:val="0"/>
          <w:numId w:val="40"/>
        </w:numPr>
        <w:spacing w:after="160" w:line="259" w:lineRule="auto"/>
        <w:rPr>
          <w:sz w:val="24"/>
          <w:szCs w:val="24"/>
        </w:rPr>
      </w:pPr>
      <w:r w:rsidRPr="00EA2215">
        <w:rPr>
          <w:sz w:val="24"/>
          <w:szCs w:val="24"/>
        </w:rPr>
        <w:t>Снижение</w:t>
      </w:r>
      <w:r>
        <w:rPr>
          <w:sz w:val="24"/>
          <w:szCs w:val="24"/>
        </w:rPr>
        <w:t>/рост</w:t>
      </w:r>
      <w:r w:rsidRPr="00EA2215">
        <w:rPr>
          <w:sz w:val="24"/>
          <w:szCs w:val="24"/>
        </w:rPr>
        <w:t xml:space="preserve"> рейтинга выпуска/эмитента</w:t>
      </w:r>
      <w:r>
        <w:rPr>
          <w:sz w:val="24"/>
          <w:szCs w:val="24"/>
        </w:rPr>
        <w:t>;</w:t>
      </w:r>
    </w:p>
    <w:p w:rsidR="000E292E" w:rsidP="00F249DC" w14:paraId="74947033" w14:textId="77777777">
      <w:pPr>
        <w:pStyle w:val="ListParagraph"/>
        <w:numPr>
          <w:ilvl w:val="0"/>
          <w:numId w:val="40"/>
        </w:numPr>
        <w:spacing w:after="160" w:line="259" w:lineRule="auto"/>
        <w:rPr>
          <w:sz w:val="24"/>
          <w:szCs w:val="24"/>
        </w:rPr>
      </w:pPr>
      <w:r>
        <w:rPr>
          <w:sz w:val="24"/>
          <w:szCs w:val="24"/>
        </w:rPr>
        <w:t>Приобретение эмитента компанией с более высоким/низким кредитным качеством (более высоким/низким рейтингом);</w:t>
      </w:r>
    </w:p>
    <w:p w:rsidR="000E292E" w:rsidP="00F249DC" w14:paraId="7DA15D31" w14:textId="77777777">
      <w:pPr>
        <w:pStyle w:val="ListParagraph"/>
        <w:numPr>
          <w:ilvl w:val="0"/>
          <w:numId w:val="40"/>
        </w:numPr>
        <w:spacing w:after="160" w:line="259" w:lineRule="auto"/>
        <w:rPr>
          <w:sz w:val="24"/>
          <w:szCs w:val="24"/>
        </w:rPr>
      </w:pPr>
      <w:r>
        <w:rPr>
          <w:sz w:val="24"/>
          <w:szCs w:val="24"/>
        </w:rPr>
        <w:t>Включение эмитента в санкционный список;</w:t>
      </w:r>
    </w:p>
    <w:p w:rsidR="000E292E" w:rsidP="00F249DC" w14:paraId="32812CFE" w14:textId="77777777">
      <w:pPr>
        <w:pStyle w:val="ListParagraph"/>
        <w:numPr>
          <w:ilvl w:val="0"/>
          <w:numId w:val="40"/>
        </w:numPr>
        <w:spacing w:after="160" w:line="259" w:lineRule="auto"/>
        <w:rPr>
          <w:sz w:val="24"/>
          <w:szCs w:val="24"/>
        </w:rPr>
      </w:pPr>
      <w:r>
        <w:rPr>
          <w:sz w:val="24"/>
          <w:szCs w:val="24"/>
        </w:rPr>
        <w:t>Серьезный к</w:t>
      </w:r>
      <w:r w:rsidRPr="00EA6789">
        <w:rPr>
          <w:sz w:val="24"/>
          <w:szCs w:val="24"/>
        </w:rPr>
        <w:t>орпоративный конфликт</w:t>
      </w:r>
      <w:r>
        <w:rPr>
          <w:sz w:val="24"/>
          <w:szCs w:val="24"/>
        </w:rPr>
        <w:t>;</w:t>
      </w:r>
    </w:p>
    <w:p w:rsidR="000E292E" w:rsidRPr="00EA6789" w:rsidP="00F249DC" w14:paraId="20A7E06C" w14:textId="77777777">
      <w:pPr>
        <w:pStyle w:val="ListParagraph"/>
        <w:numPr>
          <w:ilvl w:val="0"/>
          <w:numId w:val="40"/>
        </w:numPr>
        <w:spacing w:after="160" w:line="259" w:lineRule="auto"/>
        <w:rPr>
          <w:sz w:val="24"/>
          <w:szCs w:val="24"/>
        </w:rPr>
      </w:pPr>
      <w:r>
        <w:rPr>
          <w:sz w:val="24"/>
          <w:szCs w:val="24"/>
        </w:rPr>
        <w:t>Значительные п</w:t>
      </w:r>
      <w:r w:rsidRPr="00EA6789">
        <w:rPr>
          <w:sz w:val="24"/>
          <w:szCs w:val="24"/>
        </w:rPr>
        <w:t>ретензии контрагентов или государственных органов</w:t>
      </w:r>
      <w:r>
        <w:rPr>
          <w:sz w:val="24"/>
          <w:szCs w:val="24"/>
        </w:rPr>
        <w:t>.</w:t>
      </w:r>
    </w:p>
    <w:p w:rsidR="000E292E" w:rsidP="000E292E" w14:paraId="63594209" w14:textId="77777777">
      <w:pPr>
        <w:pStyle w:val="EndnoteText"/>
      </w:pPr>
    </w:p>
    <w:p w:rsidR="00025AF1" w14:paraId="341134E4" w14:textId="0692FE41">
      <w:pPr>
        <w:jc w:val="left"/>
        <w:rPr>
          <w:sz w:val="24"/>
          <w:szCs w:val="24"/>
        </w:rPr>
      </w:pPr>
      <w:r>
        <w:rPr>
          <w:sz w:val="24"/>
          <w:szCs w:val="24"/>
        </w:rPr>
        <w:br w:type="page"/>
      </w:r>
    </w:p>
    <w:p w:rsidR="00C51C84" w:rsidRPr="0078321C" w:rsidP="0078321C" w14:paraId="5EF1F90B" w14:textId="534E0E6D">
      <w:pPr>
        <w:pStyle w:val="Heading1"/>
        <w:numPr>
          <w:ilvl w:val="0"/>
          <w:numId w:val="0"/>
        </w:numPr>
        <w:spacing w:before="0"/>
        <w:jc w:val="right"/>
        <w:rPr>
          <w:rFonts w:eastAsia="Calibri"/>
          <w:bCs w:val="0"/>
          <w:i/>
          <w:iCs w:val="0"/>
          <w:smallCaps w:val="0"/>
          <w:spacing w:val="0"/>
          <w:kern w:val="0"/>
          <w:sz w:val="24"/>
          <w:lang w:eastAsia="en-US"/>
        </w:rPr>
      </w:pPr>
      <w:bookmarkStart w:id="47" w:name="_Toc217389284"/>
      <w:r w:rsidRPr="0078321C">
        <w:rPr>
          <w:rFonts w:eastAsia="Calibri"/>
          <w:bCs w:val="0"/>
          <w:i/>
          <w:iCs w:val="0"/>
          <w:smallCaps w:val="0"/>
          <w:spacing w:val="0"/>
          <w:kern w:val="0"/>
          <w:sz w:val="24"/>
          <w:lang w:eastAsia="en-US"/>
        </w:rPr>
        <w:t>Приложение №4</w:t>
      </w:r>
      <w:bookmarkEnd w:id="47"/>
    </w:p>
    <w:p w:rsidR="00C51C84" w:rsidRPr="00F729D7" w:rsidP="00C51C84" w14:paraId="03EC11E9" w14:textId="77777777">
      <w:pPr>
        <w:rPr>
          <w:b/>
          <w:sz w:val="24"/>
          <w:szCs w:val="24"/>
        </w:rPr>
      </w:pPr>
    </w:p>
    <w:p w:rsidR="00C51C84" w:rsidRPr="00F729D7" w:rsidP="00C51C84" w14:paraId="1277D53D" w14:textId="77777777">
      <w:pPr>
        <w:jc w:val="center"/>
        <w:rPr>
          <w:b/>
          <w:sz w:val="24"/>
          <w:szCs w:val="24"/>
        </w:rPr>
      </w:pPr>
      <w:r w:rsidRPr="00F729D7">
        <w:rPr>
          <w:b/>
          <w:sz w:val="24"/>
          <w:szCs w:val="24"/>
        </w:rPr>
        <w:t>Перечень индексов, используемых в целях определения справедливой стоимости ценных бумаг.</w:t>
      </w:r>
    </w:p>
    <w:p w:rsidR="00C51C84" w:rsidRPr="00F729D7" w:rsidP="00C51C84" w14:paraId="1A3C447A" w14:textId="77777777">
      <w:pPr>
        <w:pStyle w:val="ListParagraph"/>
        <w:ind w:left="0"/>
        <w:rPr>
          <w:b/>
          <w:sz w:val="24"/>
          <w:szCs w:val="24"/>
        </w:rPr>
      </w:pPr>
    </w:p>
    <w:p w:rsidR="00C51C84" w:rsidRPr="00F729D7" w:rsidP="00C51C84" w14:paraId="151BC275" w14:textId="77777777">
      <w:pPr>
        <w:pStyle w:val="ListParagraph"/>
        <w:ind w:left="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7"/>
        <w:gridCol w:w="4954"/>
      </w:tblGrid>
      <w:tr w14:paraId="118E6754" w14:textId="77777777" w:rsidTr="005118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957" w:type="dxa"/>
          </w:tcPr>
          <w:p w:rsidR="006C531C" w:rsidRPr="009A14AD" w:rsidP="005118F9" w14:paraId="5EBC7C8D" w14:textId="77777777">
            <w:pPr>
              <w:pStyle w:val="ListParagraph"/>
              <w:autoSpaceDE w:val="0"/>
              <w:ind w:left="0"/>
              <w:jc w:val="center"/>
              <w:rPr>
                <w:b/>
                <w:sz w:val="24"/>
                <w:szCs w:val="24"/>
              </w:rPr>
            </w:pPr>
            <w:r w:rsidRPr="009A14AD">
              <w:rPr>
                <w:b/>
                <w:sz w:val="24"/>
                <w:szCs w:val="24"/>
              </w:rPr>
              <w:t>Перечень наблюдаемых и доступных биржевых площадок</w:t>
            </w:r>
          </w:p>
        </w:tc>
        <w:tc>
          <w:tcPr>
            <w:tcW w:w="4954" w:type="dxa"/>
          </w:tcPr>
          <w:p w:rsidR="006C531C" w:rsidRPr="009A14AD" w:rsidP="005118F9" w14:paraId="000316CD" w14:textId="77777777">
            <w:pPr>
              <w:pStyle w:val="ListParagraph"/>
              <w:autoSpaceDE w:val="0"/>
              <w:ind w:left="0"/>
              <w:jc w:val="center"/>
              <w:rPr>
                <w:b/>
                <w:sz w:val="24"/>
                <w:szCs w:val="24"/>
              </w:rPr>
            </w:pPr>
            <w:r w:rsidRPr="009A14AD">
              <w:rPr>
                <w:b/>
                <w:sz w:val="24"/>
                <w:szCs w:val="24"/>
              </w:rPr>
              <w:t>Перечень индексов, используемых в качестве рыночного индикатора</w:t>
            </w:r>
          </w:p>
        </w:tc>
      </w:tr>
      <w:tr w14:paraId="53DB7209" w14:textId="77777777" w:rsidTr="005118F9">
        <w:tblPrEx>
          <w:tblW w:w="0" w:type="auto"/>
          <w:tblLook w:val="04A0"/>
        </w:tblPrEx>
        <w:trPr>
          <w:trHeight w:val="492"/>
        </w:trPr>
        <w:tc>
          <w:tcPr>
            <w:tcW w:w="4957" w:type="dxa"/>
            <w:vAlign w:val="center"/>
          </w:tcPr>
          <w:p w:rsidR="006C531C" w:rsidRPr="009A14AD" w:rsidP="005118F9" w14:paraId="1F1EC57B" w14:textId="77777777">
            <w:pPr>
              <w:pStyle w:val="ListParagraph"/>
              <w:autoSpaceDE w:val="0"/>
              <w:spacing w:line="360" w:lineRule="auto"/>
              <w:ind w:left="0"/>
              <w:rPr>
                <w:color w:val="000000"/>
                <w:sz w:val="24"/>
                <w:szCs w:val="24"/>
              </w:rPr>
            </w:pPr>
            <w:r w:rsidRPr="009A14AD">
              <w:rPr>
                <w:color w:val="000000"/>
                <w:sz w:val="24"/>
                <w:szCs w:val="24"/>
              </w:rPr>
              <w:t>ПАО Московская биржа (его правопреемник)</w:t>
            </w:r>
          </w:p>
          <w:p w:rsidR="006C531C" w:rsidRPr="009A14AD" w:rsidP="005118F9" w14:paraId="7A8AB751" w14:textId="77777777">
            <w:pPr>
              <w:pStyle w:val="ListParagraph"/>
              <w:autoSpaceDE w:val="0"/>
              <w:spacing w:line="360" w:lineRule="auto"/>
              <w:ind w:left="0"/>
              <w:rPr>
                <w:color w:val="000000"/>
                <w:sz w:val="24"/>
                <w:szCs w:val="24"/>
              </w:rPr>
            </w:pPr>
            <w:hyperlink r:id="rId44" w:history="1">
              <w:r w:rsidRPr="009A14AD">
                <w:rPr>
                  <w:sz w:val="24"/>
                  <w:szCs w:val="24"/>
                </w:rPr>
                <w:t>Публичное акционерное общество "Санкт-Петербургская биржа"</w:t>
              </w:r>
            </w:hyperlink>
          </w:p>
        </w:tc>
        <w:tc>
          <w:tcPr>
            <w:tcW w:w="4954" w:type="dxa"/>
            <w:vAlign w:val="center"/>
          </w:tcPr>
          <w:p w:rsidR="006C531C" w:rsidRPr="009A14AD" w:rsidP="005118F9" w14:paraId="36A78664" w14:textId="77777777">
            <w:pPr>
              <w:pStyle w:val="ListParagraph"/>
              <w:autoSpaceDE w:val="0"/>
              <w:spacing w:line="360" w:lineRule="auto"/>
              <w:ind w:left="0"/>
              <w:rPr>
                <w:sz w:val="24"/>
                <w:szCs w:val="24"/>
                <w:lang w:val="en-US"/>
              </w:rPr>
            </w:pPr>
            <w:r w:rsidRPr="009A14AD">
              <w:rPr>
                <w:sz w:val="24"/>
                <w:szCs w:val="24"/>
              </w:rPr>
              <w:t>И</w:t>
            </w:r>
            <w:r w:rsidRPr="009A14AD">
              <w:rPr>
                <w:sz w:val="24"/>
                <w:szCs w:val="24"/>
                <w:lang w:val="en-US"/>
              </w:rPr>
              <w:t>ндекс МосБиржи (IMOEX Russia Index)</w:t>
            </w:r>
          </w:p>
        </w:tc>
      </w:tr>
    </w:tbl>
    <w:p w:rsidR="00C51C84" w:rsidRPr="006C531C" w:rsidP="00C51C84" w14:paraId="6FECB960" w14:textId="77777777">
      <w:pPr>
        <w:spacing w:line="276" w:lineRule="auto"/>
        <w:ind w:firstLine="709"/>
        <w:rPr>
          <w:rFonts w:ascii="Franklin Gothic Book" w:hAnsi="Franklin Gothic Book"/>
          <w:color w:val="000000" w:themeColor="text1"/>
          <w:sz w:val="24"/>
          <w:szCs w:val="24"/>
          <w:lang w:val="en-US"/>
        </w:rPr>
      </w:pPr>
    </w:p>
    <w:p w:rsidR="00F729D7" w:rsidRPr="006C531C" w:rsidP="00F729D7" w14:paraId="02CFB792" w14:textId="77777777">
      <w:pPr>
        <w:spacing w:line="276" w:lineRule="auto"/>
        <w:ind w:firstLine="709"/>
        <w:jc w:val="right"/>
        <w:rPr>
          <w:b/>
          <w:i/>
          <w:sz w:val="24"/>
          <w:szCs w:val="24"/>
          <w:lang w:val="en-US"/>
        </w:rPr>
      </w:pPr>
    </w:p>
    <w:p w:rsidR="00F729D7" w:rsidRPr="006C531C" w:rsidP="00F729D7" w14:paraId="2E72E84E" w14:textId="77777777">
      <w:pPr>
        <w:spacing w:line="276" w:lineRule="auto"/>
        <w:ind w:firstLine="709"/>
        <w:jc w:val="right"/>
        <w:rPr>
          <w:b/>
          <w:i/>
          <w:sz w:val="24"/>
          <w:szCs w:val="24"/>
          <w:lang w:val="en-US"/>
        </w:rPr>
      </w:pPr>
    </w:p>
    <w:p w:rsidR="00BE3815" w:rsidRPr="006C531C" w:rsidP="0078321C" w14:paraId="00556714" w14:textId="67602442">
      <w:pPr>
        <w:spacing w:line="276" w:lineRule="auto"/>
        <w:ind w:firstLine="709"/>
        <w:rPr>
          <w:b/>
          <w:i/>
          <w:sz w:val="24"/>
          <w:szCs w:val="24"/>
          <w:lang w:val="en-US"/>
        </w:rPr>
      </w:pPr>
    </w:p>
    <w:p w:rsidR="00BE3815" w:rsidRPr="006C531C" w:rsidP="0078321C" w14:paraId="2470C2FD" w14:textId="77777777">
      <w:pPr>
        <w:spacing w:line="276" w:lineRule="auto"/>
        <w:ind w:firstLine="709"/>
        <w:rPr>
          <w:b/>
          <w:i/>
          <w:sz w:val="24"/>
          <w:szCs w:val="24"/>
          <w:lang w:val="en-US"/>
        </w:rPr>
        <w:sectPr w:rsidSect="006843B8">
          <w:headerReference w:type="even" r:id="rId45"/>
          <w:headerReference w:type="default" r:id="rId46"/>
          <w:headerReference w:type="first" r:id="rId47"/>
          <w:pgSz w:w="11906" w:h="16838"/>
          <w:pgMar w:top="993" w:right="566" w:bottom="709" w:left="1134" w:header="426" w:footer="708" w:gutter="0"/>
          <w:cols w:space="708"/>
          <w:docGrid w:linePitch="360"/>
        </w:sectPr>
      </w:pPr>
    </w:p>
    <w:p w:rsidR="00BE3815" w:rsidRPr="0078321C" w:rsidP="0078321C" w14:paraId="7EFB691E" w14:textId="705218D3">
      <w:pPr>
        <w:pStyle w:val="Heading1"/>
        <w:numPr>
          <w:ilvl w:val="0"/>
          <w:numId w:val="0"/>
        </w:numPr>
        <w:spacing w:before="0"/>
        <w:jc w:val="right"/>
        <w:rPr>
          <w:rFonts w:eastAsia="Calibri"/>
          <w:bCs w:val="0"/>
          <w:i/>
          <w:iCs w:val="0"/>
          <w:smallCaps w:val="0"/>
          <w:spacing w:val="0"/>
          <w:kern w:val="0"/>
          <w:sz w:val="24"/>
          <w:lang w:eastAsia="en-US"/>
        </w:rPr>
      </w:pPr>
      <w:bookmarkStart w:id="48" w:name="_Toc217389285"/>
      <w:r w:rsidRPr="0078321C">
        <w:rPr>
          <w:rFonts w:eastAsia="Calibri"/>
          <w:bCs w:val="0"/>
          <w:i/>
          <w:iCs w:val="0"/>
          <w:smallCaps w:val="0"/>
          <w:spacing w:val="0"/>
          <w:kern w:val="0"/>
          <w:sz w:val="24"/>
          <w:lang w:eastAsia="en-US"/>
        </w:rPr>
        <w:t>Приложение №5</w:t>
      </w:r>
      <w:bookmarkEnd w:id="48"/>
    </w:p>
    <w:p w:rsidR="00BE3815" w:rsidP="00F729D7" w14:paraId="188F5AAE" w14:textId="4E967AC9">
      <w:pPr>
        <w:spacing w:line="276" w:lineRule="auto"/>
        <w:ind w:firstLine="709"/>
        <w:jc w:val="right"/>
        <w:rPr>
          <w:b/>
          <w:i/>
          <w:sz w:val="24"/>
          <w:szCs w:val="24"/>
        </w:rPr>
      </w:pPr>
    </w:p>
    <w:p w:rsidR="00BE3815" w:rsidRPr="00BB4123" w:rsidP="00BE3815" w14:paraId="160FFFD2" w14:textId="77777777">
      <w:pPr>
        <w:pStyle w:val="ListParagraph"/>
        <w:autoSpaceDE w:val="0"/>
        <w:autoSpaceDN w:val="0"/>
        <w:spacing w:before="120" w:after="120" w:line="360" w:lineRule="auto"/>
        <w:jc w:val="center"/>
        <w:rPr>
          <w:b/>
          <w:sz w:val="24"/>
          <w:szCs w:val="24"/>
        </w:rPr>
      </w:pPr>
      <w:r w:rsidRPr="00BB4123">
        <w:rPr>
          <w:b/>
          <w:sz w:val="24"/>
          <w:szCs w:val="24"/>
        </w:rPr>
        <w:t>Виды дебиторской задолженности</w:t>
      </w:r>
      <w:r>
        <w:rPr>
          <w:b/>
          <w:sz w:val="24"/>
          <w:szCs w:val="24"/>
        </w:rPr>
        <w:t>, которые при соблюдении определенных условий</w:t>
      </w:r>
      <w:r w:rsidRPr="00BB4123">
        <w:rPr>
          <w:b/>
          <w:sz w:val="24"/>
          <w:szCs w:val="24"/>
        </w:rPr>
        <w:t xml:space="preserve"> </w:t>
      </w:r>
      <w:r>
        <w:rPr>
          <w:b/>
          <w:sz w:val="24"/>
          <w:szCs w:val="24"/>
        </w:rPr>
        <w:t>квалифицируются, как операционная дебиторская задолженность в течение срока операционного цикла</w:t>
      </w:r>
    </w:p>
    <w:tbl>
      <w:tblPr>
        <w:tblStyle w:val="TableGrid"/>
        <w:tblW w:w="0" w:type="auto"/>
        <w:tblLayout w:type="fixed"/>
        <w:tblLook w:val="04A0"/>
      </w:tblPr>
      <w:tblGrid>
        <w:gridCol w:w="4928"/>
        <w:gridCol w:w="5103"/>
        <w:gridCol w:w="4755"/>
      </w:tblGrid>
      <w:tr w14:paraId="4B0A11DA" w14:textId="77777777" w:rsidTr="00BE3815">
        <w:tblPrEx>
          <w:tblW w:w="0" w:type="auto"/>
          <w:tblLayout w:type="fixed"/>
          <w:tblLook w:val="04A0"/>
        </w:tblPrEx>
        <w:trPr>
          <w:trHeight w:val="1860"/>
        </w:trPr>
        <w:tc>
          <w:tcPr>
            <w:tcW w:w="4928" w:type="dxa"/>
            <w:noWrap/>
            <w:vAlign w:val="center"/>
            <w:hideMark/>
          </w:tcPr>
          <w:p w:rsidR="00BE3815" w:rsidRPr="00BB4123" w:rsidP="00BE3815" w14:paraId="7ED5DF3F" w14:textId="77777777">
            <w:pPr>
              <w:jc w:val="center"/>
              <w:rPr>
                <w:rFonts w:eastAsia="Times New Roman"/>
                <w:b/>
                <w:bCs/>
                <w:sz w:val="24"/>
                <w:szCs w:val="24"/>
                <w:lang w:eastAsia="ru-RU"/>
              </w:rPr>
            </w:pPr>
            <w:r w:rsidRPr="00BB4123">
              <w:rPr>
                <w:rFonts w:eastAsia="Times New Roman"/>
                <w:b/>
                <w:bCs/>
                <w:sz w:val="24"/>
                <w:szCs w:val="24"/>
                <w:lang w:eastAsia="ru-RU"/>
              </w:rPr>
              <w:t>Вид дебиторской задолженности</w:t>
            </w:r>
          </w:p>
        </w:tc>
        <w:tc>
          <w:tcPr>
            <w:tcW w:w="5103" w:type="dxa"/>
            <w:vAlign w:val="center"/>
            <w:hideMark/>
          </w:tcPr>
          <w:p w:rsidR="00BE3815" w:rsidRPr="00BB4123" w:rsidP="00BE3815" w14:paraId="6DE26A6C" w14:textId="77777777">
            <w:pPr>
              <w:jc w:val="center"/>
              <w:rPr>
                <w:rFonts w:eastAsia="Times New Roman"/>
                <w:b/>
                <w:bCs/>
                <w:sz w:val="24"/>
                <w:szCs w:val="24"/>
                <w:lang w:eastAsia="ru-RU"/>
              </w:rPr>
            </w:pPr>
            <w:r w:rsidRPr="00BB4123">
              <w:rPr>
                <w:rFonts w:eastAsia="Times New Roman"/>
                <w:b/>
                <w:bCs/>
                <w:sz w:val="24"/>
                <w:szCs w:val="24"/>
                <w:lang w:eastAsia="ru-RU"/>
              </w:rPr>
              <w:t>Условия для признания дебиторской задолженности операционной</w:t>
            </w:r>
          </w:p>
        </w:tc>
        <w:tc>
          <w:tcPr>
            <w:tcW w:w="4755" w:type="dxa"/>
            <w:vAlign w:val="center"/>
            <w:hideMark/>
          </w:tcPr>
          <w:p w:rsidR="00BE3815" w:rsidRPr="00BB4123" w:rsidP="00BE3815" w14:paraId="221998DD" w14:textId="77777777">
            <w:pPr>
              <w:jc w:val="center"/>
              <w:rPr>
                <w:rFonts w:eastAsia="Times New Roman"/>
                <w:b/>
                <w:bCs/>
                <w:sz w:val="24"/>
                <w:szCs w:val="24"/>
                <w:lang w:eastAsia="ru-RU"/>
              </w:rPr>
            </w:pPr>
            <w:r w:rsidRPr="00BB4123">
              <w:rPr>
                <w:rFonts w:eastAsia="Times New Roman"/>
                <w:b/>
                <w:bCs/>
                <w:sz w:val="24"/>
                <w:szCs w:val="24"/>
                <w:lang w:eastAsia="ru-RU"/>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14:paraId="1B2E97C0" w14:textId="77777777" w:rsidTr="00BE3815">
        <w:tblPrEx>
          <w:tblW w:w="0" w:type="auto"/>
          <w:tblLayout w:type="fixed"/>
          <w:tblLook w:val="04A0"/>
        </w:tblPrEx>
        <w:trPr>
          <w:trHeight w:val="665"/>
        </w:trPr>
        <w:tc>
          <w:tcPr>
            <w:tcW w:w="4928" w:type="dxa"/>
            <w:vAlign w:val="center"/>
            <w:hideMark/>
          </w:tcPr>
          <w:p w:rsidR="00BE3815" w:rsidRPr="00BB4123" w:rsidP="00BE3815" w14:paraId="5C5BC18B"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НКД по облигациям российских эмитентов</w:t>
            </w:r>
          </w:p>
        </w:tc>
        <w:tc>
          <w:tcPr>
            <w:tcW w:w="5103" w:type="dxa"/>
            <w:vAlign w:val="center"/>
            <w:hideMark/>
          </w:tcPr>
          <w:p w:rsidR="00BE3815" w:rsidRPr="00BB4123" w:rsidP="00BE3815" w14:paraId="471CDA2C"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BE3815" w14:paraId="38EA9A4F" w14:textId="77777777">
            <w:pPr>
              <w:jc w:val="center"/>
              <w:rPr>
                <w:rFonts w:eastAsia="Times New Roman"/>
                <w:sz w:val="24"/>
                <w:szCs w:val="24"/>
                <w:lang w:eastAsia="ru-RU"/>
              </w:rPr>
            </w:pPr>
            <w:r w:rsidRPr="00BB4123">
              <w:rPr>
                <w:rFonts w:eastAsia="Times New Roman"/>
                <w:sz w:val="24"/>
                <w:szCs w:val="24"/>
                <w:lang w:eastAsia="ru-RU"/>
              </w:rPr>
              <w:t>7 рабочих дней с даты признания дебиторской задолженности</w:t>
            </w:r>
          </w:p>
        </w:tc>
      </w:tr>
      <w:tr w14:paraId="6093623A" w14:textId="77777777" w:rsidTr="00BE3815">
        <w:tblPrEx>
          <w:tblW w:w="0" w:type="auto"/>
          <w:tblLayout w:type="fixed"/>
          <w:tblLook w:val="04A0"/>
        </w:tblPrEx>
        <w:trPr>
          <w:trHeight w:val="826"/>
        </w:trPr>
        <w:tc>
          <w:tcPr>
            <w:tcW w:w="4928" w:type="dxa"/>
            <w:vAlign w:val="center"/>
            <w:hideMark/>
          </w:tcPr>
          <w:p w:rsidR="00BE3815" w:rsidRPr="00BB4123" w:rsidP="00BE3815" w14:paraId="65806C6D"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номинала облигации (полного/частичного) по облигациям российских эмитентов</w:t>
            </w:r>
          </w:p>
        </w:tc>
        <w:tc>
          <w:tcPr>
            <w:tcW w:w="5103" w:type="dxa"/>
            <w:vAlign w:val="center"/>
            <w:hideMark/>
          </w:tcPr>
          <w:p w:rsidR="00BE3815" w:rsidRPr="00BB4123" w:rsidP="00BE3815" w14:paraId="0ACC7CF9"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BE3815" w14:paraId="61E31B18" w14:textId="77777777">
            <w:pPr>
              <w:jc w:val="center"/>
              <w:rPr>
                <w:rFonts w:eastAsia="Times New Roman"/>
                <w:sz w:val="24"/>
                <w:szCs w:val="24"/>
                <w:lang w:eastAsia="ru-RU"/>
              </w:rPr>
            </w:pPr>
            <w:r w:rsidRPr="00BB4123">
              <w:rPr>
                <w:rFonts w:eastAsia="Times New Roman"/>
                <w:sz w:val="24"/>
                <w:szCs w:val="24"/>
                <w:lang w:eastAsia="ru-RU"/>
              </w:rPr>
              <w:t>7 рабочих дней с даты признания дебиторской задолженности</w:t>
            </w:r>
          </w:p>
        </w:tc>
      </w:tr>
      <w:tr w14:paraId="633C2A53" w14:textId="77777777" w:rsidTr="00BE3815">
        <w:tblPrEx>
          <w:tblW w:w="0" w:type="auto"/>
          <w:tblLayout w:type="fixed"/>
          <w:tblLook w:val="04A0"/>
        </w:tblPrEx>
        <w:trPr>
          <w:trHeight w:val="569"/>
        </w:trPr>
        <w:tc>
          <w:tcPr>
            <w:tcW w:w="4928" w:type="dxa"/>
            <w:vAlign w:val="center"/>
            <w:hideMark/>
          </w:tcPr>
          <w:p w:rsidR="00BE3815" w:rsidRPr="00BB4123" w:rsidP="00BE3815" w14:paraId="112C243D"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НКД по облигациям иностранных эмитентов</w:t>
            </w:r>
          </w:p>
        </w:tc>
        <w:tc>
          <w:tcPr>
            <w:tcW w:w="5103" w:type="dxa"/>
            <w:vAlign w:val="center"/>
            <w:hideMark/>
          </w:tcPr>
          <w:p w:rsidR="00BE3815" w:rsidRPr="00BB4123" w:rsidP="00BE3815" w14:paraId="6576F17A"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BE3815" w14:paraId="1F1AD3CD" w14:textId="77777777">
            <w:pPr>
              <w:jc w:val="center"/>
              <w:rPr>
                <w:rFonts w:eastAsia="Times New Roman"/>
                <w:sz w:val="24"/>
                <w:szCs w:val="24"/>
                <w:lang w:eastAsia="ru-RU"/>
              </w:rPr>
            </w:pPr>
            <w:r w:rsidRPr="00BB4123">
              <w:rPr>
                <w:rFonts w:eastAsia="Times New Roman"/>
                <w:sz w:val="24"/>
                <w:szCs w:val="24"/>
                <w:lang w:eastAsia="ru-RU"/>
              </w:rPr>
              <w:t>10 рабочих дней с даты признания дебиторской задолженности</w:t>
            </w:r>
          </w:p>
        </w:tc>
      </w:tr>
      <w:tr w14:paraId="03E60737" w14:textId="77777777" w:rsidTr="00BE3815">
        <w:tblPrEx>
          <w:tblW w:w="0" w:type="auto"/>
          <w:tblLayout w:type="fixed"/>
          <w:tblLook w:val="04A0"/>
        </w:tblPrEx>
        <w:trPr>
          <w:trHeight w:val="833"/>
        </w:trPr>
        <w:tc>
          <w:tcPr>
            <w:tcW w:w="4928" w:type="dxa"/>
            <w:vAlign w:val="center"/>
            <w:hideMark/>
          </w:tcPr>
          <w:p w:rsidR="00BE3815" w:rsidRPr="00BB4123" w:rsidP="00BE3815" w14:paraId="16309D9A"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номинала облигации (полного/частичного) по облигациям иностранных эмитентов</w:t>
            </w:r>
          </w:p>
        </w:tc>
        <w:tc>
          <w:tcPr>
            <w:tcW w:w="5103" w:type="dxa"/>
            <w:vAlign w:val="center"/>
            <w:hideMark/>
          </w:tcPr>
          <w:p w:rsidR="00BE3815" w:rsidRPr="00BB4123" w:rsidP="00BE3815" w14:paraId="621AE28D"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BE3815" w14:paraId="3C72319C" w14:textId="77777777">
            <w:pPr>
              <w:jc w:val="center"/>
              <w:rPr>
                <w:rFonts w:eastAsia="Times New Roman"/>
                <w:sz w:val="24"/>
                <w:szCs w:val="24"/>
                <w:lang w:eastAsia="ru-RU"/>
              </w:rPr>
            </w:pPr>
            <w:r w:rsidRPr="00BB4123">
              <w:rPr>
                <w:rFonts w:eastAsia="Times New Roman"/>
                <w:sz w:val="24"/>
                <w:szCs w:val="24"/>
                <w:lang w:eastAsia="ru-RU"/>
              </w:rPr>
              <w:t>10 рабочих дней с даты признания дебиторской задолженности</w:t>
            </w:r>
          </w:p>
        </w:tc>
      </w:tr>
      <w:tr w14:paraId="3B82C82C" w14:textId="77777777" w:rsidTr="00BE3815">
        <w:tblPrEx>
          <w:tblW w:w="0" w:type="auto"/>
          <w:tblLayout w:type="fixed"/>
          <w:tblLook w:val="04A0"/>
        </w:tblPrEx>
        <w:trPr>
          <w:trHeight w:val="561"/>
        </w:trPr>
        <w:tc>
          <w:tcPr>
            <w:tcW w:w="4928" w:type="dxa"/>
            <w:vAlign w:val="center"/>
            <w:hideMark/>
          </w:tcPr>
          <w:p w:rsidR="00BE3815" w:rsidRPr="00BB4123" w:rsidP="00BE3815" w14:paraId="2AAF7EC8" w14:textId="5358B971">
            <w:pPr>
              <w:rPr>
                <w:rFonts w:eastAsia="Times New Roman"/>
                <w:sz w:val="24"/>
                <w:szCs w:val="24"/>
                <w:lang w:eastAsia="ru-RU"/>
              </w:rPr>
            </w:pPr>
            <w:r w:rsidRPr="00BB4123">
              <w:rPr>
                <w:rFonts w:eastAsia="Times New Roman"/>
                <w:sz w:val="24"/>
                <w:szCs w:val="24"/>
                <w:lang w:eastAsia="ru-RU"/>
              </w:rPr>
              <w:t>Дебиторская задолженность по выплате дивидендов по акциям, депозитарным распискам российских эмитентов</w:t>
            </w:r>
            <w:r w:rsidR="003645D5">
              <w:rPr>
                <w:rFonts w:eastAsia="Times New Roman"/>
                <w:sz w:val="24"/>
                <w:szCs w:val="24"/>
                <w:lang w:eastAsia="ru-RU"/>
              </w:rPr>
              <w:t>, доходам по паям паевых инвестиционных фондов</w:t>
            </w:r>
          </w:p>
        </w:tc>
        <w:tc>
          <w:tcPr>
            <w:tcW w:w="5103" w:type="dxa"/>
            <w:vAlign w:val="center"/>
            <w:hideMark/>
          </w:tcPr>
          <w:p w:rsidR="00BE3815" w:rsidRPr="00BB4123" w:rsidP="00BE3815" w14:paraId="299F822B"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BE3815" w14:paraId="67517858" w14:textId="77777777">
            <w:pPr>
              <w:jc w:val="center"/>
              <w:rPr>
                <w:rFonts w:eastAsia="Times New Roman"/>
                <w:i/>
                <w:sz w:val="24"/>
                <w:szCs w:val="24"/>
                <w:lang w:eastAsia="ru-RU"/>
              </w:rPr>
            </w:pPr>
            <w:r w:rsidRPr="00BB4123">
              <w:rPr>
                <w:rFonts w:eastAsia="Times New Roman"/>
                <w:sz w:val="24"/>
                <w:szCs w:val="24"/>
                <w:lang w:eastAsia="ru-RU"/>
              </w:rPr>
              <w:t>25 рабочих дней с даты признания дебиторской задолженности</w:t>
            </w:r>
          </w:p>
        </w:tc>
      </w:tr>
      <w:tr w14:paraId="4D18548B" w14:textId="77777777" w:rsidTr="00BE3815">
        <w:tblPrEx>
          <w:tblW w:w="0" w:type="auto"/>
          <w:tblLayout w:type="fixed"/>
          <w:tblLook w:val="04A0"/>
        </w:tblPrEx>
        <w:trPr>
          <w:trHeight w:val="265"/>
        </w:trPr>
        <w:tc>
          <w:tcPr>
            <w:tcW w:w="4928" w:type="dxa"/>
            <w:vAlign w:val="center"/>
            <w:hideMark/>
          </w:tcPr>
          <w:p w:rsidR="00BE3815" w:rsidRPr="00BB4123" w:rsidP="00BE3815" w14:paraId="234611A9"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дивидендов по акциям, депозитарным распискам иностранных эмитентов, ETF</w:t>
            </w:r>
          </w:p>
        </w:tc>
        <w:tc>
          <w:tcPr>
            <w:tcW w:w="5103" w:type="dxa"/>
            <w:vAlign w:val="center"/>
            <w:hideMark/>
          </w:tcPr>
          <w:p w:rsidR="00BE3815" w:rsidRPr="00BB4123" w:rsidP="00BE3815" w14:paraId="5220336B"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BE3815" w:rsidRPr="00BB4123" w:rsidP="00F41B32" w14:paraId="3A5795BD" w14:textId="6FFFAC93">
            <w:pPr>
              <w:jc w:val="center"/>
              <w:rPr>
                <w:rFonts w:eastAsia="Times New Roman"/>
                <w:i/>
                <w:sz w:val="24"/>
                <w:szCs w:val="24"/>
                <w:lang w:eastAsia="ru-RU"/>
              </w:rPr>
            </w:pPr>
            <w:r w:rsidRPr="005A0DBE">
              <w:rPr>
                <w:rFonts w:eastAsia="Times New Roman"/>
                <w:sz w:val="24"/>
                <w:szCs w:val="24"/>
                <w:lang w:eastAsia="ru-RU"/>
              </w:rPr>
              <w:t>25 рабочих дней с даты признания дебиторской задолженности</w:t>
            </w:r>
          </w:p>
        </w:tc>
      </w:tr>
      <w:tr w14:paraId="7C9A87AD" w14:textId="77777777" w:rsidTr="00BE3815">
        <w:tblPrEx>
          <w:tblW w:w="0" w:type="auto"/>
          <w:tblLayout w:type="fixed"/>
          <w:tblLook w:val="04A0"/>
        </w:tblPrEx>
        <w:trPr>
          <w:trHeight w:val="987"/>
        </w:trPr>
        <w:tc>
          <w:tcPr>
            <w:tcW w:w="4928" w:type="dxa"/>
            <w:vAlign w:val="center"/>
            <w:hideMark/>
          </w:tcPr>
          <w:p w:rsidR="00BE3815" w:rsidRPr="00BB4123" w:rsidP="00BE3815" w14:paraId="39702D04"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выплате дохода от участия в уставном капитале (доли ООО или права участия в иностранных компаниях)</w:t>
            </w:r>
          </w:p>
        </w:tc>
        <w:tc>
          <w:tcPr>
            <w:tcW w:w="5103" w:type="dxa"/>
            <w:vAlign w:val="center"/>
            <w:hideMark/>
          </w:tcPr>
          <w:p w:rsidR="00BE3815" w:rsidRPr="00BB4123" w:rsidP="00BE3815" w14:paraId="1F7BC819"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p w:rsidR="00BE3815" w:rsidRPr="00BB4123" w:rsidP="00BE3815" w14:paraId="6AB83228" w14:textId="77777777">
            <w:pPr>
              <w:jc w:val="center"/>
              <w:rPr>
                <w:rFonts w:eastAsia="Times New Roman"/>
                <w:sz w:val="24"/>
                <w:szCs w:val="24"/>
                <w:lang w:eastAsia="ru-RU"/>
              </w:rPr>
            </w:pPr>
          </w:p>
          <w:p w:rsidR="00BE3815" w:rsidRPr="00BB4123" w:rsidP="00BE3815" w14:paraId="376928E2" w14:textId="352BDCDD">
            <w:pPr>
              <w:jc w:val="center"/>
              <w:rPr>
                <w:rFonts w:eastAsia="Times New Roman"/>
                <w:sz w:val="24"/>
                <w:szCs w:val="24"/>
                <w:lang w:eastAsia="ru-RU"/>
              </w:rPr>
            </w:pPr>
            <w:r w:rsidRPr="00BB4123">
              <w:rPr>
                <w:rFonts w:eastAsia="Times New Roman"/>
                <w:sz w:val="24"/>
                <w:szCs w:val="24"/>
                <w:lang w:eastAsia="ru-RU"/>
              </w:rPr>
              <w:t xml:space="preserve">Срок выплаты дохода, согласно </w:t>
            </w:r>
            <w:r w:rsidR="006B4673">
              <w:rPr>
                <w:rFonts w:eastAsia="Times New Roman"/>
                <w:sz w:val="24"/>
                <w:szCs w:val="24"/>
                <w:lang w:eastAsia="ru-RU"/>
              </w:rPr>
              <w:t xml:space="preserve">уставу или </w:t>
            </w:r>
            <w:r w:rsidRPr="00BB4123">
              <w:rPr>
                <w:rFonts w:eastAsia="Times New Roman"/>
                <w:sz w:val="24"/>
                <w:szCs w:val="24"/>
                <w:lang w:eastAsia="ru-RU"/>
              </w:rPr>
              <w:t xml:space="preserve">решению Общества не превышает </w:t>
            </w:r>
            <w:r w:rsidRPr="00F41B32">
              <w:rPr>
                <w:rFonts w:eastAsia="Times New Roman"/>
                <w:b/>
                <w:sz w:val="24"/>
                <w:szCs w:val="24"/>
                <w:lang w:eastAsia="ru-RU"/>
              </w:rPr>
              <w:t>25 рабочих дней</w:t>
            </w:r>
          </w:p>
        </w:tc>
        <w:tc>
          <w:tcPr>
            <w:tcW w:w="4755" w:type="dxa"/>
            <w:vAlign w:val="center"/>
            <w:hideMark/>
          </w:tcPr>
          <w:p w:rsidR="00BE3815" w:rsidRPr="00BB4123" w:rsidP="00BE3815" w14:paraId="585245B5" w14:textId="77777777">
            <w:pPr>
              <w:jc w:val="center"/>
              <w:rPr>
                <w:rFonts w:eastAsia="Times New Roman"/>
                <w:sz w:val="24"/>
                <w:szCs w:val="24"/>
                <w:lang w:eastAsia="ru-RU"/>
              </w:rPr>
            </w:pPr>
          </w:p>
          <w:p w:rsidR="00BE3815" w:rsidRPr="00BB4123" w:rsidP="00BE3815" w14:paraId="67492843" w14:textId="77777777">
            <w:pPr>
              <w:jc w:val="center"/>
              <w:rPr>
                <w:rFonts w:eastAsia="Times New Roman"/>
                <w:sz w:val="24"/>
                <w:szCs w:val="24"/>
                <w:lang w:eastAsia="ru-RU"/>
              </w:rPr>
            </w:pPr>
            <w:r w:rsidRPr="00BB4123">
              <w:rPr>
                <w:rFonts w:eastAsia="Times New Roman"/>
                <w:sz w:val="24"/>
                <w:szCs w:val="24"/>
                <w:lang w:eastAsia="ru-RU"/>
              </w:rPr>
              <w:t>обесценение производится с первого дня просрочки обязательств обществом</w:t>
            </w:r>
          </w:p>
        </w:tc>
      </w:tr>
      <w:tr w14:paraId="4DB3DD48" w14:textId="77777777" w:rsidTr="00BE3815">
        <w:tblPrEx>
          <w:tblW w:w="0" w:type="auto"/>
          <w:tblLayout w:type="fixed"/>
          <w:tblLook w:val="04A0"/>
        </w:tblPrEx>
        <w:trPr>
          <w:trHeight w:val="278"/>
        </w:trPr>
        <w:tc>
          <w:tcPr>
            <w:tcW w:w="4928" w:type="dxa"/>
            <w:vAlign w:val="center"/>
          </w:tcPr>
          <w:p w:rsidR="00694F11" w:rsidRPr="00BB4123" w:rsidP="00694F11" w14:paraId="3FBE8218" w14:textId="6765C92F">
            <w:pPr>
              <w:rPr>
                <w:rFonts w:eastAsia="Times New Roman"/>
                <w:sz w:val="24"/>
                <w:szCs w:val="24"/>
                <w:lang w:eastAsia="ru-RU"/>
              </w:rPr>
            </w:pPr>
            <w:r w:rsidRPr="00694F11">
              <w:rPr>
                <w:rFonts w:eastAsia="Times New Roman"/>
                <w:sz w:val="24"/>
                <w:szCs w:val="24"/>
                <w:lang w:eastAsia="ru-RU"/>
              </w:rPr>
              <w:t>Дебиторская задолженность по получению части прибыли от участия в договоре инвестиционного товарищества (распределения доходов инвестиционного товарищества)</w:t>
            </w:r>
          </w:p>
        </w:tc>
        <w:tc>
          <w:tcPr>
            <w:tcW w:w="5103" w:type="dxa"/>
            <w:vAlign w:val="center"/>
          </w:tcPr>
          <w:p w:rsidR="00694F11" w:rsidRPr="00BB4123" w:rsidP="00694F11" w14:paraId="0A91B6C0" w14:textId="46E41020">
            <w:pPr>
              <w:jc w:val="center"/>
              <w:rPr>
                <w:rFonts w:eastAsia="Times New Roman"/>
                <w:sz w:val="24"/>
                <w:szCs w:val="24"/>
                <w:lang w:eastAsia="ru-RU"/>
              </w:rPr>
            </w:pPr>
            <w:r w:rsidRPr="00694F11">
              <w:rPr>
                <w:rFonts w:eastAsia="Times New Roman"/>
                <w:sz w:val="24"/>
                <w:szCs w:val="24"/>
                <w:lang w:eastAsia="ru-RU"/>
              </w:rPr>
              <w:t>Отсутствие признаков обесценения. Срок выплаты дохода, согласно решению лица, уполномоченного договором инвестиционного товарищества, не превышает 25 рабочих дней, но не более срока, установленного в ДИТ.</w:t>
            </w:r>
          </w:p>
        </w:tc>
        <w:tc>
          <w:tcPr>
            <w:tcW w:w="4755" w:type="dxa"/>
            <w:vAlign w:val="center"/>
          </w:tcPr>
          <w:p w:rsidR="00694F11" w:rsidRPr="00BB4123" w:rsidP="00694F11" w14:paraId="131CAA09" w14:textId="2674828E">
            <w:pPr>
              <w:jc w:val="center"/>
              <w:rPr>
                <w:rFonts w:eastAsia="Times New Roman"/>
                <w:sz w:val="24"/>
                <w:szCs w:val="24"/>
                <w:lang w:eastAsia="ru-RU"/>
              </w:rPr>
            </w:pPr>
            <w:r w:rsidRPr="00694F11">
              <w:rPr>
                <w:rFonts w:eastAsia="Times New Roman"/>
                <w:sz w:val="24"/>
                <w:szCs w:val="24"/>
                <w:lang w:eastAsia="ru-RU"/>
              </w:rPr>
              <w:t>обесценение производится с первого дня просрочки обязательств обществом</w:t>
            </w:r>
          </w:p>
        </w:tc>
      </w:tr>
      <w:tr w14:paraId="57884C90" w14:textId="77777777" w:rsidTr="00BE3815">
        <w:tblPrEx>
          <w:tblW w:w="0" w:type="auto"/>
          <w:tblLayout w:type="fixed"/>
          <w:tblLook w:val="04A0"/>
        </w:tblPrEx>
        <w:trPr>
          <w:trHeight w:val="278"/>
        </w:trPr>
        <w:tc>
          <w:tcPr>
            <w:tcW w:w="4928" w:type="dxa"/>
            <w:vAlign w:val="center"/>
            <w:hideMark/>
          </w:tcPr>
          <w:p w:rsidR="00694F11" w:rsidRPr="00BB4123" w:rsidP="00694F11" w14:paraId="4F53E2EB" w14:textId="3956DF40">
            <w:pPr>
              <w:rPr>
                <w:rFonts w:eastAsia="Times New Roman"/>
                <w:sz w:val="24"/>
                <w:szCs w:val="24"/>
                <w:lang w:eastAsia="ru-RU"/>
              </w:rPr>
            </w:pPr>
            <w:r w:rsidRPr="00BB4123">
              <w:rPr>
                <w:rFonts w:eastAsia="Times New Roman"/>
                <w:sz w:val="24"/>
                <w:szCs w:val="24"/>
                <w:lang w:eastAsia="ru-RU"/>
              </w:rPr>
              <w:t xml:space="preserve">Дебиторская задолженность по возврату  средств со счета брокера /со счета в </w:t>
            </w:r>
            <w:r>
              <w:rPr>
                <w:rFonts w:eastAsia="Times New Roman"/>
                <w:sz w:val="24"/>
                <w:szCs w:val="24"/>
                <w:lang w:eastAsia="ru-RU"/>
              </w:rPr>
              <w:t xml:space="preserve">НКО </w:t>
            </w:r>
            <w:r w:rsidRPr="00BB4123">
              <w:rPr>
                <w:rFonts w:eastAsia="Times New Roman"/>
                <w:sz w:val="24"/>
                <w:szCs w:val="24"/>
                <w:lang w:eastAsia="ru-RU"/>
              </w:rPr>
              <w:t>НКЦ</w:t>
            </w:r>
            <w:r>
              <w:rPr>
                <w:rFonts w:eastAsia="Times New Roman"/>
                <w:sz w:val="24"/>
                <w:szCs w:val="24"/>
                <w:lang w:eastAsia="ru-RU"/>
              </w:rPr>
              <w:t xml:space="preserve"> (АО)</w:t>
            </w:r>
          </w:p>
        </w:tc>
        <w:tc>
          <w:tcPr>
            <w:tcW w:w="5103" w:type="dxa"/>
            <w:vAlign w:val="center"/>
          </w:tcPr>
          <w:p w:rsidR="00694F11" w:rsidRPr="00BB4123" w:rsidP="00694F11" w14:paraId="603540F0"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694F11" w:rsidRPr="00BB4123" w:rsidP="00694F11" w14:paraId="760922C8" w14:textId="77777777">
            <w:pPr>
              <w:jc w:val="center"/>
              <w:rPr>
                <w:rFonts w:eastAsia="Times New Roman"/>
                <w:sz w:val="24"/>
                <w:szCs w:val="24"/>
                <w:lang w:eastAsia="ru-RU"/>
              </w:rPr>
            </w:pPr>
            <w:r w:rsidRPr="00BB4123">
              <w:rPr>
                <w:rFonts w:eastAsia="Times New Roman"/>
                <w:sz w:val="24"/>
                <w:szCs w:val="24"/>
                <w:lang w:eastAsia="ru-RU"/>
              </w:rPr>
              <w:t>3 рабочих дня</w:t>
            </w:r>
          </w:p>
        </w:tc>
      </w:tr>
      <w:tr w14:paraId="2FFC1D84" w14:textId="77777777" w:rsidTr="00BE3815">
        <w:tblPrEx>
          <w:tblW w:w="0" w:type="auto"/>
          <w:tblLayout w:type="fixed"/>
          <w:tblLook w:val="04A0"/>
        </w:tblPrEx>
        <w:trPr>
          <w:trHeight w:val="283"/>
        </w:trPr>
        <w:tc>
          <w:tcPr>
            <w:tcW w:w="4928" w:type="dxa"/>
            <w:vAlign w:val="center"/>
            <w:hideMark/>
          </w:tcPr>
          <w:p w:rsidR="00694F11" w:rsidRPr="00BB4123" w:rsidP="00694F11" w14:paraId="22EE1E89" w14:textId="77777777">
            <w:pPr>
              <w:rPr>
                <w:rFonts w:eastAsia="Times New Roman"/>
                <w:sz w:val="24"/>
                <w:szCs w:val="24"/>
                <w:lang w:eastAsia="ru-RU"/>
              </w:rPr>
            </w:pPr>
            <w:r w:rsidRPr="00BB4123">
              <w:rPr>
                <w:rFonts w:eastAsia="Times New Roman"/>
                <w:sz w:val="24"/>
                <w:szCs w:val="24"/>
                <w:lang w:eastAsia="ru-RU"/>
              </w:rPr>
              <w:t>Дебиторская задолженность, возникшая в результате перевода денежных средств (деньги в пути)</w:t>
            </w:r>
          </w:p>
        </w:tc>
        <w:tc>
          <w:tcPr>
            <w:tcW w:w="5103" w:type="dxa"/>
            <w:vAlign w:val="center"/>
            <w:hideMark/>
          </w:tcPr>
          <w:p w:rsidR="00694F11" w:rsidRPr="00BB4123" w:rsidP="00694F11" w14:paraId="241628AA" w14:textId="77777777">
            <w:pPr>
              <w:jc w:val="center"/>
              <w:rPr>
                <w:rFonts w:eastAsia="Times New Roman"/>
                <w:sz w:val="24"/>
                <w:szCs w:val="24"/>
                <w:lang w:eastAsia="ru-RU"/>
              </w:rPr>
            </w:pPr>
            <w:r w:rsidRPr="00BB4123">
              <w:rPr>
                <w:rFonts w:eastAsia="Times New Roman"/>
                <w:sz w:val="24"/>
                <w:szCs w:val="24"/>
                <w:lang w:eastAsia="ru-RU"/>
              </w:rPr>
              <w:t>Отсутствие признаков обесценения</w:t>
            </w:r>
          </w:p>
        </w:tc>
        <w:tc>
          <w:tcPr>
            <w:tcW w:w="4755" w:type="dxa"/>
            <w:vAlign w:val="center"/>
            <w:hideMark/>
          </w:tcPr>
          <w:p w:rsidR="00694F11" w:rsidRPr="00BB4123" w:rsidP="00694F11" w14:paraId="0122D2C2" w14:textId="77777777">
            <w:pPr>
              <w:jc w:val="center"/>
              <w:rPr>
                <w:rFonts w:eastAsia="Times New Roman"/>
                <w:sz w:val="24"/>
                <w:szCs w:val="24"/>
                <w:lang w:eastAsia="ru-RU"/>
              </w:rPr>
            </w:pPr>
            <w:r w:rsidRPr="005A0DBE">
              <w:rPr>
                <w:rFonts w:eastAsia="Times New Roman"/>
                <w:sz w:val="24"/>
                <w:szCs w:val="24"/>
                <w:lang w:eastAsia="ru-RU"/>
              </w:rPr>
              <w:t>3 рабочих дня</w:t>
            </w:r>
          </w:p>
        </w:tc>
      </w:tr>
      <w:tr w14:paraId="22EDFE46" w14:textId="77777777" w:rsidTr="00BE3815">
        <w:tblPrEx>
          <w:tblW w:w="0" w:type="auto"/>
          <w:tblLayout w:type="fixed"/>
          <w:tblLook w:val="04A0"/>
        </w:tblPrEx>
        <w:trPr>
          <w:trHeight w:val="1697"/>
        </w:trPr>
        <w:tc>
          <w:tcPr>
            <w:tcW w:w="4928" w:type="dxa"/>
            <w:vAlign w:val="center"/>
            <w:hideMark/>
          </w:tcPr>
          <w:p w:rsidR="00694F11" w:rsidRPr="00BB4123" w:rsidP="00694F11" w14:paraId="76051DE7" w14:textId="77777777">
            <w:pPr>
              <w:rPr>
                <w:rFonts w:eastAsia="Times New Roman"/>
                <w:sz w:val="24"/>
                <w:szCs w:val="24"/>
                <w:lang w:eastAsia="ru-RU"/>
              </w:rPr>
            </w:pPr>
            <w:r w:rsidRPr="00BB4123">
              <w:rPr>
                <w:rFonts w:eastAsia="Times New Roman"/>
                <w:sz w:val="24"/>
                <w:szCs w:val="24"/>
                <w:lang w:eastAsia="ru-RU"/>
              </w:rPr>
              <w:t>Дебиторская задолженность по аренде</w:t>
            </w:r>
          </w:p>
        </w:tc>
        <w:tc>
          <w:tcPr>
            <w:tcW w:w="5103" w:type="dxa"/>
            <w:noWrap/>
            <w:vAlign w:val="center"/>
            <w:hideMark/>
          </w:tcPr>
          <w:p w:rsidR="00694F11" w:rsidP="00694F11" w14:paraId="3D59212A" w14:textId="77777777">
            <w:pPr>
              <w:jc w:val="center"/>
              <w:rPr>
                <w:rFonts w:eastAsia="Times New Roman"/>
                <w:sz w:val="24"/>
                <w:szCs w:val="24"/>
                <w:lang w:eastAsia="ru-RU"/>
              </w:rPr>
            </w:pPr>
          </w:p>
          <w:p w:rsidR="00694F11" w:rsidRPr="00BB4123" w:rsidP="00694F11" w14:paraId="1F5A1C41" w14:textId="67ADD203">
            <w:pPr>
              <w:jc w:val="center"/>
              <w:rPr>
                <w:rFonts w:eastAsia="Times New Roman"/>
                <w:sz w:val="24"/>
                <w:szCs w:val="24"/>
                <w:lang w:eastAsia="ru-RU"/>
              </w:rPr>
            </w:pPr>
            <w:r w:rsidRPr="00BB4123">
              <w:rPr>
                <w:rFonts w:eastAsia="Times New Roman"/>
                <w:sz w:val="24"/>
                <w:szCs w:val="24"/>
                <w:lang w:eastAsia="ru-RU"/>
              </w:rPr>
              <w:t xml:space="preserve">Срок погашения задолженности не превышает </w:t>
            </w:r>
            <w:r w:rsidRPr="00F41B32">
              <w:rPr>
                <w:rFonts w:eastAsia="Times New Roman"/>
                <w:b/>
                <w:sz w:val="24"/>
                <w:szCs w:val="24"/>
                <w:lang w:eastAsia="ru-RU"/>
              </w:rPr>
              <w:t>10 рабочих дней</w:t>
            </w:r>
            <w:r w:rsidRPr="00BB4123">
              <w:rPr>
                <w:rFonts w:eastAsia="Times New Roman"/>
                <w:sz w:val="24"/>
                <w:szCs w:val="24"/>
                <w:lang w:eastAsia="ru-RU"/>
              </w:rPr>
              <w:t xml:space="preserve"> с даты окончания арендного периода</w:t>
            </w:r>
          </w:p>
          <w:p w:rsidR="00694F11" w:rsidRPr="00BB4123" w:rsidP="00694F11" w14:paraId="5EFAB4D7" w14:textId="176C9C48">
            <w:pPr>
              <w:rPr>
                <w:rFonts w:eastAsia="Times New Roman"/>
                <w:sz w:val="24"/>
                <w:szCs w:val="24"/>
                <w:lang w:eastAsia="ru-RU"/>
              </w:rPr>
            </w:pPr>
          </w:p>
        </w:tc>
        <w:tc>
          <w:tcPr>
            <w:tcW w:w="4755" w:type="dxa"/>
            <w:noWrap/>
            <w:vAlign w:val="center"/>
            <w:hideMark/>
          </w:tcPr>
          <w:p w:rsidR="00694F11" w:rsidRPr="00BB4123" w:rsidP="00694F11" w14:paraId="52F88408" w14:textId="77777777">
            <w:pPr>
              <w:jc w:val="center"/>
              <w:rPr>
                <w:rFonts w:eastAsia="Times New Roman"/>
                <w:sz w:val="24"/>
                <w:szCs w:val="24"/>
                <w:lang w:eastAsia="ru-RU"/>
              </w:rPr>
            </w:pPr>
            <w:r w:rsidRPr="00BB4123">
              <w:rPr>
                <w:rFonts w:eastAsia="Times New Roman"/>
                <w:sz w:val="24"/>
                <w:szCs w:val="24"/>
                <w:lang w:eastAsia="ru-RU"/>
              </w:rPr>
              <w:t>10 рабочих дней с даты наступления срока исполнения обязательств, согласно условий договора</w:t>
            </w:r>
          </w:p>
        </w:tc>
      </w:tr>
      <w:tr w14:paraId="6B940074" w14:textId="77777777" w:rsidTr="00BE3815">
        <w:tblPrEx>
          <w:tblW w:w="0" w:type="auto"/>
          <w:tblLayout w:type="fixed"/>
          <w:tblLook w:val="04A0"/>
        </w:tblPrEx>
        <w:trPr>
          <w:trHeight w:val="1174"/>
        </w:trPr>
        <w:tc>
          <w:tcPr>
            <w:tcW w:w="4928" w:type="dxa"/>
            <w:vAlign w:val="center"/>
            <w:hideMark/>
          </w:tcPr>
          <w:p w:rsidR="00694F11" w:rsidRPr="00BB4123" w:rsidP="00694F11" w14:paraId="1F409554" w14:textId="77777777">
            <w:pPr>
              <w:rPr>
                <w:rFonts w:eastAsia="Times New Roman"/>
                <w:color w:val="000000"/>
                <w:sz w:val="24"/>
                <w:szCs w:val="24"/>
                <w:lang w:eastAsia="ru-RU"/>
              </w:rPr>
            </w:pPr>
            <w:r w:rsidRPr="00BB4123">
              <w:rPr>
                <w:rFonts w:eastAsia="Times New Roman"/>
                <w:sz w:val="24"/>
                <w:szCs w:val="24"/>
                <w:lang w:eastAsia="ru-RU"/>
              </w:rPr>
              <w:t xml:space="preserve">Дебиторская задолженность по начисленным </w:t>
            </w:r>
            <w:r w:rsidRPr="00BB4123">
              <w:rPr>
                <w:rFonts w:eastAsia="Times New Roman"/>
                <w:color w:val="000000"/>
                <w:sz w:val="24"/>
                <w:szCs w:val="24"/>
                <w:lang w:eastAsia="ru-RU"/>
              </w:rPr>
              <w:t xml:space="preserve"> процентам на остаток денежных средств на  расчетном счете</w:t>
            </w:r>
          </w:p>
        </w:tc>
        <w:tc>
          <w:tcPr>
            <w:tcW w:w="5103" w:type="dxa"/>
            <w:noWrap/>
            <w:vAlign w:val="center"/>
            <w:hideMark/>
          </w:tcPr>
          <w:p w:rsidR="00694F11" w:rsidRPr="00BB4123" w:rsidP="00694F11" w14:paraId="0BAD7F73" w14:textId="77777777">
            <w:pPr>
              <w:jc w:val="center"/>
              <w:rPr>
                <w:rFonts w:eastAsia="Times New Roman"/>
                <w:color w:val="000000"/>
                <w:sz w:val="24"/>
                <w:szCs w:val="24"/>
                <w:lang w:eastAsia="ru-RU"/>
              </w:rPr>
            </w:pPr>
            <w:r w:rsidRPr="00BB4123">
              <w:rPr>
                <w:rFonts w:eastAsia="Times New Roman"/>
                <w:color w:val="000000"/>
                <w:sz w:val="24"/>
                <w:szCs w:val="24"/>
                <w:lang w:eastAsia="ru-RU"/>
              </w:rPr>
              <w:t>Отсутствие признаков обесценения</w:t>
            </w:r>
          </w:p>
        </w:tc>
        <w:tc>
          <w:tcPr>
            <w:tcW w:w="4755" w:type="dxa"/>
            <w:noWrap/>
            <w:vAlign w:val="center"/>
            <w:hideMark/>
          </w:tcPr>
          <w:p w:rsidR="00694F11" w:rsidRPr="00BB4123" w:rsidP="00694F11" w14:paraId="19FF20A4" w14:textId="77777777">
            <w:pPr>
              <w:jc w:val="center"/>
              <w:rPr>
                <w:rFonts w:eastAsia="Times New Roman"/>
                <w:color w:val="000000"/>
                <w:sz w:val="24"/>
                <w:szCs w:val="24"/>
                <w:lang w:eastAsia="ru-RU"/>
              </w:rPr>
            </w:pPr>
            <w:r w:rsidRPr="00BB4123">
              <w:rPr>
                <w:rFonts w:eastAsia="Times New Roman"/>
                <w:sz w:val="24"/>
                <w:szCs w:val="24"/>
                <w:lang w:eastAsia="ru-RU"/>
              </w:rPr>
              <w:t>обесценение производится с первого дня просрочки обязательств банком</w:t>
            </w:r>
          </w:p>
        </w:tc>
      </w:tr>
      <w:tr w14:paraId="0F320E88" w14:textId="77777777" w:rsidTr="00BE3815">
        <w:tblPrEx>
          <w:tblW w:w="0" w:type="auto"/>
          <w:tblLayout w:type="fixed"/>
          <w:tblLook w:val="04A0"/>
        </w:tblPrEx>
        <w:trPr>
          <w:trHeight w:val="600"/>
        </w:trPr>
        <w:tc>
          <w:tcPr>
            <w:tcW w:w="4928" w:type="dxa"/>
            <w:vAlign w:val="center"/>
            <w:hideMark/>
          </w:tcPr>
          <w:p w:rsidR="00694F11" w:rsidRPr="00BB4123" w:rsidP="00694F11" w14:paraId="27E249EB" w14:textId="5D3BC9DB">
            <w:pPr>
              <w:rPr>
                <w:rFonts w:eastAsia="Times New Roman"/>
                <w:color w:val="000000"/>
                <w:sz w:val="24"/>
                <w:szCs w:val="24"/>
                <w:lang w:eastAsia="ru-RU"/>
              </w:rPr>
            </w:pPr>
            <w:r w:rsidRPr="00BB4123">
              <w:rPr>
                <w:rFonts w:eastAsia="Times New Roman"/>
                <w:sz w:val="24"/>
                <w:szCs w:val="24"/>
                <w:lang w:eastAsia="ru-RU"/>
              </w:rPr>
              <w:t>Дебиторская задолженность</w:t>
            </w:r>
            <w:r w:rsidRPr="00BB4123">
              <w:rPr>
                <w:rFonts w:eastAsia="Times New Roman"/>
                <w:color w:val="000000"/>
                <w:sz w:val="24"/>
                <w:szCs w:val="24"/>
                <w:lang w:eastAsia="ru-RU"/>
              </w:rPr>
              <w:t xml:space="preserve"> по сделкам (по которым наступила наиболее ранняя дата расчетов)</w:t>
            </w:r>
            <w:r>
              <w:rPr>
                <w:rFonts w:eastAsia="Times New Roman"/>
                <w:color w:val="000000"/>
                <w:sz w:val="24"/>
                <w:szCs w:val="24"/>
                <w:lang w:eastAsia="ru-RU"/>
              </w:rPr>
              <w:t xml:space="preserve">, </w:t>
            </w:r>
            <w:r w:rsidRPr="004E6D03">
              <w:rPr>
                <w:rFonts w:eastAsia="Times New Roman"/>
                <w:sz w:val="24"/>
                <w:szCs w:val="24"/>
                <w:lang w:eastAsia="ru-RU"/>
              </w:rPr>
              <w:t>в том числе 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w:t>
            </w:r>
          </w:p>
        </w:tc>
        <w:tc>
          <w:tcPr>
            <w:tcW w:w="5103" w:type="dxa"/>
            <w:noWrap/>
            <w:vAlign w:val="center"/>
            <w:hideMark/>
          </w:tcPr>
          <w:p w:rsidR="00694F11" w:rsidRPr="00BB4123" w:rsidP="00694F11" w14:paraId="2F3A85E1" w14:textId="77777777">
            <w:pPr>
              <w:rPr>
                <w:rFonts w:eastAsia="Times New Roman"/>
                <w:color w:val="000000"/>
                <w:sz w:val="24"/>
                <w:szCs w:val="24"/>
                <w:lang w:eastAsia="ru-RU"/>
              </w:rPr>
            </w:pPr>
            <w:r w:rsidRPr="00BB4123">
              <w:rPr>
                <w:rFonts w:eastAsia="Times New Roman"/>
                <w:color w:val="000000"/>
                <w:sz w:val="24"/>
                <w:szCs w:val="24"/>
                <w:lang w:eastAsia="ru-RU"/>
              </w:rPr>
              <w:t>Отсутствие признаков обесценения;</w:t>
            </w:r>
          </w:p>
          <w:p w:rsidR="00694F11" w:rsidRPr="00BB4123" w:rsidP="00694F11" w14:paraId="732EC37B" w14:textId="77777777">
            <w:pPr>
              <w:rPr>
                <w:rFonts w:eastAsia="Times New Roman"/>
                <w:color w:val="000000"/>
                <w:sz w:val="24"/>
                <w:szCs w:val="24"/>
                <w:lang w:eastAsia="ru-RU"/>
              </w:rPr>
            </w:pPr>
            <w:r w:rsidRPr="00BB4123">
              <w:rPr>
                <w:rFonts w:eastAsia="Times New Roman"/>
                <w:color w:val="000000"/>
                <w:sz w:val="24"/>
                <w:szCs w:val="24"/>
                <w:lang w:eastAsia="ru-RU"/>
              </w:rPr>
              <w:t xml:space="preserve">Срок погашения дебиторской задолженности не более </w:t>
            </w:r>
            <w:r w:rsidRPr="00F41B32">
              <w:rPr>
                <w:rFonts w:eastAsia="Times New Roman"/>
                <w:b/>
                <w:color w:val="000000"/>
                <w:sz w:val="24"/>
                <w:szCs w:val="24"/>
                <w:lang w:eastAsia="ru-RU"/>
              </w:rPr>
              <w:t>15 рабочих дней</w:t>
            </w:r>
            <w:r w:rsidRPr="00BB4123">
              <w:rPr>
                <w:rFonts w:eastAsia="Times New Roman"/>
                <w:color w:val="000000"/>
                <w:sz w:val="24"/>
                <w:szCs w:val="24"/>
                <w:lang w:eastAsia="ru-RU"/>
              </w:rPr>
              <w:t xml:space="preserve"> с даты ее возникновения (с учетом срока пролонгации и перезаключений договоров).</w:t>
            </w:r>
          </w:p>
        </w:tc>
        <w:tc>
          <w:tcPr>
            <w:tcW w:w="4755" w:type="dxa"/>
            <w:noWrap/>
            <w:vAlign w:val="center"/>
            <w:hideMark/>
          </w:tcPr>
          <w:p w:rsidR="00694F11" w:rsidRPr="00BB4123" w:rsidP="00694F11" w14:paraId="640E2F1B" w14:textId="77777777">
            <w:pPr>
              <w:jc w:val="center"/>
              <w:rPr>
                <w:rFonts w:eastAsia="Times New Roman"/>
                <w:color w:val="000000"/>
                <w:sz w:val="24"/>
                <w:szCs w:val="24"/>
                <w:lang w:eastAsia="ru-RU"/>
              </w:rPr>
            </w:pPr>
            <w:r w:rsidRPr="00BB4123">
              <w:rPr>
                <w:rFonts w:eastAsia="Times New Roman"/>
                <w:color w:val="000000"/>
                <w:sz w:val="24"/>
                <w:szCs w:val="24"/>
                <w:lang w:eastAsia="ru-RU"/>
              </w:rPr>
              <w:t>3 рабочих дня</w:t>
            </w:r>
          </w:p>
        </w:tc>
      </w:tr>
      <w:tr w14:paraId="5CB15F5D" w14:textId="77777777" w:rsidTr="00BE3815">
        <w:tblPrEx>
          <w:tblW w:w="0" w:type="auto"/>
          <w:tblLayout w:type="fixed"/>
          <w:tblLook w:val="04A0"/>
        </w:tblPrEx>
        <w:trPr>
          <w:trHeight w:val="300"/>
        </w:trPr>
        <w:tc>
          <w:tcPr>
            <w:tcW w:w="4928" w:type="dxa"/>
            <w:vAlign w:val="center"/>
            <w:hideMark/>
          </w:tcPr>
          <w:p w:rsidR="00694F11" w:rsidRPr="00F41B32" w:rsidP="00694F11" w14:paraId="0E642437" w14:textId="77777777">
            <w:pPr>
              <w:rPr>
                <w:rFonts w:eastAsia="Times New Roman"/>
                <w:color w:val="000000"/>
                <w:sz w:val="24"/>
                <w:szCs w:val="24"/>
                <w:lang w:eastAsia="ru-RU"/>
              </w:rPr>
            </w:pPr>
            <w:r w:rsidRPr="00F41B32">
              <w:rPr>
                <w:rFonts w:eastAsia="Times New Roman"/>
                <w:color w:val="000000"/>
                <w:sz w:val="24"/>
                <w:szCs w:val="24"/>
                <w:lang w:eastAsia="ru-RU"/>
              </w:rPr>
              <w:t>Авансы, выданные по сделкам за счет имущества Фонда</w:t>
            </w:r>
          </w:p>
        </w:tc>
        <w:tc>
          <w:tcPr>
            <w:tcW w:w="5103" w:type="dxa"/>
            <w:noWrap/>
            <w:vAlign w:val="center"/>
            <w:hideMark/>
          </w:tcPr>
          <w:p w:rsidR="00694F11" w:rsidRPr="00BB4123" w:rsidP="00694F11" w14:paraId="32CE1D49" w14:textId="77777777">
            <w:pPr>
              <w:rPr>
                <w:rFonts w:eastAsia="Times New Roman"/>
                <w:color w:val="000000"/>
                <w:sz w:val="24"/>
                <w:szCs w:val="24"/>
                <w:lang w:eastAsia="ru-RU"/>
              </w:rPr>
            </w:pPr>
            <w:r w:rsidRPr="00BB4123">
              <w:rPr>
                <w:rFonts w:eastAsia="Times New Roman"/>
                <w:color w:val="000000"/>
                <w:sz w:val="24"/>
                <w:szCs w:val="24"/>
                <w:lang w:eastAsia="ru-RU"/>
              </w:rPr>
              <w:t>Отсутствие признаков обесценения;</w:t>
            </w:r>
          </w:p>
          <w:p w:rsidR="00694F11" w:rsidRPr="00BB4123" w:rsidP="00694F11" w14:paraId="2846420D" w14:textId="77777777">
            <w:pPr>
              <w:rPr>
                <w:rFonts w:eastAsia="Times New Roman"/>
                <w:color w:val="000000"/>
                <w:sz w:val="24"/>
                <w:szCs w:val="24"/>
                <w:lang w:eastAsia="ru-RU"/>
              </w:rPr>
            </w:pPr>
            <w:r w:rsidRPr="00BB4123">
              <w:rPr>
                <w:rFonts w:eastAsia="Times New Roman"/>
                <w:color w:val="000000"/>
                <w:sz w:val="24"/>
                <w:szCs w:val="24"/>
                <w:lang w:eastAsia="ru-RU"/>
              </w:rPr>
              <w:t xml:space="preserve">Срок погашения дебиторской задолженности не более </w:t>
            </w:r>
            <w:r w:rsidRPr="00F41B32">
              <w:rPr>
                <w:rFonts w:eastAsia="Times New Roman"/>
                <w:b/>
                <w:color w:val="000000"/>
                <w:sz w:val="24"/>
                <w:szCs w:val="24"/>
                <w:lang w:eastAsia="ru-RU"/>
              </w:rPr>
              <w:t>15 рабочих дней</w:t>
            </w:r>
            <w:r w:rsidRPr="00BB4123">
              <w:rPr>
                <w:rFonts w:eastAsia="Times New Roman"/>
                <w:color w:val="000000"/>
                <w:sz w:val="24"/>
                <w:szCs w:val="24"/>
                <w:lang w:eastAsia="ru-RU"/>
              </w:rPr>
              <w:t xml:space="preserve"> с даты ее возникновения (с учетом срока пролонгации и перезаключений договоров).</w:t>
            </w:r>
          </w:p>
        </w:tc>
        <w:tc>
          <w:tcPr>
            <w:tcW w:w="4755" w:type="dxa"/>
            <w:noWrap/>
            <w:vAlign w:val="center"/>
            <w:hideMark/>
          </w:tcPr>
          <w:p w:rsidR="00694F11" w:rsidRPr="00BB4123" w:rsidP="00694F11" w14:paraId="2A60BFF8" w14:textId="77777777">
            <w:pPr>
              <w:jc w:val="center"/>
              <w:rPr>
                <w:rFonts w:eastAsia="Times New Roman"/>
                <w:color w:val="000000"/>
                <w:sz w:val="24"/>
                <w:szCs w:val="24"/>
                <w:lang w:eastAsia="ru-RU"/>
              </w:rPr>
            </w:pPr>
            <w:r w:rsidRPr="00BB4123">
              <w:rPr>
                <w:rFonts w:eastAsia="Times New Roman"/>
                <w:color w:val="000000"/>
                <w:sz w:val="24"/>
                <w:szCs w:val="24"/>
                <w:lang w:eastAsia="ru-RU"/>
              </w:rPr>
              <w:t>3 рабочих дня</w:t>
            </w:r>
          </w:p>
        </w:tc>
      </w:tr>
      <w:tr w14:paraId="7B54E924" w14:textId="77777777" w:rsidTr="00BE3815">
        <w:tblPrEx>
          <w:tblW w:w="0" w:type="auto"/>
          <w:tblLayout w:type="fixed"/>
          <w:tblLook w:val="04A0"/>
        </w:tblPrEx>
        <w:trPr>
          <w:trHeight w:val="300"/>
        </w:trPr>
        <w:tc>
          <w:tcPr>
            <w:tcW w:w="4928" w:type="dxa"/>
            <w:vAlign w:val="center"/>
          </w:tcPr>
          <w:p w:rsidR="00694F11" w:rsidRPr="00F41B32" w:rsidP="00694F11" w14:paraId="00935660" w14:textId="0A46DA6F">
            <w:pPr>
              <w:rPr>
                <w:rFonts w:eastAsia="Times New Roman"/>
                <w:color w:val="000000"/>
                <w:sz w:val="24"/>
                <w:szCs w:val="24"/>
                <w:lang w:eastAsia="ru-RU"/>
              </w:rPr>
            </w:pPr>
            <w:r w:rsidRPr="00CA05CF">
              <w:rPr>
                <w:rFonts w:eastAsia="Times New Roman"/>
                <w:color w:val="000000"/>
                <w:sz w:val="24"/>
                <w:szCs w:val="24"/>
                <w:lang w:eastAsia="ru-RU"/>
              </w:rPr>
              <w:t xml:space="preserve">Дебиторская задолженность по причитающейся премии по ВПФИ </w:t>
            </w:r>
          </w:p>
        </w:tc>
        <w:tc>
          <w:tcPr>
            <w:tcW w:w="5103" w:type="dxa"/>
            <w:noWrap/>
            <w:vAlign w:val="center"/>
          </w:tcPr>
          <w:p w:rsidR="00694F11" w:rsidRPr="00BB4123" w:rsidP="00694F11" w14:paraId="2F654AB0" w14:textId="5B367D15">
            <w:pPr>
              <w:rPr>
                <w:rFonts w:eastAsia="Times New Roman"/>
                <w:color w:val="000000"/>
                <w:sz w:val="24"/>
                <w:szCs w:val="24"/>
                <w:lang w:eastAsia="ru-RU"/>
              </w:rPr>
            </w:pPr>
            <w:r w:rsidRPr="00CA05CF">
              <w:rPr>
                <w:rFonts w:eastAsia="Times New Roman"/>
                <w:color w:val="000000"/>
                <w:sz w:val="24"/>
                <w:szCs w:val="24"/>
                <w:lang w:eastAsia="ru-RU"/>
              </w:rPr>
              <w:t>Отсутствие признаков обесценения</w:t>
            </w:r>
          </w:p>
        </w:tc>
        <w:tc>
          <w:tcPr>
            <w:tcW w:w="4755" w:type="dxa"/>
            <w:noWrap/>
            <w:vAlign w:val="center"/>
          </w:tcPr>
          <w:p w:rsidR="00694F11" w:rsidRPr="00BB4123" w:rsidP="00694F11" w14:paraId="5BEF030D" w14:textId="785DC9E2">
            <w:pPr>
              <w:jc w:val="center"/>
              <w:rPr>
                <w:rFonts w:eastAsia="Times New Roman"/>
                <w:color w:val="000000"/>
                <w:sz w:val="24"/>
                <w:szCs w:val="24"/>
                <w:lang w:eastAsia="ru-RU"/>
              </w:rPr>
            </w:pPr>
            <w:r w:rsidRPr="00CA05CF">
              <w:rPr>
                <w:rFonts w:eastAsia="Times New Roman"/>
                <w:color w:val="000000"/>
                <w:sz w:val="24"/>
                <w:szCs w:val="24"/>
                <w:lang w:eastAsia="ru-RU"/>
              </w:rPr>
              <w:t>10 календарных дней с даты признания дебиторской задолженности</w:t>
            </w:r>
          </w:p>
        </w:tc>
      </w:tr>
    </w:tbl>
    <w:p w:rsidR="00BE3815" w:rsidP="00F729D7" w14:paraId="7DF145FC" w14:textId="2C16D400">
      <w:pPr>
        <w:spacing w:line="276" w:lineRule="auto"/>
        <w:ind w:firstLine="709"/>
        <w:jc w:val="right"/>
        <w:rPr>
          <w:b/>
          <w:i/>
          <w:sz w:val="24"/>
          <w:szCs w:val="24"/>
        </w:rPr>
      </w:pPr>
    </w:p>
    <w:p w:rsidR="00B4460A" w:rsidRPr="00F04B76" w:rsidP="00F04B76" w14:paraId="4361E9E2" w14:textId="7E5FE0FC">
      <w:pPr>
        <w:spacing w:before="240" w:after="200" w:line="276" w:lineRule="auto"/>
        <w:ind w:firstLine="426"/>
        <w:rPr>
          <w:b/>
          <w:sz w:val="24"/>
          <w:szCs w:val="24"/>
        </w:rPr>
      </w:pPr>
      <w:r w:rsidRPr="00F04B76">
        <w:rPr>
          <w:b/>
          <w:sz w:val="24"/>
          <w:szCs w:val="24"/>
        </w:rPr>
        <w:t>Особые условия, применяемые для</w:t>
      </w:r>
      <w:r w:rsidR="00F04B76">
        <w:rPr>
          <w:b/>
          <w:sz w:val="24"/>
          <w:szCs w:val="24"/>
        </w:rPr>
        <w:t xml:space="preserve"> оценки и</w:t>
      </w:r>
      <w:r w:rsidRPr="00F04B76">
        <w:rPr>
          <w:b/>
          <w:sz w:val="24"/>
          <w:szCs w:val="24"/>
        </w:rPr>
        <w:t xml:space="preserve"> обесценения дебиторской задолженности, не указанной в таблице </w:t>
      </w:r>
      <w:r w:rsidRPr="00F04B76" w:rsidR="00F04B76">
        <w:rPr>
          <w:b/>
          <w:sz w:val="24"/>
          <w:szCs w:val="24"/>
        </w:rPr>
        <w:t>выше</w:t>
      </w:r>
      <w:r w:rsidRPr="00F04B76">
        <w:rPr>
          <w:b/>
          <w:sz w:val="24"/>
          <w:szCs w:val="24"/>
        </w:rPr>
        <w:t>:</w:t>
      </w:r>
    </w:p>
    <w:p w:rsidR="00B4460A" w:rsidRPr="00BB4123" w:rsidP="00F249DC" w14:paraId="1E5656E0" w14:textId="0A8E7E99">
      <w:pPr>
        <w:pStyle w:val="ListParagraph"/>
        <w:numPr>
          <w:ilvl w:val="0"/>
          <w:numId w:val="58"/>
        </w:numPr>
        <w:autoSpaceDE w:val="0"/>
        <w:autoSpaceDN w:val="0"/>
        <w:adjustRightInd w:val="0"/>
        <w:spacing w:line="276" w:lineRule="auto"/>
        <w:rPr>
          <w:sz w:val="24"/>
          <w:szCs w:val="24"/>
        </w:rPr>
      </w:pPr>
      <w:r>
        <w:rPr>
          <w:sz w:val="24"/>
          <w:szCs w:val="24"/>
        </w:rPr>
        <w:t>д</w:t>
      </w:r>
      <w:r w:rsidRPr="00BB4123">
        <w:rPr>
          <w:sz w:val="24"/>
          <w:szCs w:val="24"/>
        </w:rPr>
        <w:t xml:space="preserve">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w:t>
      </w:r>
      <w:r>
        <w:rPr>
          <w:sz w:val="24"/>
          <w:szCs w:val="24"/>
        </w:rPr>
        <w:t xml:space="preserve">оценивается по номиналу и </w:t>
      </w:r>
      <w:r w:rsidRPr="00BB4123">
        <w:rPr>
          <w:sz w:val="24"/>
          <w:szCs w:val="24"/>
        </w:rPr>
        <w:t xml:space="preserve">обесценивается </w:t>
      </w:r>
      <w:r w:rsidR="00F04B76">
        <w:rPr>
          <w:sz w:val="24"/>
          <w:szCs w:val="24"/>
        </w:rPr>
        <w:t xml:space="preserve">с учетом кредитного риска в соответствии с порядком, указанном в Приложении 2, </w:t>
      </w:r>
      <w:r w:rsidRPr="00BB4123">
        <w:rPr>
          <w:sz w:val="24"/>
          <w:szCs w:val="24"/>
        </w:rPr>
        <w:t>по истечении 25 рабочих дней с даты окончания срока оказания услуг, установленной условиями договора</w:t>
      </w:r>
      <w:r w:rsidR="00283F4A">
        <w:rPr>
          <w:sz w:val="24"/>
          <w:szCs w:val="24"/>
        </w:rPr>
        <w:t>, при отсутствии иных событий по обесценению</w:t>
      </w:r>
      <w:r w:rsidRPr="00BB4123">
        <w:rPr>
          <w:sz w:val="24"/>
          <w:szCs w:val="24"/>
        </w:rPr>
        <w:t>;</w:t>
      </w:r>
    </w:p>
    <w:p w:rsidR="00B4460A" w:rsidP="00F249DC" w14:paraId="714F85B2" w14:textId="0ED3FE05">
      <w:pPr>
        <w:pStyle w:val="ListParagraph"/>
        <w:numPr>
          <w:ilvl w:val="0"/>
          <w:numId w:val="58"/>
        </w:numPr>
        <w:spacing w:after="200" w:line="276" w:lineRule="auto"/>
        <w:rPr>
          <w:sz w:val="24"/>
          <w:szCs w:val="24"/>
        </w:rPr>
      </w:pPr>
      <w:r>
        <w:rPr>
          <w:sz w:val="24"/>
          <w:szCs w:val="24"/>
        </w:rPr>
        <w:t>д</w:t>
      </w:r>
      <w:r w:rsidRPr="00BB4123">
        <w:rPr>
          <w:sz w:val="24"/>
          <w:szCs w:val="24"/>
        </w:rPr>
        <w:t>ебиторская задолженность Управляющей компании ПИФ, возникшая в результате нарушения прав владельцев инвестиционных паев,</w:t>
      </w:r>
      <w:r>
        <w:rPr>
          <w:sz w:val="24"/>
          <w:szCs w:val="24"/>
        </w:rPr>
        <w:t xml:space="preserve"> оценивается по номиналу и</w:t>
      </w:r>
      <w:r w:rsidRPr="00BB4123">
        <w:rPr>
          <w:sz w:val="24"/>
          <w:szCs w:val="24"/>
        </w:rPr>
        <w:t xml:space="preserve"> обесценивается </w:t>
      </w:r>
      <w:r w:rsidR="00F04B76">
        <w:rPr>
          <w:sz w:val="24"/>
          <w:szCs w:val="24"/>
        </w:rPr>
        <w:t xml:space="preserve">с учетом кредитного риска в соответствии с порядком, указанном в Приложении 2, </w:t>
      </w:r>
      <w:r w:rsidRPr="00BB4123">
        <w:rPr>
          <w:sz w:val="24"/>
          <w:szCs w:val="24"/>
        </w:rPr>
        <w:t>по истечении 25 рабочих дней с даты ее возникновения.</w:t>
      </w:r>
    </w:p>
    <w:p w:rsidR="00B4460A" w:rsidRPr="00BB4123" w:rsidP="00B4460A" w14:paraId="12C8F1F5" w14:textId="77777777">
      <w:pPr>
        <w:pStyle w:val="ListParagraph"/>
        <w:rPr>
          <w:sz w:val="24"/>
          <w:szCs w:val="24"/>
        </w:rPr>
      </w:pPr>
    </w:p>
    <w:p w:rsidR="00B4460A" w:rsidRPr="00F04B76" w:rsidP="00F04B76" w14:paraId="41F6F3E2" w14:textId="51E02E08">
      <w:pPr>
        <w:spacing w:after="200" w:line="276" w:lineRule="auto"/>
        <w:ind w:firstLine="426"/>
        <w:jc w:val="left"/>
        <w:rPr>
          <w:rFonts w:eastAsia="Times New Roman"/>
          <w:sz w:val="24"/>
          <w:szCs w:val="24"/>
          <w:lang w:eastAsia="ru-RU"/>
        </w:rPr>
      </w:pPr>
      <w:r w:rsidRPr="00F04B76">
        <w:rPr>
          <w:sz w:val="24"/>
          <w:szCs w:val="24"/>
        </w:rPr>
        <w:t xml:space="preserve">Обесценение </w:t>
      </w:r>
      <w:r w:rsidR="00F04B76">
        <w:rPr>
          <w:sz w:val="24"/>
          <w:szCs w:val="24"/>
        </w:rPr>
        <w:t>указанной дебиторской задолженности</w:t>
      </w:r>
      <w:r w:rsidRPr="00F04B76">
        <w:rPr>
          <w:sz w:val="24"/>
          <w:szCs w:val="24"/>
        </w:rPr>
        <w:t xml:space="preserve"> не производится при соблюдении следующих условий: </w:t>
      </w:r>
    </w:p>
    <w:p w:rsidR="00B4460A" w:rsidRPr="00BB4123" w:rsidP="00F249DC" w14:paraId="39F70190" w14:textId="77777777">
      <w:pPr>
        <w:pStyle w:val="ListParagraph"/>
        <w:numPr>
          <w:ilvl w:val="0"/>
          <w:numId w:val="57"/>
        </w:numPr>
        <w:spacing w:after="200" w:line="276" w:lineRule="auto"/>
        <w:jc w:val="left"/>
        <w:rPr>
          <w:sz w:val="24"/>
          <w:szCs w:val="24"/>
        </w:rPr>
      </w:pPr>
      <w:r w:rsidRPr="00BB4123">
        <w:rPr>
          <w:rFonts w:eastAsia="Times New Roman"/>
          <w:sz w:val="24"/>
          <w:szCs w:val="24"/>
          <w:lang w:eastAsia="ru-RU"/>
        </w:rPr>
        <w:t xml:space="preserve">наличие обоснованного экспертного (мотивированного) суждения Управляющей компании о том, что </w:t>
      </w:r>
      <w:r>
        <w:rPr>
          <w:rFonts w:eastAsia="Times New Roman"/>
          <w:sz w:val="24"/>
          <w:szCs w:val="24"/>
          <w:lang w:eastAsia="ru-RU"/>
        </w:rPr>
        <w:t>увеличение</w:t>
      </w:r>
      <w:r w:rsidRPr="00BB4123">
        <w:rPr>
          <w:rFonts w:eastAsia="Times New Roman"/>
          <w:sz w:val="24"/>
          <w:szCs w:val="24"/>
          <w:lang w:eastAsia="ru-RU"/>
        </w:rPr>
        <w:t xml:space="preserve"> сроков оказания услуг или погашения дебиторской задолженности не является следствием негативных процессов, возникших в деятельности должника;</w:t>
      </w:r>
    </w:p>
    <w:p w:rsidR="00B4460A" w:rsidRPr="00BB4123" w:rsidP="00F249DC" w14:paraId="5403D0B2" w14:textId="66B01594">
      <w:pPr>
        <w:pStyle w:val="ListParagraph"/>
        <w:numPr>
          <w:ilvl w:val="0"/>
          <w:numId w:val="57"/>
        </w:numPr>
        <w:spacing w:after="200" w:line="276" w:lineRule="auto"/>
        <w:jc w:val="left"/>
        <w:rPr>
          <w:sz w:val="24"/>
          <w:szCs w:val="24"/>
        </w:rPr>
      </w:pPr>
      <w:r w:rsidRPr="00BB4123">
        <w:rPr>
          <w:rFonts w:eastAsia="Times New Roman"/>
          <w:sz w:val="24"/>
          <w:szCs w:val="24"/>
          <w:lang w:eastAsia="ru-RU"/>
        </w:rPr>
        <w:t>наличие документального подтверждения от контрагента сроков погашения задолженности / оказания услуг ПИФ.</w:t>
      </w:r>
    </w:p>
    <w:p w:rsidR="00B4460A" w:rsidRPr="00BB4123" w:rsidP="00B4460A" w14:paraId="316A1F45" w14:textId="518C1824">
      <w:pPr>
        <w:rPr>
          <w:sz w:val="24"/>
          <w:szCs w:val="24"/>
        </w:rPr>
      </w:pPr>
      <w:r w:rsidRPr="00BB4123">
        <w:rPr>
          <w:sz w:val="24"/>
          <w:szCs w:val="24"/>
        </w:rPr>
        <w:t xml:space="preserve">Дебиторская задолженность по возмещению налогов из бюджета </w:t>
      </w:r>
      <w:r w:rsidR="00F04B76">
        <w:rPr>
          <w:sz w:val="24"/>
          <w:szCs w:val="24"/>
        </w:rPr>
        <w:t xml:space="preserve">оценивается по номиналу и </w:t>
      </w:r>
      <w:r w:rsidRPr="00BB4123">
        <w:rPr>
          <w:sz w:val="24"/>
          <w:szCs w:val="24"/>
        </w:rPr>
        <w:t xml:space="preserve">не обесценивается независимо от срочности ее погашения. </w:t>
      </w:r>
      <w:r w:rsidRPr="005A0DBE">
        <w:rPr>
          <w:sz w:val="24"/>
          <w:szCs w:val="24"/>
        </w:rPr>
        <w:t>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p w:rsidR="00BE3815" w:rsidP="00B4460A" w14:paraId="3060AB37" w14:textId="07953CF8">
      <w:pPr>
        <w:spacing w:line="276" w:lineRule="auto"/>
        <w:ind w:firstLine="709"/>
        <w:rPr>
          <w:b/>
          <w:i/>
          <w:sz w:val="24"/>
          <w:szCs w:val="24"/>
        </w:rPr>
      </w:pPr>
    </w:p>
    <w:p w:rsidR="00F41B32" w:rsidP="00245866" w14:paraId="055AC624" w14:textId="2A93564A">
      <w:pPr>
        <w:spacing w:line="276" w:lineRule="auto"/>
        <w:rPr>
          <w:b/>
          <w:i/>
          <w:sz w:val="24"/>
          <w:szCs w:val="24"/>
        </w:rPr>
        <w:sectPr w:rsidSect="00BE3815">
          <w:headerReference w:type="even" r:id="rId48"/>
          <w:headerReference w:type="default" r:id="rId49"/>
          <w:headerReference w:type="first" r:id="rId50"/>
          <w:pgSz w:w="16838" w:h="11906" w:orient="landscape"/>
          <w:pgMar w:top="566" w:right="709" w:bottom="1134" w:left="993" w:header="426" w:footer="708" w:gutter="0"/>
          <w:cols w:space="708"/>
          <w:docGrid w:linePitch="360"/>
        </w:sectPr>
      </w:pPr>
    </w:p>
    <w:p w:rsidR="003F36E0" w:rsidRPr="00811D1B" w:rsidP="00811D1B" w14:paraId="101250DC" w14:textId="77777777">
      <w:pPr>
        <w:pStyle w:val="Heading1"/>
        <w:numPr>
          <w:ilvl w:val="0"/>
          <w:numId w:val="0"/>
        </w:numPr>
        <w:spacing w:before="0"/>
        <w:jc w:val="right"/>
        <w:rPr>
          <w:rFonts w:eastAsia="Calibri"/>
          <w:bCs w:val="0"/>
          <w:i/>
          <w:iCs w:val="0"/>
          <w:smallCaps w:val="0"/>
          <w:spacing w:val="0"/>
          <w:kern w:val="0"/>
          <w:sz w:val="24"/>
          <w:lang w:eastAsia="en-US"/>
        </w:rPr>
      </w:pPr>
      <w:bookmarkStart w:id="49" w:name="_Toc436990938"/>
      <w:bookmarkStart w:id="50" w:name="_Toc436991042"/>
      <w:bookmarkEnd w:id="49"/>
      <w:bookmarkEnd w:id="50"/>
      <w:r>
        <w:rPr>
          <w:sz w:val="24"/>
        </w:rPr>
        <w:t xml:space="preserve">                                                     </w:t>
      </w:r>
      <w:bookmarkStart w:id="51" w:name="_Toc217389286"/>
      <w:r w:rsidRPr="00811D1B">
        <w:rPr>
          <w:rFonts w:eastAsia="Calibri"/>
          <w:bCs w:val="0"/>
          <w:i/>
          <w:iCs w:val="0"/>
          <w:smallCaps w:val="0"/>
          <w:spacing w:val="0"/>
          <w:kern w:val="0"/>
          <w:sz w:val="24"/>
          <w:lang w:eastAsia="en-US"/>
        </w:rPr>
        <w:t>Приложение №6</w:t>
      </w:r>
      <w:bookmarkEnd w:id="51"/>
    </w:p>
    <w:p w:rsidR="003F36E0" w:rsidP="003F36E0" w14:paraId="29B4C836" w14:textId="77777777">
      <w:pPr>
        <w:jc w:val="center"/>
        <w:rPr>
          <w:b/>
          <w:sz w:val="24"/>
          <w:szCs w:val="24"/>
        </w:rPr>
      </w:pPr>
    </w:p>
    <w:p w:rsidR="003F36E0" w:rsidRPr="005E6916" w:rsidP="003F36E0" w14:paraId="1771939D" w14:textId="77777777">
      <w:pPr>
        <w:jc w:val="center"/>
        <w:rPr>
          <w:b/>
          <w:sz w:val="24"/>
          <w:szCs w:val="24"/>
        </w:rPr>
      </w:pPr>
      <w:r w:rsidRPr="005E6916">
        <w:rPr>
          <w:b/>
          <w:sz w:val="24"/>
          <w:szCs w:val="24"/>
        </w:rPr>
        <w:t>Порядок определения справедливой стоимости ценных бумаг иностранного эмитента, ГОВОЗ РФ и ценных бумаг международных компаний</w:t>
      </w:r>
    </w:p>
    <w:p w:rsidR="003F36E0" w:rsidRPr="005E6916" w:rsidP="003F36E0" w14:paraId="7B38B943" w14:textId="77777777">
      <w:pPr>
        <w:rPr>
          <w:sz w:val="24"/>
          <w:szCs w:val="24"/>
        </w:rPr>
      </w:pP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p>
    <w:p w:rsidR="003F36E0" w:rsidRPr="005E6916" w:rsidP="003F36E0" w14:paraId="4A282744" w14:textId="77777777">
      <w:pPr>
        <w:rPr>
          <w:sz w:val="24"/>
          <w:szCs w:val="24"/>
        </w:rPr>
      </w:pPr>
      <w:r w:rsidRPr="005E6916">
        <w:rPr>
          <w:sz w:val="24"/>
          <w:szCs w:val="24"/>
        </w:rPr>
        <w:tab/>
      </w:r>
      <w:r w:rsidRPr="005E6916">
        <w:rPr>
          <w:sz w:val="24"/>
          <w:szCs w:val="24"/>
        </w:rPr>
        <w:tab/>
      </w:r>
      <w:r w:rsidRPr="005E6916">
        <w:rPr>
          <w:sz w:val="24"/>
          <w:szCs w:val="24"/>
        </w:rPr>
        <w:tab/>
        <w:t>Выбор способа оценки справедливой стоимости ценных бумаг (в том числе ценных бумаг одного и того же выпуска) определяется наличием фактической возможности распоряжаться ценными бумагами (ценной бумагой) в условиях недружественных действий, предпринимаемых со стороны иностранных государств, международных организаций, иностранных финансовых организаций,  международных расчётно-клиринговых центров «Евроклир Банк», г. Брюссель, и «Клирстрим Бэнкинг», г. Люксембург,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Pr="005E6916">
        <w:rPr>
          <w:sz w:val="24"/>
          <w:szCs w:val="24"/>
        </w:rPr>
        <w:tab/>
      </w:r>
      <w:r w:rsidRPr="005E6916">
        <w:rPr>
          <w:sz w:val="24"/>
          <w:szCs w:val="24"/>
        </w:rPr>
        <w:tab/>
      </w:r>
      <w:r w:rsidRPr="005E6916">
        <w:rPr>
          <w:sz w:val="24"/>
          <w:szCs w:val="24"/>
        </w:rPr>
        <w:tab/>
      </w:r>
      <w:r w:rsidRPr="005E6916">
        <w:rPr>
          <w:sz w:val="24"/>
          <w:szCs w:val="24"/>
        </w:rPr>
        <w:tab/>
      </w:r>
    </w:p>
    <w:p w:rsidR="003F36E0" w:rsidRPr="005E6916" w:rsidP="003F36E0" w14:paraId="01773326" w14:textId="77777777">
      <w:pPr>
        <w:rPr>
          <w:sz w:val="24"/>
          <w:szCs w:val="24"/>
        </w:rPr>
      </w:pP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p>
    <w:tbl>
      <w:tblPr>
        <w:tblW w:w="15158" w:type="dxa"/>
        <w:tblInd w:w="118" w:type="dxa"/>
        <w:tblLook w:val="04A0"/>
      </w:tblPr>
      <w:tblGrid>
        <w:gridCol w:w="2566"/>
        <w:gridCol w:w="6520"/>
        <w:gridCol w:w="6072"/>
      </w:tblGrid>
      <w:tr w14:paraId="3B5CE44B" w14:textId="77777777" w:rsidTr="009120B8">
        <w:tblPrEx>
          <w:tblW w:w="15158" w:type="dxa"/>
          <w:tblInd w:w="118" w:type="dxa"/>
          <w:tblLook w:val="04A0"/>
        </w:tblPrEx>
        <w:trPr>
          <w:trHeight w:val="1215"/>
        </w:trPr>
        <w:tc>
          <w:tcPr>
            <w:tcW w:w="2566" w:type="dxa"/>
            <w:tcBorders>
              <w:top w:val="single" w:sz="8" w:space="0" w:color="auto"/>
              <w:left w:val="single" w:sz="8" w:space="0" w:color="auto"/>
              <w:bottom w:val="nil"/>
              <w:right w:val="single" w:sz="8" w:space="0" w:color="auto"/>
            </w:tcBorders>
            <w:shd w:val="clear" w:color="000000" w:fill="F2F2F2"/>
            <w:vAlign w:val="center"/>
            <w:hideMark/>
          </w:tcPr>
          <w:p w:rsidR="003F36E0" w:rsidRPr="004E2F37" w:rsidP="009F6AF5" w14:paraId="54F1EB4E" w14:textId="77777777">
            <w:pPr>
              <w:rPr>
                <w:rFonts w:ascii="Calibri" w:eastAsia="Times New Roman" w:hAnsi="Calibri" w:cs="Calibri"/>
                <w:b/>
                <w:bCs/>
                <w:color w:val="000000"/>
                <w:sz w:val="22"/>
                <w:szCs w:val="22"/>
                <w:lang w:eastAsia="ru-RU"/>
              </w:rPr>
            </w:pPr>
            <w:r w:rsidRPr="004E2F37">
              <w:rPr>
                <w:rFonts w:ascii="Calibri" w:eastAsia="Times New Roman" w:hAnsi="Calibri" w:cs="Calibri"/>
                <w:b/>
                <w:bCs/>
                <w:color w:val="000000"/>
                <w:sz w:val="22"/>
                <w:szCs w:val="22"/>
                <w:lang w:eastAsia="ru-RU"/>
              </w:rPr>
              <w:t>Критерий</w:t>
            </w:r>
            <w:r w:rsidRPr="004E2F37">
              <w:rPr>
                <w:rFonts w:ascii="Calibri" w:eastAsia="Times New Roman" w:hAnsi="Calibri" w:cs="Calibri"/>
                <w:b/>
                <w:bCs/>
                <w:color w:val="000000"/>
                <w:sz w:val="22"/>
                <w:szCs w:val="22"/>
                <w:lang w:eastAsia="ru-RU"/>
              </w:rPr>
              <w:br/>
              <w:t xml:space="preserve">ограничения </w:t>
            </w:r>
            <w:r w:rsidRPr="004E2F37">
              <w:rPr>
                <w:rFonts w:ascii="Calibri" w:eastAsia="Times New Roman" w:hAnsi="Calibri" w:cs="Calibri"/>
                <w:b/>
                <w:bCs/>
                <w:color w:val="000000"/>
                <w:sz w:val="22"/>
                <w:szCs w:val="22"/>
                <w:lang w:eastAsia="ru-RU"/>
              </w:rPr>
              <w:br/>
              <w:t xml:space="preserve">распоряжения </w:t>
            </w:r>
            <w:r w:rsidRPr="004E2F37">
              <w:rPr>
                <w:rFonts w:ascii="Calibri" w:eastAsia="Times New Roman" w:hAnsi="Calibri" w:cs="Calibri"/>
                <w:b/>
                <w:bCs/>
                <w:color w:val="000000"/>
                <w:sz w:val="22"/>
                <w:szCs w:val="22"/>
                <w:lang w:eastAsia="ru-RU"/>
              </w:rPr>
              <w:br/>
              <w:t>ценными бумагами (по месту хранения)</w:t>
            </w:r>
          </w:p>
        </w:tc>
        <w:tc>
          <w:tcPr>
            <w:tcW w:w="12592" w:type="dxa"/>
            <w:gridSpan w:val="2"/>
            <w:tcBorders>
              <w:top w:val="single" w:sz="8" w:space="0" w:color="auto"/>
              <w:left w:val="nil"/>
              <w:bottom w:val="single" w:sz="8" w:space="0" w:color="auto"/>
              <w:right w:val="single" w:sz="8" w:space="0" w:color="000000"/>
            </w:tcBorders>
            <w:shd w:val="clear" w:color="000000" w:fill="EBF1DE"/>
            <w:noWrap/>
            <w:vAlign w:val="center"/>
            <w:hideMark/>
          </w:tcPr>
          <w:p w:rsidR="003F36E0" w:rsidRPr="004E2F37" w:rsidP="009F6AF5" w14:paraId="5FDCF982" w14:textId="77777777">
            <w:pPr>
              <w:jc w:val="center"/>
              <w:rPr>
                <w:rFonts w:ascii="Calibri" w:eastAsia="Times New Roman" w:hAnsi="Calibri" w:cs="Calibri"/>
                <w:b/>
                <w:bCs/>
                <w:color w:val="000000"/>
                <w:sz w:val="28"/>
                <w:szCs w:val="28"/>
                <w:lang w:eastAsia="ru-RU"/>
              </w:rPr>
            </w:pPr>
            <w:r w:rsidRPr="004E2F37">
              <w:rPr>
                <w:rFonts w:ascii="Calibri" w:eastAsia="Times New Roman" w:hAnsi="Calibri" w:cs="Calibri"/>
                <w:b/>
                <w:bCs/>
                <w:color w:val="000000"/>
                <w:sz w:val="28"/>
                <w:szCs w:val="28"/>
                <w:lang w:eastAsia="ru-RU"/>
              </w:rPr>
              <w:t>Хранение через НРД</w:t>
            </w:r>
          </w:p>
        </w:tc>
      </w:tr>
      <w:tr w14:paraId="5EEB7098" w14:textId="77777777" w:rsidTr="009120B8">
        <w:tblPrEx>
          <w:tblW w:w="15158" w:type="dxa"/>
          <w:tblInd w:w="118" w:type="dxa"/>
          <w:tblLook w:val="04A0"/>
        </w:tblPrEx>
        <w:trPr>
          <w:trHeight w:val="1406"/>
        </w:trPr>
        <w:tc>
          <w:tcPr>
            <w:tcW w:w="2566" w:type="dxa"/>
            <w:tcBorders>
              <w:top w:val="single" w:sz="8" w:space="0" w:color="auto"/>
              <w:left w:val="single" w:sz="8" w:space="0" w:color="auto"/>
              <w:bottom w:val="single" w:sz="4" w:space="0" w:color="auto"/>
              <w:right w:val="single" w:sz="8" w:space="0" w:color="auto"/>
            </w:tcBorders>
            <w:shd w:val="clear" w:color="000000" w:fill="F2F2F2"/>
            <w:vAlign w:val="center"/>
            <w:hideMark/>
          </w:tcPr>
          <w:p w:rsidR="003F36E0" w:rsidRPr="004E2F37" w:rsidP="009F6AF5" w14:paraId="75AED295" w14:textId="77777777">
            <w:pPr>
              <w:jc w:val="left"/>
              <w:rPr>
                <w:rFonts w:ascii="Calibri" w:eastAsia="Times New Roman" w:hAnsi="Calibri" w:cs="Calibri"/>
                <w:b/>
                <w:bCs/>
                <w:color w:val="000000"/>
                <w:sz w:val="22"/>
                <w:szCs w:val="22"/>
                <w:lang w:eastAsia="ru-RU"/>
              </w:rPr>
            </w:pPr>
            <w:r w:rsidRPr="004E2F37">
              <w:rPr>
                <w:rFonts w:ascii="Calibri" w:eastAsia="Times New Roman" w:hAnsi="Calibri" w:cs="Calibri"/>
                <w:b/>
                <w:bCs/>
                <w:color w:val="000000"/>
                <w:sz w:val="22"/>
                <w:szCs w:val="22"/>
                <w:lang w:eastAsia="ru-RU"/>
              </w:rPr>
              <w:t>Виды ценных бумаг</w:t>
            </w:r>
          </w:p>
        </w:tc>
        <w:tc>
          <w:tcPr>
            <w:tcW w:w="6520" w:type="dxa"/>
            <w:tcBorders>
              <w:top w:val="single" w:sz="8" w:space="0" w:color="auto"/>
              <w:left w:val="nil"/>
              <w:bottom w:val="single" w:sz="8" w:space="0" w:color="auto"/>
              <w:right w:val="single" w:sz="4" w:space="0" w:color="000000"/>
            </w:tcBorders>
            <w:shd w:val="clear" w:color="000000" w:fill="EBF1DE"/>
            <w:vAlign w:val="center"/>
            <w:hideMark/>
          </w:tcPr>
          <w:p w:rsidR="003F36E0" w:rsidRPr="004E2F37" w:rsidP="009F6AF5" w14:paraId="4ED186F4" w14:textId="77777777">
            <w:pPr>
              <w:jc w:val="center"/>
              <w:rPr>
                <w:rFonts w:ascii="Calibri" w:eastAsia="Times New Roman" w:hAnsi="Calibri" w:cs="Calibri"/>
                <w:b/>
                <w:bCs/>
                <w:sz w:val="22"/>
                <w:szCs w:val="22"/>
                <w:lang w:eastAsia="ru-RU"/>
              </w:rPr>
            </w:pPr>
            <w:r w:rsidRPr="004E2F37">
              <w:rPr>
                <w:rFonts w:ascii="Calibri" w:eastAsia="Times New Roman" w:hAnsi="Calibri" w:cs="Calibri"/>
                <w:b/>
                <w:bCs/>
                <w:sz w:val="22"/>
                <w:szCs w:val="22"/>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6072" w:type="dxa"/>
            <w:tcBorders>
              <w:top w:val="nil"/>
              <w:left w:val="nil"/>
              <w:bottom w:val="single" w:sz="8" w:space="0" w:color="auto"/>
              <w:right w:val="single" w:sz="4" w:space="0" w:color="auto"/>
            </w:tcBorders>
            <w:shd w:val="clear" w:color="000000" w:fill="EBF1DE"/>
            <w:vAlign w:val="center"/>
            <w:hideMark/>
          </w:tcPr>
          <w:p w:rsidR="003F36E0" w:rsidRPr="004E2F37" w:rsidP="009F6AF5" w14:paraId="57331CF9" w14:textId="77777777">
            <w:pPr>
              <w:jc w:val="center"/>
              <w:rPr>
                <w:rFonts w:ascii="Calibri" w:eastAsia="Times New Roman" w:hAnsi="Calibri" w:cs="Calibri"/>
                <w:b/>
                <w:bCs/>
                <w:sz w:val="22"/>
                <w:szCs w:val="22"/>
                <w:lang w:eastAsia="ru-RU"/>
              </w:rPr>
            </w:pPr>
            <w:r w:rsidRPr="004E2F37">
              <w:rPr>
                <w:rFonts w:ascii="Calibri" w:eastAsia="Times New Roman" w:hAnsi="Calibri" w:cs="Calibri"/>
                <w:b/>
                <w:bCs/>
                <w:sz w:val="22"/>
                <w:szCs w:val="22"/>
                <w:lang w:eastAsia="ru-RU"/>
              </w:rPr>
              <w:t>Иностранные акции, иностранные паи (ETF), иностранные депозитарные расписки, акции международных компаний</w:t>
            </w:r>
          </w:p>
        </w:tc>
      </w:tr>
      <w:tr w14:paraId="7435A142" w14:textId="77777777" w:rsidTr="009120B8">
        <w:tblPrEx>
          <w:tblW w:w="15158" w:type="dxa"/>
          <w:tblInd w:w="118" w:type="dxa"/>
          <w:tblLook w:val="04A0"/>
        </w:tblPrEx>
        <w:trPr>
          <w:trHeight w:val="2247"/>
        </w:trPr>
        <w:tc>
          <w:tcPr>
            <w:tcW w:w="2566"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263694" w:rsidRPr="004E2F37" w:rsidP="009F6AF5" w14:paraId="094B65E4" w14:textId="77777777">
            <w:pPr>
              <w:jc w:val="center"/>
              <w:rPr>
                <w:rFonts w:ascii="Calibri" w:eastAsia="Times New Roman" w:hAnsi="Calibri" w:cs="Calibri"/>
                <w:color w:val="000000"/>
                <w:sz w:val="22"/>
                <w:szCs w:val="22"/>
                <w:lang w:eastAsia="ru-RU"/>
              </w:rPr>
            </w:pPr>
            <w:r w:rsidRPr="004E2F37">
              <w:rPr>
                <w:rFonts w:ascii="Calibri" w:eastAsia="Times New Roman" w:hAnsi="Calibri" w:cs="Calibri"/>
                <w:b/>
                <w:bCs/>
                <w:color w:val="000000"/>
                <w:sz w:val="22"/>
                <w:szCs w:val="22"/>
                <w:lang w:eastAsia="ru-RU"/>
              </w:rPr>
              <w:t xml:space="preserve">1 уровень справедливой стоимости </w:t>
            </w:r>
            <w:r w:rsidRPr="004E2F37">
              <w:rPr>
                <w:rFonts w:ascii="Calibri" w:eastAsia="Times New Roman" w:hAnsi="Calibri" w:cs="Calibri"/>
                <w:color w:val="000000"/>
                <w:sz w:val="22"/>
                <w:szCs w:val="22"/>
                <w:lang w:eastAsia="ru-RU"/>
              </w:rPr>
              <w:br/>
            </w:r>
            <w:r w:rsidRPr="004E2F37">
              <w:rPr>
                <w:rFonts w:ascii="Calibri" w:eastAsia="Times New Roman" w:hAnsi="Calibri" w:cs="Calibri"/>
                <w:color w:val="000000"/>
                <w:sz w:val="22"/>
                <w:szCs w:val="22"/>
                <w:lang w:eastAsia="ru-RU"/>
              </w:rPr>
              <w:br/>
            </w:r>
            <w:r w:rsidRPr="004E2F37">
              <w:rPr>
                <w:rFonts w:ascii="Calibri" w:eastAsia="Times New Roman" w:hAnsi="Calibri" w:cs="Calibri"/>
                <w:i/>
                <w:iCs/>
                <w:color w:val="000000"/>
                <w:sz w:val="22"/>
                <w:szCs w:val="22"/>
                <w:lang w:eastAsia="ru-RU"/>
              </w:rPr>
              <w:t>Биржевые цены используются только при наличии доступа и возможности совершать сделки на таких биржах</w:t>
            </w:r>
          </w:p>
        </w:tc>
        <w:tc>
          <w:tcPr>
            <w:tcW w:w="12592" w:type="dxa"/>
            <w:gridSpan w:val="2"/>
            <w:tcBorders>
              <w:top w:val="single" w:sz="8" w:space="0" w:color="auto"/>
              <w:left w:val="single" w:sz="4" w:space="0" w:color="auto"/>
              <w:bottom w:val="single" w:sz="4" w:space="0" w:color="auto"/>
              <w:right w:val="single" w:sz="4" w:space="0" w:color="auto"/>
            </w:tcBorders>
            <w:shd w:val="clear" w:color="auto" w:fill="auto"/>
            <w:hideMark/>
          </w:tcPr>
          <w:p w:rsidR="00263694" w:rsidRPr="004E2F37" w:rsidP="009F6AF5" w14:paraId="42774241" w14:textId="759F9C93">
            <w:pPr>
              <w:rPr>
                <w:rFonts w:ascii="Calibri" w:eastAsia="Times New Roman" w:hAnsi="Calibri" w:cs="Calibri"/>
                <w:sz w:val="22"/>
                <w:szCs w:val="22"/>
                <w:lang w:eastAsia="ru-RU"/>
              </w:rPr>
            </w:pPr>
            <w:r w:rsidRPr="004E2F37">
              <w:rPr>
                <w:rFonts w:ascii="Calibri" w:eastAsia="Times New Roman" w:hAnsi="Calibri" w:cs="Calibri"/>
                <w:sz w:val="22"/>
                <w:szCs w:val="22"/>
                <w:lang w:eastAsia="ru-RU"/>
              </w:rPr>
              <w:t>Цены Московской биржи за последний торговый день в порядке убывания приоритета:</w:t>
            </w:r>
            <w:r w:rsidRPr="004E2F37">
              <w:rPr>
                <w:rFonts w:ascii="Calibri" w:eastAsia="Times New Roman" w:hAnsi="Calibri" w:cs="Calibri"/>
                <w:sz w:val="22"/>
                <w:szCs w:val="22"/>
                <w:lang w:eastAsia="ru-RU"/>
              </w:rPr>
              <w:br/>
            </w:r>
            <w:r w:rsidRPr="004E2F37">
              <w:rPr>
                <w:rFonts w:ascii="Calibri" w:eastAsia="Times New Roman" w:hAnsi="Calibri" w:cs="Calibri"/>
                <w:sz w:val="22"/>
                <w:szCs w:val="22"/>
                <w:lang w:eastAsia="ru-RU"/>
              </w:rPr>
              <w:br/>
              <w:t xml:space="preserve">a) цена спроса (bid) на момент окончания торговой сессии Московской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4E2F37">
              <w:rPr>
                <w:rFonts w:ascii="Calibri" w:eastAsia="Times New Roman" w:hAnsi="Calibri" w:cs="Calibri"/>
                <w:sz w:val="22"/>
                <w:szCs w:val="22"/>
                <w:lang w:eastAsia="ru-RU"/>
              </w:rPr>
              <w:br/>
              <w:t xml:space="preserve">b) средневзвешенная цена на момент окончания торговой сессии Московской биржи на дату определения СЧА, при условии, что данная цена находится в пределах спреда по спросу и предложению на указанную дату; </w:t>
            </w:r>
            <w:r w:rsidRPr="004E2F37">
              <w:rPr>
                <w:rFonts w:ascii="Calibri" w:eastAsia="Times New Roman" w:hAnsi="Calibri" w:cs="Calibri"/>
                <w:sz w:val="22"/>
                <w:szCs w:val="22"/>
                <w:lang w:eastAsia="ru-RU"/>
              </w:rPr>
              <w:br/>
              <w:t>с) цена закрытия на момент окончания торговой сессии Московской биржи на дату определения СЧА при условии подтверждения ее корректности;</w:t>
            </w:r>
            <w:r w:rsidRPr="004E2F37">
              <w:rPr>
                <w:rFonts w:ascii="Calibri" w:eastAsia="Times New Roman" w:hAnsi="Calibri" w:cs="Calibri"/>
                <w:sz w:val="22"/>
                <w:szCs w:val="22"/>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14:paraId="3AEDA726" w14:textId="77777777" w:rsidTr="009120B8">
        <w:tblPrEx>
          <w:tblW w:w="15158" w:type="dxa"/>
          <w:tblInd w:w="118" w:type="dxa"/>
          <w:tblLook w:val="04A0"/>
        </w:tblPrEx>
        <w:trPr>
          <w:trHeight w:val="1549"/>
        </w:trPr>
        <w:tc>
          <w:tcPr>
            <w:tcW w:w="2566"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3F36E0" w:rsidRPr="004E2F37" w:rsidP="009F6AF5" w14:paraId="48786586" w14:textId="77777777">
            <w:pPr>
              <w:jc w:val="center"/>
              <w:rPr>
                <w:rFonts w:ascii="Calibri" w:eastAsia="Times New Roman" w:hAnsi="Calibri" w:cs="Calibri"/>
                <w:b/>
                <w:bCs/>
                <w:color w:val="000000"/>
                <w:sz w:val="22"/>
                <w:szCs w:val="22"/>
                <w:lang w:eastAsia="ru-RU"/>
              </w:rPr>
            </w:pPr>
            <w:r w:rsidRPr="004E2F37">
              <w:rPr>
                <w:rFonts w:ascii="Calibri" w:eastAsia="Times New Roman" w:hAnsi="Calibri" w:cs="Calibri"/>
                <w:b/>
                <w:bCs/>
                <w:color w:val="000000"/>
                <w:sz w:val="22"/>
                <w:szCs w:val="22"/>
                <w:lang w:eastAsia="ru-RU"/>
              </w:rPr>
              <w:t>2 уровень справедливой стоимости</w:t>
            </w:r>
          </w:p>
        </w:tc>
        <w:tc>
          <w:tcPr>
            <w:tcW w:w="6520" w:type="dxa"/>
            <w:tcBorders>
              <w:top w:val="single" w:sz="4" w:space="0" w:color="auto"/>
              <w:left w:val="nil"/>
              <w:bottom w:val="single" w:sz="4" w:space="0" w:color="auto"/>
              <w:right w:val="single" w:sz="4" w:space="0" w:color="000000"/>
            </w:tcBorders>
            <w:shd w:val="clear" w:color="auto" w:fill="auto"/>
            <w:hideMark/>
          </w:tcPr>
          <w:p w:rsidR="003F36E0" w:rsidRPr="004E2F37" w14:paraId="4DDBABF5" w14:textId="387E4C11">
            <w:pPr>
              <w:spacing w:after="240"/>
              <w:jc w:val="left"/>
              <w:rPr>
                <w:rFonts w:ascii="Calibri" w:eastAsia="Times New Roman" w:hAnsi="Calibri" w:cs="Calibri"/>
                <w:sz w:val="22"/>
                <w:szCs w:val="22"/>
                <w:lang w:eastAsia="ru-RU"/>
              </w:rPr>
            </w:pPr>
            <w:r w:rsidRPr="004E2F37">
              <w:rPr>
                <w:rFonts w:ascii="Calibri" w:eastAsia="Times New Roman" w:hAnsi="Calibri" w:cs="Calibri"/>
                <w:sz w:val="22"/>
                <w:szCs w:val="22"/>
                <w:lang w:eastAsia="ru-RU"/>
              </w:rPr>
              <w:t xml:space="preserve">1) цена, рассчитанная НКО АО НРД по утвержденным методикам позже 01.12.2017, определенная 1 или 2 методом </w:t>
            </w:r>
            <w:r w:rsidRPr="004E2F37">
              <w:rPr>
                <w:rFonts w:ascii="Calibri" w:eastAsia="Times New Roman" w:hAnsi="Calibri" w:cs="Calibri"/>
                <w:sz w:val="22"/>
                <w:szCs w:val="22"/>
                <w:lang w:eastAsia="ru-RU"/>
              </w:rPr>
              <w:br/>
            </w:r>
          </w:p>
        </w:tc>
        <w:tc>
          <w:tcPr>
            <w:tcW w:w="6072" w:type="dxa"/>
            <w:tcBorders>
              <w:top w:val="single" w:sz="4" w:space="0" w:color="auto"/>
              <w:left w:val="nil"/>
              <w:bottom w:val="single" w:sz="4" w:space="0" w:color="auto"/>
              <w:right w:val="single" w:sz="4" w:space="0" w:color="auto"/>
            </w:tcBorders>
            <w:shd w:val="clear" w:color="auto" w:fill="auto"/>
            <w:hideMark/>
          </w:tcPr>
          <w:p w:rsidR="003F36E0" w:rsidRPr="004E2F37" w:rsidP="009F6AF5" w14:paraId="7F60AD84" w14:textId="77777777">
            <w:pPr>
              <w:jc w:val="left"/>
              <w:rPr>
                <w:rFonts w:ascii="Calibri" w:eastAsia="Times New Roman" w:hAnsi="Calibri" w:cs="Calibri"/>
                <w:sz w:val="22"/>
                <w:szCs w:val="22"/>
                <w:lang w:eastAsia="ru-RU"/>
              </w:rPr>
            </w:pPr>
            <w:r w:rsidRPr="004E2F37">
              <w:rPr>
                <w:rFonts w:ascii="Calibri" w:eastAsia="Times New Roman" w:hAnsi="Calibri" w:cs="Calibri"/>
                <w:sz w:val="22"/>
                <w:szCs w:val="22"/>
                <w:lang w:eastAsia="ru-RU"/>
              </w:rPr>
              <w:t>Модель оценки, основанная на корректировке исторической цены (модель CAPM) - только для ценных бумаг, обращающихся на Московской бирже.</w:t>
            </w:r>
          </w:p>
        </w:tc>
      </w:tr>
      <w:tr w14:paraId="66BB9613" w14:textId="77777777" w:rsidTr="009120B8">
        <w:tblPrEx>
          <w:tblW w:w="15158" w:type="dxa"/>
          <w:tblInd w:w="118" w:type="dxa"/>
          <w:tblLook w:val="04A0"/>
        </w:tblPrEx>
        <w:trPr>
          <w:trHeight w:val="1407"/>
        </w:trPr>
        <w:tc>
          <w:tcPr>
            <w:tcW w:w="2566" w:type="dxa"/>
            <w:tcBorders>
              <w:top w:val="single" w:sz="4" w:space="0" w:color="auto"/>
              <w:left w:val="single" w:sz="8" w:space="0" w:color="auto"/>
              <w:bottom w:val="single" w:sz="8" w:space="0" w:color="auto"/>
              <w:right w:val="single" w:sz="8" w:space="0" w:color="auto"/>
            </w:tcBorders>
            <w:shd w:val="clear" w:color="000000" w:fill="F2F2F2"/>
            <w:vAlign w:val="center"/>
            <w:hideMark/>
          </w:tcPr>
          <w:p w:rsidR="003F36E0" w:rsidRPr="004E2F37" w:rsidP="009F6AF5" w14:paraId="4A3242EF" w14:textId="77777777">
            <w:pPr>
              <w:jc w:val="center"/>
              <w:rPr>
                <w:rFonts w:ascii="Calibri" w:eastAsia="Times New Roman" w:hAnsi="Calibri" w:cs="Calibri"/>
                <w:b/>
                <w:bCs/>
                <w:color w:val="000000"/>
                <w:sz w:val="22"/>
                <w:szCs w:val="22"/>
                <w:lang w:eastAsia="ru-RU"/>
              </w:rPr>
            </w:pPr>
            <w:r w:rsidRPr="004E2F37">
              <w:rPr>
                <w:rFonts w:ascii="Calibri" w:eastAsia="Times New Roman" w:hAnsi="Calibri" w:cs="Calibri"/>
                <w:b/>
                <w:bCs/>
                <w:color w:val="000000"/>
                <w:sz w:val="22"/>
                <w:szCs w:val="22"/>
                <w:lang w:eastAsia="ru-RU"/>
              </w:rPr>
              <w:t>3 уровень справедливой стоимости</w:t>
            </w:r>
          </w:p>
        </w:tc>
        <w:tc>
          <w:tcPr>
            <w:tcW w:w="6520" w:type="dxa"/>
            <w:tcBorders>
              <w:top w:val="single" w:sz="4" w:space="0" w:color="auto"/>
              <w:left w:val="nil"/>
              <w:bottom w:val="single" w:sz="8" w:space="0" w:color="auto"/>
              <w:right w:val="single" w:sz="4" w:space="0" w:color="000000"/>
            </w:tcBorders>
            <w:shd w:val="clear" w:color="auto" w:fill="auto"/>
            <w:hideMark/>
          </w:tcPr>
          <w:p w:rsidR="003F36E0" w:rsidRPr="004E2F37" w:rsidP="00931DAE" w14:paraId="053E9468" w14:textId="03F2D53B">
            <w:pPr>
              <w:rPr>
                <w:rFonts w:ascii="Calibri" w:eastAsia="Times New Roman" w:hAnsi="Calibri" w:cs="Calibri"/>
                <w:sz w:val="22"/>
                <w:szCs w:val="22"/>
                <w:lang w:eastAsia="ru-RU"/>
              </w:rPr>
            </w:pPr>
            <w:r>
              <w:rPr>
                <w:rFonts w:ascii="Calibri" w:eastAsia="Times New Roman" w:hAnsi="Calibri" w:cs="Calibri"/>
                <w:sz w:val="22"/>
                <w:szCs w:val="22"/>
                <w:lang w:eastAsia="ru-RU"/>
              </w:rPr>
              <w:t xml:space="preserve">1) </w:t>
            </w:r>
            <w:r w:rsidRPr="004E2F37">
              <w:rPr>
                <w:rFonts w:ascii="Calibri" w:eastAsia="Times New Roman" w:hAnsi="Calibri" w:cs="Calibri"/>
                <w:sz w:val="22"/>
                <w:szCs w:val="22"/>
                <w:lang w:eastAsia="ru-RU"/>
              </w:rPr>
              <w:t>цена, рассчитанная НКО АО НРД по методикам утвержденным позже 0</w:t>
            </w:r>
            <w:r>
              <w:rPr>
                <w:rFonts w:ascii="Calibri" w:eastAsia="Times New Roman" w:hAnsi="Calibri" w:cs="Calibri"/>
                <w:sz w:val="22"/>
                <w:szCs w:val="22"/>
                <w:lang w:eastAsia="ru-RU"/>
              </w:rPr>
              <w:t xml:space="preserve">1.12.2017, определенная методом </w:t>
            </w:r>
            <w:r w:rsidRPr="004E2F37">
              <w:rPr>
                <w:rFonts w:ascii="Calibri" w:eastAsia="Times New Roman" w:hAnsi="Calibri" w:cs="Calibri"/>
                <w:sz w:val="22"/>
                <w:szCs w:val="22"/>
                <w:lang w:eastAsia="ru-RU"/>
              </w:rPr>
              <w:t>3</w:t>
            </w:r>
            <w:r w:rsidRPr="004E2F37">
              <w:rPr>
                <w:rFonts w:ascii="Calibri" w:eastAsia="Times New Roman" w:hAnsi="Calibri" w:cs="Calibri"/>
                <w:sz w:val="22"/>
                <w:szCs w:val="22"/>
                <w:lang w:eastAsia="ru-RU"/>
              </w:rPr>
              <w:br/>
            </w:r>
            <w:r w:rsidR="00931DAE">
              <w:rPr>
                <w:rFonts w:ascii="Calibri" w:eastAsia="Times New Roman" w:hAnsi="Calibri" w:cs="Calibri"/>
                <w:sz w:val="22"/>
                <w:szCs w:val="22"/>
                <w:lang w:eastAsia="ru-RU"/>
              </w:rPr>
              <w:t>2</w:t>
            </w:r>
            <w:r w:rsidRPr="004E2F37">
              <w:rPr>
                <w:rFonts w:ascii="Calibri" w:eastAsia="Times New Roman" w:hAnsi="Calibri" w:cs="Calibri"/>
                <w:sz w:val="22"/>
                <w:szCs w:val="22"/>
                <w:lang w:eastAsia="ru-RU"/>
              </w:rPr>
              <w:t xml:space="preserve">) цена (стоимость) определенная с использованием </w:t>
            </w:r>
            <w:r w:rsidR="00F963BF">
              <w:rPr>
                <w:rFonts w:ascii="Calibri" w:eastAsia="Times New Roman" w:hAnsi="Calibri" w:cs="Calibri"/>
                <w:sz w:val="22"/>
                <w:szCs w:val="22"/>
                <w:lang w:eastAsia="ru-RU"/>
              </w:rPr>
              <w:t>н</w:t>
            </w:r>
            <w:r w:rsidRPr="004E2F37">
              <w:rPr>
                <w:rFonts w:ascii="Calibri" w:eastAsia="Times New Roman" w:hAnsi="Calibri" w:cs="Calibri"/>
                <w:sz w:val="22"/>
                <w:szCs w:val="22"/>
                <w:lang w:eastAsia="ru-RU"/>
              </w:rPr>
              <w:t xml:space="preserve">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320331">
              <w:rPr>
                <w:rFonts w:ascii="Calibri" w:eastAsia="Times New Roman" w:hAnsi="Calibri" w:cs="Calibri"/>
                <w:sz w:val="22"/>
                <w:szCs w:val="22"/>
                <w:lang w:eastAsia="ru-RU"/>
              </w:rPr>
              <w:t>При этом сведения о наблюдаемых/подтверждаемых котировках должны обновляться не реже, чем на каждую дату определения СЧА</w:t>
            </w:r>
            <w:r>
              <w:rPr>
                <w:rFonts w:ascii="Calibri" w:eastAsia="Times New Roman" w:hAnsi="Calibri" w:cs="Calibri"/>
                <w:sz w:val="22"/>
                <w:szCs w:val="22"/>
                <w:lang w:eastAsia="ru-RU"/>
              </w:rPr>
              <w:t>.</w:t>
            </w:r>
            <w:r w:rsidRPr="004E2F37">
              <w:rPr>
                <w:rFonts w:ascii="Calibri" w:eastAsia="Times New Roman" w:hAnsi="Calibri" w:cs="Calibri"/>
                <w:sz w:val="22"/>
                <w:szCs w:val="22"/>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w:t>
            </w:r>
            <w:r>
              <w:rPr>
                <w:rFonts w:ascii="Calibri" w:eastAsia="Times New Roman" w:hAnsi="Calibri" w:cs="Calibri"/>
                <w:sz w:val="22"/>
                <w:szCs w:val="22"/>
                <w:lang w:eastAsia="ru-RU"/>
              </w:rPr>
              <w:t>котировки.</w:t>
            </w:r>
            <w:r>
              <w:rPr>
                <w:rFonts w:ascii="Calibri" w:eastAsia="Times New Roman" w:hAnsi="Calibri" w:cs="Calibri"/>
                <w:sz w:val="22"/>
                <w:szCs w:val="22"/>
                <w:lang w:eastAsia="ru-RU"/>
              </w:rPr>
              <w:br/>
            </w:r>
            <w:r w:rsidR="00931DAE">
              <w:rPr>
                <w:rFonts w:ascii="Calibri" w:eastAsia="Times New Roman" w:hAnsi="Calibri" w:cs="Calibri"/>
                <w:sz w:val="22"/>
                <w:szCs w:val="22"/>
                <w:lang w:eastAsia="ru-RU"/>
              </w:rPr>
              <w:t>3</w:t>
            </w:r>
            <w:r w:rsidRPr="004E2F37">
              <w:rPr>
                <w:rFonts w:ascii="Calibri" w:eastAsia="Times New Roman" w:hAnsi="Calibri" w:cs="Calibri"/>
                <w:sz w:val="22"/>
                <w:szCs w:val="22"/>
                <w:lang w:eastAsia="ru-RU"/>
              </w:rPr>
              <w:t xml:space="preserve">) цена (стоимость) определенная на основании отчета оценщика, </w:t>
            </w:r>
            <w:r w:rsidRPr="006B25CC" w:rsidR="006B25CC">
              <w:rPr>
                <w:rFonts w:ascii="Calibri" w:eastAsia="Times New Roman" w:hAnsi="Calibri" w:cs="Calibri"/>
                <w:sz w:val="22"/>
                <w:szCs w:val="22"/>
                <w:lang w:eastAsia="ru-RU"/>
              </w:rPr>
              <w:t>составленного в сроки, соответствующие требованиям настоящих Правил и действующего законодательства</w:t>
            </w:r>
            <w:r w:rsidRPr="004E2F37">
              <w:rPr>
                <w:rFonts w:ascii="Calibri" w:eastAsia="Times New Roman" w:hAnsi="Calibri" w:cs="Calibri"/>
                <w:sz w:val="22"/>
                <w:szCs w:val="22"/>
                <w:lang w:eastAsia="ru-RU"/>
              </w:rPr>
              <w:t>, либо 0 (ноль) (оценка по нулевой стоимости доступна только для иностранных облигаций, не связанных с российскими юридическими лицами, долговых ценных бумаг международных финансовых организаций и иностранных государств, которые были первично размещены в иной стране, чем РФ,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6072" w:type="dxa"/>
            <w:tcBorders>
              <w:top w:val="single" w:sz="4" w:space="0" w:color="auto"/>
              <w:left w:val="nil"/>
              <w:bottom w:val="single" w:sz="8" w:space="0" w:color="auto"/>
              <w:right w:val="single" w:sz="8" w:space="0" w:color="auto"/>
            </w:tcBorders>
            <w:shd w:val="clear" w:color="auto" w:fill="auto"/>
            <w:hideMark/>
          </w:tcPr>
          <w:p w:rsidR="003F36E0" w:rsidRPr="004E2F37" w:rsidP="009F6AF5" w14:paraId="4CD01B7E" w14:textId="16199A7E">
            <w:pPr>
              <w:rPr>
                <w:rFonts w:ascii="Calibri" w:eastAsia="Times New Roman" w:hAnsi="Calibri" w:cs="Calibri"/>
                <w:sz w:val="22"/>
                <w:szCs w:val="22"/>
                <w:lang w:eastAsia="ru-RU"/>
              </w:rPr>
            </w:pPr>
            <w:r w:rsidRPr="004E2F37">
              <w:rPr>
                <w:rFonts w:ascii="Calibri" w:eastAsia="Times New Roman" w:hAnsi="Calibri" w:cs="Calibri"/>
                <w:sz w:val="22"/>
                <w:szCs w:val="22"/>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320331">
              <w:rPr>
                <w:rFonts w:ascii="Calibri" w:eastAsia="Times New Roman" w:hAnsi="Calibri" w:cs="Calibri"/>
                <w:sz w:val="22"/>
                <w:szCs w:val="22"/>
                <w:lang w:eastAsia="ru-RU"/>
              </w:rPr>
              <w:t>При этом сведения о наблюдаемых/подтверждаемых котировках должны обновляться не реже, чем на каждую дату определения СЧА</w:t>
            </w:r>
            <w:r>
              <w:rPr>
                <w:rFonts w:ascii="Calibri" w:eastAsia="Times New Roman" w:hAnsi="Calibri" w:cs="Calibri"/>
                <w:sz w:val="22"/>
                <w:szCs w:val="22"/>
                <w:lang w:eastAsia="ru-RU"/>
              </w:rPr>
              <w:t>.</w:t>
            </w:r>
            <w:r w:rsidRPr="004E2F37">
              <w:rPr>
                <w:rFonts w:ascii="Calibri" w:eastAsia="Times New Roman" w:hAnsi="Calibri" w:cs="Calibri"/>
                <w:sz w:val="22"/>
                <w:szCs w:val="22"/>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4E2F37">
              <w:rPr>
                <w:rFonts w:ascii="Calibri" w:eastAsia="Times New Roman" w:hAnsi="Calibri" w:cs="Calibri"/>
                <w:sz w:val="22"/>
                <w:szCs w:val="22"/>
                <w:lang w:eastAsia="ru-RU"/>
              </w:rPr>
              <w:br/>
              <w:t xml:space="preserve">2) цена (стоимость) определенная на основании отчета оценщика, </w:t>
            </w:r>
            <w:r w:rsidRPr="006B25CC" w:rsidR="006B25CC">
              <w:rPr>
                <w:rFonts w:ascii="Calibri" w:eastAsia="Times New Roman" w:hAnsi="Calibri" w:cs="Calibri"/>
                <w:sz w:val="22"/>
                <w:szCs w:val="22"/>
                <w:lang w:eastAsia="ru-RU"/>
              </w:rPr>
              <w:t>составленного в сроки, соответствующие требованиям настоящих Правил и действующего законодательства</w:t>
            </w:r>
            <w:r w:rsidRPr="004E2F37">
              <w:rPr>
                <w:rFonts w:ascii="Calibri" w:eastAsia="Times New Roman" w:hAnsi="Calibri" w:cs="Calibri"/>
                <w:sz w:val="22"/>
                <w:szCs w:val="22"/>
                <w:lang w:eastAsia="ru-RU"/>
              </w:rPr>
              <w:t xml:space="preserve">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p w:rsidR="003F36E0" w:rsidP="003F36E0" w14:paraId="44765B54" w14:textId="4D3EE022">
      <w:pPr>
        <w:rPr>
          <w:sz w:val="24"/>
          <w:szCs w:val="24"/>
        </w:rPr>
      </w:pPr>
      <w:r w:rsidRPr="005E6916">
        <w:rPr>
          <w:sz w:val="24"/>
          <w:szCs w:val="24"/>
        </w:rPr>
        <w:tab/>
      </w:r>
      <w:r w:rsidRPr="005E6916">
        <w:rPr>
          <w:sz w:val="24"/>
          <w:szCs w:val="24"/>
        </w:rPr>
        <w:tab/>
      </w:r>
      <w:r w:rsidRPr="005E6916">
        <w:rPr>
          <w:sz w:val="24"/>
          <w:szCs w:val="24"/>
        </w:rPr>
        <w:tab/>
      </w:r>
      <w:r w:rsidRPr="005E6916">
        <w:rPr>
          <w:sz w:val="24"/>
          <w:szCs w:val="24"/>
        </w:rPr>
        <w:tab/>
      </w:r>
      <w:r w:rsidRPr="005E6916">
        <w:rPr>
          <w:sz w:val="24"/>
          <w:szCs w:val="24"/>
        </w:rPr>
        <w:tab/>
      </w:r>
    </w:p>
    <w:tbl>
      <w:tblPr>
        <w:tblW w:w="15158" w:type="dxa"/>
        <w:tblInd w:w="118" w:type="dxa"/>
        <w:tblLook w:val="04A0"/>
      </w:tblPr>
      <w:tblGrid>
        <w:gridCol w:w="2566"/>
        <w:gridCol w:w="6945"/>
        <w:gridCol w:w="5647"/>
      </w:tblGrid>
      <w:tr w14:paraId="76F75884" w14:textId="77777777" w:rsidTr="00D86EE2">
        <w:tblPrEx>
          <w:tblW w:w="15158" w:type="dxa"/>
          <w:tblInd w:w="118" w:type="dxa"/>
          <w:tblLook w:val="04A0"/>
        </w:tblPrEx>
        <w:trPr>
          <w:trHeight w:val="1276"/>
        </w:trPr>
        <w:tc>
          <w:tcPr>
            <w:tcW w:w="2566" w:type="dxa"/>
            <w:tcBorders>
              <w:top w:val="single" w:sz="8" w:space="0" w:color="auto"/>
              <w:left w:val="single" w:sz="8" w:space="0" w:color="auto"/>
              <w:bottom w:val="nil"/>
              <w:right w:val="single" w:sz="8" w:space="0" w:color="auto"/>
            </w:tcBorders>
            <w:shd w:val="clear" w:color="000000" w:fill="F2F2F2"/>
            <w:vAlign w:val="center"/>
            <w:hideMark/>
          </w:tcPr>
          <w:p w:rsidR="003F36E0" w:rsidRPr="002440E5" w:rsidP="009F6AF5" w14:paraId="0B9A910B" w14:textId="77777777">
            <w:pPr>
              <w:jc w:val="left"/>
              <w:rPr>
                <w:rFonts w:ascii="Calibri" w:eastAsia="Times New Roman" w:hAnsi="Calibri" w:cs="Calibri"/>
                <w:b/>
                <w:bCs/>
                <w:color w:val="000000"/>
                <w:sz w:val="22"/>
                <w:szCs w:val="22"/>
                <w:lang w:eastAsia="ru-RU"/>
              </w:rPr>
            </w:pPr>
            <w:r w:rsidRPr="002440E5">
              <w:rPr>
                <w:rFonts w:ascii="Calibri" w:eastAsia="Times New Roman" w:hAnsi="Calibri" w:cs="Calibri"/>
                <w:b/>
                <w:bCs/>
                <w:color w:val="000000"/>
                <w:sz w:val="22"/>
                <w:szCs w:val="22"/>
                <w:lang w:eastAsia="ru-RU"/>
              </w:rPr>
              <w:t>Критерий</w:t>
            </w:r>
            <w:r w:rsidRPr="002440E5">
              <w:rPr>
                <w:rFonts w:ascii="Calibri" w:eastAsia="Times New Roman" w:hAnsi="Calibri" w:cs="Calibri"/>
                <w:b/>
                <w:bCs/>
                <w:color w:val="000000"/>
                <w:sz w:val="22"/>
                <w:szCs w:val="22"/>
                <w:lang w:eastAsia="ru-RU"/>
              </w:rPr>
              <w:br/>
              <w:t xml:space="preserve">ограничения </w:t>
            </w:r>
            <w:r w:rsidRPr="002440E5">
              <w:rPr>
                <w:rFonts w:ascii="Calibri" w:eastAsia="Times New Roman" w:hAnsi="Calibri" w:cs="Calibri"/>
                <w:b/>
                <w:bCs/>
                <w:color w:val="000000"/>
                <w:sz w:val="22"/>
                <w:szCs w:val="22"/>
                <w:lang w:eastAsia="ru-RU"/>
              </w:rPr>
              <w:br/>
              <w:t xml:space="preserve">распоряжения </w:t>
            </w:r>
            <w:r w:rsidRPr="002440E5">
              <w:rPr>
                <w:rFonts w:ascii="Calibri" w:eastAsia="Times New Roman" w:hAnsi="Calibri" w:cs="Calibri"/>
                <w:b/>
                <w:bCs/>
                <w:color w:val="000000"/>
                <w:sz w:val="22"/>
                <w:szCs w:val="22"/>
                <w:lang w:eastAsia="ru-RU"/>
              </w:rPr>
              <w:br/>
              <w:t>ценными бумагами (по месту хранения)</w:t>
            </w:r>
          </w:p>
        </w:tc>
        <w:tc>
          <w:tcPr>
            <w:tcW w:w="12592" w:type="dxa"/>
            <w:gridSpan w:val="2"/>
            <w:tcBorders>
              <w:top w:val="single" w:sz="8" w:space="0" w:color="auto"/>
              <w:left w:val="nil"/>
              <w:bottom w:val="nil"/>
              <w:right w:val="single" w:sz="8" w:space="0" w:color="000000"/>
            </w:tcBorders>
            <w:shd w:val="clear" w:color="000000" w:fill="FDE9D9"/>
            <w:noWrap/>
            <w:vAlign w:val="center"/>
            <w:hideMark/>
          </w:tcPr>
          <w:p w:rsidR="003F36E0" w:rsidRPr="002440E5" w:rsidP="009F6AF5" w14:paraId="43BAF936" w14:textId="77777777">
            <w:pPr>
              <w:jc w:val="center"/>
              <w:rPr>
                <w:rFonts w:ascii="Calibri" w:eastAsia="Times New Roman" w:hAnsi="Calibri" w:cs="Calibri"/>
                <w:b/>
                <w:bCs/>
                <w:color w:val="000000"/>
                <w:sz w:val="28"/>
                <w:szCs w:val="28"/>
                <w:lang w:eastAsia="ru-RU"/>
              </w:rPr>
            </w:pPr>
            <w:r w:rsidRPr="002440E5">
              <w:rPr>
                <w:rFonts w:ascii="Calibri" w:eastAsia="Times New Roman" w:hAnsi="Calibri" w:cs="Calibri"/>
                <w:b/>
                <w:bCs/>
                <w:color w:val="000000"/>
                <w:sz w:val="28"/>
                <w:szCs w:val="28"/>
                <w:lang w:eastAsia="ru-RU"/>
              </w:rPr>
              <w:t>Хранение не через НРД </w:t>
            </w:r>
          </w:p>
        </w:tc>
      </w:tr>
      <w:tr w14:paraId="7ACB8CBB" w14:textId="77777777" w:rsidTr="00D86EE2">
        <w:tblPrEx>
          <w:tblW w:w="15158" w:type="dxa"/>
          <w:tblInd w:w="118" w:type="dxa"/>
          <w:tblLook w:val="04A0"/>
        </w:tblPrEx>
        <w:trPr>
          <w:trHeight w:val="1324"/>
        </w:trPr>
        <w:tc>
          <w:tcPr>
            <w:tcW w:w="2566" w:type="dxa"/>
            <w:tcBorders>
              <w:top w:val="single" w:sz="8" w:space="0" w:color="auto"/>
              <w:left w:val="single" w:sz="8" w:space="0" w:color="auto"/>
              <w:bottom w:val="single" w:sz="4" w:space="0" w:color="auto"/>
              <w:right w:val="single" w:sz="8" w:space="0" w:color="auto"/>
            </w:tcBorders>
            <w:shd w:val="clear" w:color="000000" w:fill="F2F2F2"/>
            <w:vAlign w:val="center"/>
            <w:hideMark/>
          </w:tcPr>
          <w:p w:rsidR="003F36E0" w:rsidRPr="002440E5" w:rsidP="009F6AF5" w14:paraId="0A0BC03C" w14:textId="77777777">
            <w:pPr>
              <w:jc w:val="left"/>
              <w:rPr>
                <w:rFonts w:ascii="Calibri" w:eastAsia="Times New Roman" w:hAnsi="Calibri" w:cs="Calibri"/>
                <w:b/>
                <w:bCs/>
                <w:color w:val="000000"/>
                <w:sz w:val="22"/>
                <w:szCs w:val="22"/>
                <w:lang w:eastAsia="ru-RU"/>
              </w:rPr>
            </w:pPr>
            <w:r w:rsidRPr="002440E5">
              <w:rPr>
                <w:rFonts w:ascii="Calibri" w:eastAsia="Times New Roman" w:hAnsi="Calibri" w:cs="Calibri"/>
                <w:b/>
                <w:bCs/>
                <w:color w:val="000000"/>
                <w:sz w:val="22"/>
                <w:szCs w:val="22"/>
                <w:lang w:eastAsia="ru-RU"/>
              </w:rPr>
              <w:t>Виды ценных бумаг</w:t>
            </w:r>
          </w:p>
        </w:tc>
        <w:tc>
          <w:tcPr>
            <w:tcW w:w="6945" w:type="dxa"/>
            <w:tcBorders>
              <w:top w:val="single" w:sz="8" w:space="0" w:color="auto"/>
              <w:left w:val="nil"/>
              <w:bottom w:val="single" w:sz="8" w:space="0" w:color="auto"/>
              <w:right w:val="single" w:sz="4" w:space="0" w:color="000000"/>
            </w:tcBorders>
            <w:shd w:val="clear" w:color="000000" w:fill="FDE9D9"/>
            <w:vAlign w:val="center"/>
            <w:hideMark/>
          </w:tcPr>
          <w:p w:rsidR="003F36E0" w:rsidRPr="002440E5" w:rsidP="009F6AF5" w14:paraId="7FDA7012" w14:textId="77777777">
            <w:pPr>
              <w:jc w:val="center"/>
              <w:rPr>
                <w:rFonts w:ascii="Calibri" w:eastAsia="Times New Roman" w:hAnsi="Calibri" w:cs="Calibri"/>
                <w:b/>
                <w:bCs/>
                <w:sz w:val="22"/>
                <w:szCs w:val="22"/>
                <w:lang w:eastAsia="ru-RU"/>
              </w:rPr>
            </w:pPr>
            <w:r w:rsidRPr="002440E5">
              <w:rPr>
                <w:rFonts w:ascii="Calibri" w:eastAsia="Times New Roman" w:hAnsi="Calibri" w:cs="Calibri"/>
                <w:b/>
                <w:bCs/>
                <w:sz w:val="22"/>
                <w:szCs w:val="22"/>
                <w:lang w:eastAsia="ru-RU"/>
              </w:rPr>
              <w:t>Облигации иностранного эмитента, ГОВОЗ РФ, облигации международных компаний, долговые ценные бумаги международных финансовых организаций и иностранных государств</w:t>
            </w:r>
          </w:p>
        </w:tc>
        <w:tc>
          <w:tcPr>
            <w:tcW w:w="5647" w:type="dxa"/>
            <w:tcBorders>
              <w:top w:val="single" w:sz="8" w:space="0" w:color="auto"/>
              <w:left w:val="nil"/>
              <w:bottom w:val="single" w:sz="8" w:space="0" w:color="auto"/>
              <w:right w:val="single" w:sz="8" w:space="0" w:color="auto"/>
            </w:tcBorders>
            <w:shd w:val="clear" w:color="000000" w:fill="FDE9D9"/>
            <w:vAlign w:val="center"/>
            <w:hideMark/>
          </w:tcPr>
          <w:p w:rsidR="003F36E0" w:rsidRPr="002440E5" w:rsidP="009F6AF5" w14:paraId="7A0A5E2B" w14:textId="77777777">
            <w:pPr>
              <w:jc w:val="center"/>
              <w:rPr>
                <w:rFonts w:ascii="Calibri" w:eastAsia="Times New Roman" w:hAnsi="Calibri" w:cs="Calibri"/>
                <w:b/>
                <w:bCs/>
                <w:color w:val="000000"/>
                <w:sz w:val="22"/>
                <w:szCs w:val="22"/>
                <w:lang w:eastAsia="ru-RU"/>
              </w:rPr>
            </w:pPr>
            <w:r w:rsidRPr="002440E5">
              <w:rPr>
                <w:rFonts w:ascii="Calibri" w:eastAsia="Times New Roman" w:hAnsi="Calibri" w:cs="Calibri"/>
                <w:b/>
                <w:bCs/>
                <w:color w:val="000000"/>
                <w:sz w:val="22"/>
                <w:szCs w:val="22"/>
                <w:lang w:eastAsia="ru-RU"/>
              </w:rPr>
              <w:t>Иностранные акции, иностранные паи (ETF), иностранные депозитарные расписки, акции международных компаний</w:t>
            </w:r>
          </w:p>
        </w:tc>
      </w:tr>
      <w:tr w14:paraId="57D7F68C" w14:textId="77777777" w:rsidTr="00D86EE2">
        <w:tblPrEx>
          <w:tblW w:w="15158" w:type="dxa"/>
          <w:tblInd w:w="118" w:type="dxa"/>
          <w:tblLook w:val="04A0"/>
        </w:tblPrEx>
        <w:trPr>
          <w:trHeight w:val="4941"/>
        </w:trPr>
        <w:tc>
          <w:tcPr>
            <w:tcW w:w="2566"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3F36E0" w:rsidRPr="002440E5" w:rsidP="009F6AF5" w14:paraId="6DE2DE89" w14:textId="77777777">
            <w:pPr>
              <w:jc w:val="center"/>
              <w:rPr>
                <w:rFonts w:ascii="Calibri" w:eastAsia="Times New Roman" w:hAnsi="Calibri" w:cs="Calibri"/>
                <w:color w:val="000000"/>
                <w:sz w:val="22"/>
                <w:szCs w:val="22"/>
                <w:lang w:eastAsia="ru-RU"/>
              </w:rPr>
            </w:pPr>
            <w:r w:rsidRPr="002440E5">
              <w:rPr>
                <w:rFonts w:ascii="Calibri" w:eastAsia="Times New Roman" w:hAnsi="Calibri" w:cs="Calibri"/>
                <w:b/>
                <w:bCs/>
                <w:color w:val="000000"/>
                <w:sz w:val="22"/>
                <w:szCs w:val="22"/>
                <w:lang w:eastAsia="ru-RU"/>
              </w:rPr>
              <w:t xml:space="preserve">1 уровень справедливой стоимости </w:t>
            </w:r>
            <w:r w:rsidRPr="002440E5">
              <w:rPr>
                <w:rFonts w:ascii="Calibri" w:eastAsia="Times New Roman" w:hAnsi="Calibri" w:cs="Calibri"/>
                <w:color w:val="000000"/>
                <w:sz w:val="22"/>
                <w:szCs w:val="22"/>
                <w:lang w:eastAsia="ru-RU"/>
              </w:rPr>
              <w:br/>
            </w:r>
            <w:r w:rsidRPr="002440E5">
              <w:rPr>
                <w:rFonts w:ascii="Calibri" w:eastAsia="Times New Roman" w:hAnsi="Calibri" w:cs="Calibri"/>
                <w:color w:val="000000"/>
                <w:sz w:val="22"/>
                <w:szCs w:val="22"/>
                <w:lang w:eastAsia="ru-RU"/>
              </w:rPr>
              <w:br/>
            </w:r>
            <w:r w:rsidRPr="002440E5">
              <w:rPr>
                <w:rFonts w:ascii="Calibri" w:eastAsia="Times New Roman" w:hAnsi="Calibri" w:cs="Calibri"/>
                <w:i/>
                <w:iCs/>
                <w:color w:val="000000"/>
                <w:sz w:val="22"/>
                <w:szCs w:val="22"/>
                <w:lang w:eastAsia="ru-RU"/>
              </w:rPr>
              <w:t>Биржевые цены используются только при наличии доступа и возможности совершать сделки на таких биржах</w:t>
            </w:r>
          </w:p>
        </w:tc>
        <w:tc>
          <w:tcPr>
            <w:tcW w:w="12592" w:type="dxa"/>
            <w:gridSpan w:val="2"/>
            <w:tcBorders>
              <w:top w:val="single" w:sz="8" w:space="0" w:color="auto"/>
              <w:left w:val="nil"/>
              <w:bottom w:val="single" w:sz="4" w:space="0" w:color="auto"/>
              <w:right w:val="single" w:sz="8" w:space="0" w:color="000000"/>
            </w:tcBorders>
            <w:shd w:val="clear" w:color="auto" w:fill="auto"/>
            <w:hideMark/>
          </w:tcPr>
          <w:p w:rsidR="003F36E0" w:rsidRPr="002440E5" w:rsidP="009F6AF5" w14:paraId="338030AC" w14:textId="77777777">
            <w:pPr>
              <w:jc w:val="left"/>
              <w:rPr>
                <w:rFonts w:ascii="Calibri" w:eastAsia="Times New Roman" w:hAnsi="Calibri" w:cs="Calibri"/>
                <w:color w:val="000000"/>
                <w:sz w:val="22"/>
                <w:szCs w:val="22"/>
                <w:lang w:eastAsia="ru-RU"/>
              </w:rPr>
            </w:pPr>
            <w:r w:rsidRPr="002440E5">
              <w:rPr>
                <w:rFonts w:ascii="Calibri" w:eastAsia="Times New Roman" w:hAnsi="Calibri" w:cs="Calibri"/>
                <w:color w:val="000000"/>
                <w:sz w:val="22"/>
                <w:szCs w:val="22"/>
                <w:lang w:eastAsia="ru-RU"/>
              </w:rPr>
              <w:t>Цены основного рынка из числа активных иностранных бирж  за последний торговый день , выбранные в следующем порядке (убывания приоритета):</w:t>
            </w:r>
            <w:r w:rsidRPr="002440E5">
              <w:rPr>
                <w:rFonts w:ascii="Calibri" w:eastAsia="Times New Roman" w:hAnsi="Calibri" w:cs="Calibri"/>
                <w:color w:val="000000"/>
                <w:sz w:val="22"/>
                <w:szCs w:val="22"/>
                <w:lang w:eastAsia="ru-RU"/>
              </w:rPr>
              <w:br/>
              <w:t xml:space="preserve">a) цена спроса (bid last,) на торговой площадке иностранной биржи  на дату определения СЧА; </w:t>
            </w:r>
            <w:r w:rsidRPr="002440E5">
              <w:rPr>
                <w:rFonts w:ascii="Calibri" w:eastAsia="Times New Roman" w:hAnsi="Calibri" w:cs="Calibri"/>
                <w:color w:val="000000"/>
                <w:sz w:val="22"/>
                <w:szCs w:val="22"/>
                <w:lang w:eastAsia="ru-RU"/>
              </w:rPr>
              <w:b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2440E5">
              <w:rPr>
                <w:rFonts w:ascii="Calibri" w:eastAsia="Times New Roman" w:hAnsi="Calibri" w:cs="Calibri"/>
                <w:color w:val="000000"/>
                <w:sz w:val="22"/>
                <w:szCs w:val="22"/>
                <w:lang w:eastAsia="ru-RU"/>
              </w:rPr>
              <w:br/>
              <w:t>b) цена закрытия (px_last) на  торговой площадке иностранной биржи  на дату определения СЧА при условии подтверждения ее корректности;</w:t>
            </w:r>
            <w:r w:rsidRPr="002440E5">
              <w:rPr>
                <w:rFonts w:ascii="Calibri" w:eastAsia="Times New Roman" w:hAnsi="Calibri" w:cs="Calibri"/>
                <w:color w:val="000000"/>
                <w:sz w:val="22"/>
                <w:szCs w:val="22"/>
                <w:lang w:eastAsia="ru-RU"/>
              </w:rPr>
              <w:br/>
              <w:t>Цена закрытия признается корректной, если раскрыты данные об объеме торгов за день и объем торгов не равен нулю.</w:t>
            </w:r>
            <w:r w:rsidRPr="002440E5">
              <w:rPr>
                <w:rFonts w:ascii="Calibri" w:eastAsia="Times New Roman" w:hAnsi="Calibri" w:cs="Calibri"/>
                <w:color w:val="000000"/>
                <w:sz w:val="22"/>
                <w:szCs w:val="22"/>
                <w:lang w:eastAsia="ru-RU"/>
              </w:rPr>
              <w:br/>
              <w:t xml:space="preserve"> </w:t>
            </w:r>
            <w:r w:rsidRPr="002440E5">
              <w:rPr>
                <w:rFonts w:ascii="Calibri" w:eastAsia="Times New Roman" w:hAnsi="Calibri" w:cs="Calibri"/>
                <w:color w:val="000000"/>
                <w:sz w:val="22"/>
                <w:szCs w:val="22"/>
                <w:lang w:eastAsia="ru-RU"/>
              </w:rPr>
              <w:br/>
              <w:t>Цены основного рынка из числа активных  российских бирж (за исключением Московской биржи) за последний торговый день в  порядке убывания приоритета:</w:t>
            </w:r>
            <w:r w:rsidRPr="002440E5">
              <w:rPr>
                <w:rFonts w:ascii="Calibri" w:eastAsia="Times New Roman" w:hAnsi="Calibri" w:cs="Calibri"/>
                <w:color w:val="000000"/>
                <w:sz w:val="22"/>
                <w:szCs w:val="22"/>
                <w:lang w:eastAsia="ru-RU"/>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w:t>
            </w:r>
            <w:r w:rsidRPr="002440E5">
              <w:rPr>
                <w:rFonts w:ascii="Calibri" w:eastAsia="Times New Roman" w:hAnsi="Calibri" w:cs="Calibri"/>
                <w:color w:val="000000"/>
                <w:sz w:val="22"/>
                <w:szCs w:val="22"/>
                <w:lang w:eastAsia="ru-RU"/>
              </w:rPr>
              <w:b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 </w:t>
            </w:r>
            <w:r w:rsidRPr="002440E5">
              <w:rPr>
                <w:rFonts w:ascii="Calibri" w:eastAsia="Times New Roman" w:hAnsi="Calibri" w:cs="Calibri"/>
                <w:color w:val="000000"/>
                <w:sz w:val="22"/>
                <w:szCs w:val="22"/>
                <w:lang w:eastAsia="ru-RU"/>
              </w:rPr>
              <w:br/>
              <w:t>с) цена закрытия на момент окончания торговой сессии российской биржи на дату определения СЧА при условии подтверждения ее корректности;</w:t>
            </w:r>
            <w:r w:rsidRPr="002440E5">
              <w:rPr>
                <w:rFonts w:ascii="Calibri" w:eastAsia="Times New Roman" w:hAnsi="Calibri" w:cs="Calibri"/>
                <w:color w:val="000000"/>
                <w:sz w:val="22"/>
                <w:szCs w:val="22"/>
                <w:lang w:eastAsia="ru-RU"/>
              </w:rPr>
              <w:br/>
              <w:t>Цена закрытия признается корректной, если раскрыты данные об объеме торгов за день и объем торгов не равен нулю с проверкой (CLOSE)&lt;&gt;0.</w:t>
            </w:r>
          </w:p>
        </w:tc>
      </w:tr>
      <w:tr w14:paraId="5A09A086" w14:textId="77777777" w:rsidTr="00D86EE2">
        <w:tblPrEx>
          <w:tblW w:w="15158" w:type="dxa"/>
          <w:tblInd w:w="118" w:type="dxa"/>
          <w:tblLook w:val="04A0"/>
        </w:tblPrEx>
        <w:trPr>
          <w:trHeight w:val="2116"/>
        </w:trPr>
        <w:tc>
          <w:tcPr>
            <w:tcW w:w="2566" w:type="dxa"/>
            <w:tcBorders>
              <w:top w:val="single" w:sz="4" w:space="0" w:color="auto"/>
              <w:left w:val="single" w:sz="8" w:space="0" w:color="auto"/>
              <w:bottom w:val="single" w:sz="4" w:space="0" w:color="auto"/>
              <w:right w:val="single" w:sz="8" w:space="0" w:color="auto"/>
            </w:tcBorders>
            <w:shd w:val="clear" w:color="000000" w:fill="F2F2F2"/>
            <w:vAlign w:val="center"/>
            <w:hideMark/>
          </w:tcPr>
          <w:p w:rsidR="003F36E0" w:rsidRPr="002440E5" w:rsidP="009F6AF5" w14:paraId="131A3E51" w14:textId="77777777">
            <w:pPr>
              <w:jc w:val="center"/>
              <w:rPr>
                <w:rFonts w:ascii="Calibri" w:eastAsia="Times New Roman" w:hAnsi="Calibri" w:cs="Calibri"/>
                <w:b/>
                <w:bCs/>
                <w:color w:val="000000"/>
                <w:sz w:val="22"/>
                <w:szCs w:val="22"/>
                <w:lang w:eastAsia="ru-RU"/>
              </w:rPr>
            </w:pPr>
            <w:r w:rsidRPr="002440E5">
              <w:rPr>
                <w:rFonts w:ascii="Calibri" w:eastAsia="Times New Roman" w:hAnsi="Calibri" w:cs="Calibri"/>
                <w:b/>
                <w:bCs/>
                <w:color w:val="000000"/>
                <w:sz w:val="22"/>
                <w:szCs w:val="22"/>
                <w:lang w:eastAsia="ru-RU"/>
              </w:rPr>
              <w:t>2 уровень справедливой стоимости</w:t>
            </w:r>
          </w:p>
        </w:tc>
        <w:tc>
          <w:tcPr>
            <w:tcW w:w="6945" w:type="dxa"/>
            <w:tcBorders>
              <w:top w:val="single" w:sz="4" w:space="0" w:color="auto"/>
              <w:left w:val="nil"/>
              <w:bottom w:val="single" w:sz="4" w:space="0" w:color="auto"/>
              <w:right w:val="single" w:sz="4" w:space="0" w:color="auto"/>
            </w:tcBorders>
            <w:shd w:val="clear" w:color="auto" w:fill="auto"/>
            <w:hideMark/>
          </w:tcPr>
          <w:p w:rsidR="003F36E0" w:rsidRPr="002440E5" w:rsidP="00B804C9" w14:paraId="70D55AA7" w14:textId="69890747">
            <w:pPr>
              <w:jc w:val="left"/>
              <w:rPr>
                <w:rFonts w:ascii="Calibri" w:eastAsia="Times New Roman" w:hAnsi="Calibri" w:cs="Calibri"/>
                <w:sz w:val="22"/>
                <w:szCs w:val="22"/>
                <w:lang w:eastAsia="ru-RU"/>
              </w:rPr>
            </w:pPr>
          </w:p>
        </w:tc>
        <w:tc>
          <w:tcPr>
            <w:tcW w:w="5647" w:type="dxa"/>
            <w:tcBorders>
              <w:top w:val="single" w:sz="4" w:space="0" w:color="auto"/>
              <w:left w:val="nil"/>
              <w:bottom w:val="single" w:sz="4" w:space="0" w:color="auto"/>
              <w:right w:val="single" w:sz="8" w:space="0" w:color="auto"/>
            </w:tcBorders>
            <w:shd w:val="clear" w:color="auto" w:fill="auto"/>
            <w:hideMark/>
          </w:tcPr>
          <w:p w:rsidR="003F36E0" w:rsidRPr="002440E5" w:rsidP="009F6AF5" w14:paraId="44039F78" w14:textId="77777777">
            <w:pPr>
              <w:jc w:val="left"/>
              <w:rPr>
                <w:rFonts w:ascii="Calibri" w:eastAsia="Times New Roman" w:hAnsi="Calibri" w:cs="Calibri"/>
                <w:color w:val="000000"/>
                <w:sz w:val="22"/>
                <w:szCs w:val="22"/>
                <w:lang w:eastAsia="ru-RU"/>
              </w:rPr>
            </w:pPr>
            <w:r w:rsidRPr="002440E5">
              <w:rPr>
                <w:rFonts w:ascii="Calibri" w:eastAsia="Times New Roman" w:hAnsi="Calibri" w:cs="Calibri"/>
                <w:color w:val="000000"/>
                <w:sz w:val="22"/>
                <w:szCs w:val="22"/>
                <w:lang w:eastAsia="ru-RU"/>
              </w:rPr>
              <w:t xml:space="preserve">Модель оценки, основанная на корректировке исторической цены (модель CAPM) - только для ценных бумаг, обращающихся на российских  (за исключением ПАО Московская биржа) и иностранных фондовых биржах </w:t>
            </w:r>
          </w:p>
        </w:tc>
      </w:tr>
      <w:tr w14:paraId="2A142891" w14:textId="77777777" w:rsidTr="00D86EE2">
        <w:tblPrEx>
          <w:tblW w:w="15158" w:type="dxa"/>
          <w:tblInd w:w="118" w:type="dxa"/>
          <w:tblLook w:val="04A0"/>
        </w:tblPrEx>
        <w:trPr>
          <w:trHeight w:val="841"/>
        </w:trPr>
        <w:tc>
          <w:tcPr>
            <w:tcW w:w="2566" w:type="dxa"/>
            <w:tcBorders>
              <w:top w:val="single" w:sz="4" w:space="0" w:color="auto"/>
              <w:left w:val="single" w:sz="8" w:space="0" w:color="auto"/>
              <w:bottom w:val="single" w:sz="8" w:space="0" w:color="auto"/>
              <w:right w:val="single" w:sz="8" w:space="0" w:color="auto"/>
            </w:tcBorders>
            <w:shd w:val="clear" w:color="000000" w:fill="F2F2F2"/>
            <w:vAlign w:val="center"/>
            <w:hideMark/>
          </w:tcPr>
          <w:p w:rsidR="003F36E0" w:rsidRPr="002440E5" w:rsidP="009F6AF5" w14:paraId="3E601E07" w14:textId="77777777">
            <w:pPr>
              <w:jc w:val="center"/>
              <w:rPr>
                <w:rFonts w:ascii="Calibri" w:eastAsia="Times New Roman" w:hAnsi="Calibri" w:cs="Calibri"/>
                <w:b/>
                <w:bCs/>
                <w:color w:val="000000"/>
                <w:sz w:val="22"/>
                <w:szCs w:val="22"/>
                <w:lang w:eastAsia="ru-RU"/>
              </w:rPr>
            </w:pPr>
            <w:r w:rsidRPr="002440E5">
              <w:rPr>
                <w:rFonts w:ascii="Calibri" w:eastAsia="Times New Roman" w:hAnsi="Calibri" w:cs="Calibri"/>
                <w:b/>
                <w:bCs/>
                <w:color w:val="000000"/>
                <w:sz w:val="22"/>
                <w:szCs w:val="22"/>
                <w:lang w:eastAsia="ru-RU"/>
              </w:rPr>
              <w:t>3 уровень справедливой стоимости</w:t>
            </w:r>
          </w:p>
        </w:tc>
        <w:tc>
          <w:tcPr>
            <w:tcW w:w="6945" w:type="dxa"/>
            <w:tcBorders>
              <w:top w:val="single" w:sz="4" w:space="0" w:color="auto"/>
              <w:left w:val="nil"/>
              <w:bottom w:val="single" w:sz="8" w:space="0" w:color="auto"/>
              <w:right w:val="single" w:sz="4" w:space="0" w:color="auto"/>
            </w:tcBorders>
            <w:shd w:val="clear" w:color="auto" w:fill="auto"/>
            <w:hideMark/>
          </w:tcPr>
          <w:p w:rsidR="003F36E0" w:rsidRPr="00773FA2" w:rsidP="007B2B39" w14:paraId="086CDB39" w14:textId="72B660CD">
            <w:pPr>
              <w:pStyle w:val="ListParagraph"/>
              <w:numPr>
                <w:ilvl w:val="6"/>
                <w:numId w:val="4"/>
              </w:numPr>
              <w:ind w:left="173" w:firstLine="29"/>
              <w:rPr>
                <w:rFonts w:ascii="Calibri" w:eastAsia="Times New Roman" w:hAnsi="Calibri" w:cs="Calibri"/>
                <w:sz w:val="22"/>
                <w:szCs w:val="22"/>
                <w:lang w:eastAsia="ru-RU"/>
              </w:rPr>
            </w:pPr>
            <w:r w:rsidRPr="007A4B79">
              <w:rPr>
                <w:rFonts w:ascii="Calibri" w:eastAsia="Times New Roman" w:hAnsi="Calibri" w:cs="Calibri"/>
                <w:i/>
                <w:sz w:val="22"/>
                <w:szCs w:val="22"/>
                <w:lang w:eastAsia="ru-RU"/>
              </w:rPr>
              <w:br/>
            </w:r>
            <w:r w:rsidRPr="006C18DC">
              <w:rPr>
                <w:rFonts w:ascii="Calibri" w:eastAsia="Times New Roman" w:hAnsi="Calibri" w:cs="Calibri"/>
                <w:i/>
                <w:sz w:val="22"/>
                <w:szCs w:val="22"/>
                <w:lang w:eastAsia="ru-RU"/>
              </w:rPr>
              <w:br/>
            </w:r>
            <w:r w:rsidR="005561CB">
              <w:rPr>
                <w:rFonts w:ascii="Calibri" w:eastAsia="Times New Roman" w:hAnsi="Calibri" w:cs="Calibri"/>
                <w:sz w:val="22"/>
                <w:szCs w:val="22"/>
                <w:lang w:eastAsia="ru-RU"/>
              </w:rPr>
              <w:t>1</w:t>
            </w:r>
            <w:r w:rsidRPr="00773FA2">
              <w:rPr>
                <w:rFonts w:ascii="Calibri" w:eastAsia="Times New Roman" w:hAnsi="Calibri" w:cs="Calibri"/>
                <w:sz w:val="22"/>
                <w:szCs w:val="22"/>
                <w:lang w:eastAsia="ru-RU"/>
              </w:rPr>
              <w:t xml:space="preserve">)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При этом сведения о наблюдаемых/подтверждаемых котировках должны обновляться не реже, чем на каждую дату определения СЧА.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 </w:t>
            </w:r>
            <w:r w:rsidRPr="00773FA2">
              <w:rPr>
                <w:rFonts w:ascii="Calibri" w:eastAsia="Times New Roman" w:hAnsi="Calibri" w:cs="Calibri"/>
                <w:sz w:val="22"/>
                <w:szCs w:val="22"/>
                <w:lang w:eastAsia="ru-RU"/>
              </w:rPr>
              <w:br/>
            </w:r>
            <w:r w:rsidR="005561CB">
              <w:rPr>
                <w:rFonts w:ascii="Calibri" w:eastAsia="Times New Roman" w:hAnsi="Calibri" w:cs="Calibri"/>
                <w:sz w:val="22"/>
                <w:szCs w:val="22"/>
                <w:lang w:eastAsia="ru-RU"/>
              </w:rPr>
              <w:t>2</w:t>
            </w:r>
            <w:r w:rsidRPr="00773FA2">
              <w:rPr>
                <w:rFonts w:ascii="Calibri" w:eastAsia="Times New Roman" w:hAnsi="Calibri" w:cs="Calibri"/>
                <w:sz w:val="22"/>
                <w:szCs w:val="22"/>
                <w:lang w:eastAsia="ru-RU"/>
              </w:rPr>
              <w:t xml:space="preserve">) цена (стоимость) определенная на основании отчета оценщика, </w:t>
            </w:r>
            <w:r w:rsidRPr="007A4B79" w:rsidR="007A4B79">
              <w:rPr>
                <w:rFonts w:ascii="Calibri" w:eastAsia="Times New Roman" w:hAnsi="Calibri" w:cs="Calibri"/>
                <w:sz w:val="22"/>
                <w:szCs w:val="22"/>
                <w:lang w:eastAsia="ru-RU"/>
              </w:rPr>
              <w:t>составленного в сроки, соответствующие требованиям настоящих Правил и действующего законодательства</w:t>
            </w:r>
            <w:r w:rsidRPr="00773FA2">
              <w:rPr>
                <w:rFonts w:ascii="Calibri" w:eastAsia="Times New Roman" w:hAnsi="Calibri" w:cs="Calibri"/>
                <w:sz w:val="22"/>
                <w:szCs w:val="22"/>
                <w:lang w:eastAsia="ru-RU"/>
              </w:rPr>
              <w:t xml:space="preserve">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c>
          <w:tcPr>
            <w:tcW w:w="5647" w:type="dxa"/>
            <w:tcBorders>
              <w:top w:val="single" w:sz="4" w:space="0" w:color="auto"/>
              <w:left w:val="nil"/>
              <w:bottom w:val="single" w:sz="8" w:space="0" w:color="auto"/>
              <w:right w:val="single" w:sz="8" w:space="0" w:color="auto"/>
            </w:tcBorders>
            <w:shd w:val="clear" w:color="auto" w:fill="auto"/>
            <w:hideMark/>
          </w:tcPr>
          <w:p w:rsidR="003F36E0" w:rsidRPr="002440E5" w:rsidP="00263694" w14:paraId="673652D2" w14:textId="1C7ABFCE">
            <w:pPr>
              <w:rPr>
                <w:rFonts w:ascii="Calibri" w:eastAsia="Times New Roman" w:hAnsi="Calibri" w:cs="Calibri"/>
                <w:color w:val="000000"/>
                <w:sz w:val="22"/>
                <w:szCs w:val="22"/>
                <w:lang w:eastAsia="ru-RU"/>
              </w:rPr>
            </w:pPr>
            <w:r w:rsidRPr="002440E5">
              <w:rPr>
                <w:rFonts w:ascii="Calibri" w:eastAsia="Times New Roman" w:hAnsi="Calibri" w:cs="Calibri"/>
                <w:color w:val="000000"/>
                <w:sz w:val="22"/>
                <w:szCs w:val="22"/>
                <w:lang w:eastAsia="ru-RU"/>
              </w:rPr>
              <w:t xml:space="preserve">1) цена (стоимость) определенная с использованием наблюдаемых/подтверждаемых котировок, предоставленных проф. участниками рынка ценных бумаг, на основании мотивированного суждения Управляющей компании (в том числе о способности реализовать актив таким лицам), в течение срока, установленного проф. участником для возможного совершения сделки по предоставленной котировке. </w:t>
            </w:r>
            <w:r w:rsidRPr="00095CC6">
              <w:rPr>
                <w:rFonts w:ascii="Calibri" w:eastAsia="Times New Roman" w:hAnsi="Calibri" w:cs="Calibri"/>
                <w:color w:val="000000"/>
                <w:sz w:val="22"/>
                <w:szCs w:val="22"/>
                <w:lang w:eastAsia="ru-RU"/>
              </w:rPr>
              <w:t>При этом сведения о наблюдаемых/подтверждаемы</w:t>
            </w:r>
            <w:r>
              <w:rPr>
                <w:rFonts w:ascii="Calibri" w:eastAsia="Times New Roman" w:hAnsi="Calibri" w:cs="Calibri"/>
                <w:color w:val="000000"/>
                <w:sz w:val="22"/>
                <w:szCs w:val="22"/>
                <w:lang w:eastAsia="ru-RU"/>
              </w:rPr>
              <w:t>х котировках должны обновляться</w:t>
            </w:r>
            <w:r w:rsidRPr="00095CC6">
              <w:rPr>
                <w:rFonts w:ascii="Calibri" w:eastAsia="Times New Roman" w:hAnsi="Calibri" w:cs="Calibri"/>
                <w:color w:val="000000"/>
                <w:sz w:val="22"/>
                <w:szCs w:val="22"/>
                <w:lang w:eastAsia="ru-RU"/>
              </w:rPr>
              <w:t xml:space="preserve"> не реже, чем на каждую дату определения СЧА</w:t>
            </w:r>
            <w:r>
              <w:rPr>
                <w:rFonts w:ascii="Calibri" w:eastAsia="Times New Roman" w:hAnsi="Calibri" w:cs="Calibri"/>
                <w:color w:val="000000"/>
                <w:sz w:val="22"/>
                <w:szCs w:val="22"/>
                <w:lang w:eastAsia="ru-RU"/>
              </w:rPr>
              <w:t>.</w:t>
            </w:r>
            <w:r w:rsidRPr="002440E5">
              <w:rPr>
                <w:rFonts w:ascii="Calibri" w:eastAsia="Times New Roman" w:hAnsi="Calibri" w:cs="Calibri"/>
                <w:color w:val="000000"/>
                <w:sz w:val="22"/>
                <w:szCs w:val="22"/>
                <w:lang w:eastAsia="ru-RU"/>
              </w:rPr>
              <w:t xml:space="preserve"> В том случае, если направленная информация либо соглашение, регулирующее отношения сторон, не содержит указания на срок, в течение которого проф. участник готов совершить сделку по предоставленной котировке, то такая котировка может использоваться для целей определения справедливой стоимости ценной бумаги только по состоянию на дату котировки.</w:t>
            </w:r>
            <w:r w:rsidRPr="002440E5">
              <w:rPr>
                <w:rFonts w:ascii="Calibri" w:eastAsia="Times New Roman" w:hAnsi="Calibri" w:cs="Calibri"/>
                <w:color w:val="000000"/>
                <w:sz w:val="22"/>
                <w:szCs w:val="22"/>
                <w:lang w:eastAsia="ru-RU"/>
              </w:rPr>
              <w:br/>
              <w:t xml:space="preserve">2) цена (стоимость) определенная на основании отчета оценщика, </w:t>
            </w:r>
            <w:r w:rsidRPr="007A4B79" w:rsidR="007A4B79">
              <w:rPr>
                <w:rFonts w:ascii="Calibri" w:eastAsia="Times New Roman" w:hAnsi="Calibri" w:cs="Calibri"/>
                <w:color w:val="000000"/>
                <w:sz w:val="22"/>
                <w:szCs w:val="22"/>
                <w:lang w:eastAsia="ru-RU"/>
              </w:rPr>
              <w:t>составленного в сроки, соответствующие требованиям настоящих Правил и действующего законодательства</w:t>
            </w:r>
            <w:r w:rsidRPr="002440E5">
              <w:rPr>
                <w:rFonts w:ascii="Calibri" w:eastAsia="Times New Roman" w:hAnsi="Calibri" w:cs="Calibri"/>
                <w:color w:val="000000"/>
                <w:sz w:val="22"/>
                <w:szCs w:val="22"/>
                <w:lang w:eastAsia="ru-RU"/>
              </w:rPr>
              <w:t xml:space="preserve"> либо 0 (ноль) (в случае подтверждения невозможности распоряжаться активом и наличия обстоятельств, свидетельствующих о невозможности осуществить надежную оценку актива  в  соответствии с Федеральным законом N-135 "Об оценочной деятельности" от 29.07.1998 года)</w:t>
            </w:r>
          </w:p>
        </w:tc>
      </w:tr>
    </w:tbl>
    <w:tbl>
      <w:tblPr>
        <w:tblStyle w:val="TableGrid"/>
        <w:tblW w:w="12903" w:type="dxa"/>
        <w:tblInd w:w="113" w:type="dxa"/>
        <w:tblLook w:val="04A0"/>
      </w:tblPr>
      <w:tblGrid>
        <w:gridCol w:w="7508"/>
        <w:gridCol w:w="5395"/>
      </w:tblGrid>
      <w:tr w14:paraId="5BAAA9A2" w14:textId="77777777" w:rsidTr="00675279">
        <w:tblPrEx>
          <w:tblW w:w="12903" w:type="dxa"/>
          <w:tblInd w:w="113" w:type="dxa"/>
          <w:tblLook w:val="04A0"/>
        </w:tblPrEx>
        <w:trPr>
          <w:trHeight w:val="300"/>
        </w:trPr>
        <w:tc>
          <w:tcPr>
            <w:tcW w:w="12903" w:type="dxa"/>
            <w:gridSpan w:val="2"/>
            <w:hideMark/>
          </w:tcPr>
          <w:p w:rsidR="003F36E0" w:rsidRPr="006F7CB4" w:rsidP="009F6AF5" w14:paraId="62651A31" w14:textId="77777777">
            <w:pPr>
              <w:spacing w:line="276" w:lineRule="auto"/>
              <w:jc w:val="left"/>
              <w:rPr>
                <w:rFonts w:asciiTheme="minorHAnsi" w:hAnsiTheme="minorHAnsi" w:cstheme="minorHAnsi"/>
                <w:b/>
                <w:bCs/>
                <w:snapToGrid w:val="0"/>
                <w:sz w:val="22"/>
                <w:szCs w:val="22"/>
              </w:rPr>
            </w:pPr>
            <w:r>
              <w:rPr>
                <w:rFonts w:asciiTheme="minorHAnsi" w:hAnsiTheme="minorHAnsi" w:cstheme="minorHAnsi"/>
                <w:b/>
                <w:bCs/>
                <w:snapToGrid w:val="0"/>
                <w:sz w:val="22"/>
                <w:szCs w:val="22"/>
              </w:rPr>
              <w:t xml:space="preserve">                                                          </w:t>
            </w:r>
            <w:r w:rsidRPr="006F7CB4">
              <w:rPr>
                <w:rFonts w:asciiTheme="minorHAnsi" w:hAnsiTheme="minorHAnsi" w:cstheme="minorHAnsi"/>
                <w:b/>
                <w:bCs/>
                <w:snapToGrid w:val="0"/>
                <w:sz w:val="22"/>
                <w:szCs w:val="22"/>
              </w:rPr>
              <w:t>Источники цен</w:t>
            </w:r>
          </w:p>
        </w:tc>
      </w:tr>
      <w:tr w14:paraId="085F9E07" w14:textId="77777777" w:rsidTr="00675279">
        <w:tblPrEx>
          <w:tblW w:w="12903" w:type="dxa"/>
          <w:tblInd w:w="113" w:type="dxa"/>
          <w:tblLook w:val="04A0"/>
        </w:tblPrEx>
        <w:trPr>
          <w:trHeight w:val="300"/>
        </w:trPr>
        <w:tc>
          <w:tcPr>
            <w:tcW w:w="7508" w:type="dxa"/>
            <w:noWrap/>
            <w:hideMark/>
          </w:tcPr>
          <w:p w:rsidR="003F36E0" w:rsidRPr="006F7CB4" w:rsidP="009F6AF5" w14:paraId="3D3A91E8" w14:textId="77777777">
            <w:pPr>
              <w:spacing w:line="276" w:lineRule="auto"/>
              <w:jc w:val="left"/>
              <w:rPr>
                <w:rFonts w:asciiTheme="minorHAnsi" w:hAnsiTheme="minorHAnsi" w:cstheme="minorHAnsi"/>
                <w:snapToGrid w:val="0"/>
                <w:sz w:val="22"/>
                <w:szCs w:val="22"/>
              </w:rPr>
            </w:pPr>
            <w:r w:rsidRPr="006F7CB4">
              <w:rPr>
                <w:rFonts w:asciiTheme="minorHAnsi" w:hAnsiTheme="minorHAnsi" w:cstheme="minorHAnsi"/>
                <w:snapToGrid w:val="0"/>
                <w:sz w:val="22"/>
                <w:szCs w:val="22"/>
              </w:rPr>
              <w:t>НКО АО НРД</w:t>
            </w:r>
          </w:p>
        </w:tc>
        <w:tc>
          <w:tcPr>
            <w:tcW w:w="5395" w:type="dxa"/>
            <w:hideMark/>
          </w:tcPr>
          <w:p w:rsidR="003F36E0" w:rsidRPr="006F7CB4" w:rsidP="009F6AF5" w14:paraId="0AFC33E5" w14:textId="77777777">
            <w:pPr>
              <w:spacing w:line="276" w:lineRule="auto"/>
              <w:jc w:val="left"/>
              <w:rPr>
                <w:rFonts w:asciiTheme="minorHAnsi" w:hAnsiTheme="minorHAnsi" w:cstheme="minorHAnsi"/>
                <w:snapToGrid w:val="0"/>
                <w:sz w:val="22"/>
                <w:szCs w:val="22"/>
                <w:u w:val="single"/>
              </w:rPr>
            </w:pPr>
            <w:hyperlink r:id="rId9" w:history="1">
              <w:r w:rsidRPr="006F7CB4">
                <w:rPr>
                  <w:rStyle w:val="Hyperlink"/>
                  <w:rFonts w:asciiTheme="minorHAnsi" w:hAnsiTheme="minorHAnsi" w:cstheme="minorHAnsi"/>
                  <w:snapToGrid w:val="0"/>
                  <w:sz w:val="22"/>
                  <w:szCs w:val="22"/>
                </w:rPr>
                <w:t>https://nsddata.ru/ru/products/valuation-center</w:t>
              </w:r>
            </w:hyperlink>
          </w:p>
        </w:tc>
      </w:tr>
      <w:tr w14:paraId="6F224F9D" w14:textId="77777777" w:rsidTr="007B2B39">
        <w:tblPrEx>
          <w:tblW w:w="12903" w:type="dxa"/>
          <w:tblInd w:w="113" w:type="dxa"/>
          <w:tblLook w:val="04A0"/>
        </w:tblPrEx>
        <w:trPr>
          <w:trHeight w:val="900"/>
        </w:trPr>
        <w:tc>
          <w:tcPr>
            <w:tcW w:w="7508" w:type="dxa"/>
          </w:tcPr>
          <w:p w:rsidR="003F36E0" w:rsidRPr="006F7CB4" w:rsidP="009F6AF5" w14:paraId="573E311B" w14:textId="59AC9766">
            <w:pPr>
              <w:spacing w:line="276" w:lineRule="auto"/>
              <w:jc w:val="left"/>
              <w:rPr>
                <w:rFonts w:asciiTheme="minorHAnsi" w:hAnsiTheme="minorHAnsi" w:cstheme="minorHAnsi"/>
                <w:snapToGrid w:val="0"/>
                <w:sz w:val="22"/>
                <w:szCs w:val="22"/>
              </w:rPr>
            </w:pPr>
          </w:p>
        </w:tc>
        <w:tc>
          <w:tcPr>
            <w:tcW w:w="5395" w:type="dxa"/>
          </w:tcPr>
          <w:p w:rsidR="003F36E0" w:rsidRPr="006F7CB4" w:rsidP="009F6AF5" w14:paraId="07EECC5A" w14:textId="4D3918DE">
            <w:pPr>
              <w:spacing w:line="276" w:lineRule="auto"/>
              <w:jc w:val="left"/>
              <w:rPr>
                <w:rFonts w:asciiTheme="minorHAnsi" w:hAnsiTheme="minorHAnsi" w:cstheme="minorHAnsi"/>
                <w:snapToGrid w:val="0"/>
                <w:sz w:val="22"/>
                <w:szCs w:val="22"/>
                <w:u w:val="single"/>
              </w:rPr>
            </w:pPr>
          </w:p>
        </w:tc>
      </w:tr>
      <w:tr w14:paraId="0133936F" w14:textId="77777777" w:rsidTr="007B2B39">
        <w:tblPrEx>
          <w:tblW w:w="12903" w:type="dxa"/>
          <w:tblInd w:w="113" w:type="dxa"/>
          <w:tblLook w:val="04A0"/>
        </w:tblPrEx>
        <w:trPr>
          <w:trHeight w:val="756"/>
        </w:trPr>
        <w:tc>
          <w:tcPr>
            <w:tcW w:w="7508" w:type="dxa"/>
          </w:tcPr>
          <w:p w:rsidR="003F36E0" w:rsidRPr="006F7CB4" w:rsidP="009F6AF5" w14:paraId="1460E5BF" w14:textId="04E5DF51">
            <w:pPr>
              <w:spacing w:line="276" w:lineRule="auto"/>
              <w:jc w:val="left"/>
              <w:rPr>
                <w:rFonts w:asciiTheme="minorHAnsi" w:hAnsiTheme="minorHAnsi" w:cstheme="minorHAnsi"/>
                <w:snapToGrid w:val="0"/>
                <w:sz w:val="22"/>
                <w:szCs w:val="22"/>
              </w:rPr>
            </w:pPr>
          </w:p>
        </w:tc>
        <w:tc>
          <w:tcPr>
            <w:tcW w:w="5395" w:type="dxa"/>
            <w:noWrap/>
          </w:tcPr>
          <w:p w:rsidR="003F36E0" w:rsidRPr="006F7CB4" w:rsidP="009F6AF5" w14:paraId="645A8F2D" w14:textId="01B4E213">
            <w:pPr>
              <w:spacing w:line="276" w:lineRule="auto"/>
              <w:jc w:val="left"/>
              <w:rPr>
                <w:rFonts w:asciiTheme="minorHAnsi" w:hAnsiTheme="minorHAnsi" w:cstheme="minorHAnsi"/>
                <w:snapToGrid w:val="0"/>
                <w:sz w:val="22"/>
                <w:szCs w:val="22"/>
                <w:u w:val="single"/>
              </w:rPr>
            </w:pPr>
          </w:p>
        </w:tc>
      </w:tr>
      <w:tr w14:paraId="0446F559" w14:textId="77777777" w:rsidTr="007B2B39">
        <w:tblPrEx>
          <w:tblW w:w="12903" w:type="dxa"/>
          <w:tblInd w:w="113" w:type="dxa"/>
          <w:tblLook w:val="04A0"/>
        </w:tblPrEx>
        <w:trPr>
          <w:trHeight w:val="1142"/>
        </w:trPr>
        <w:tc>
          <w:tcPr>
            <w:tcW w:w="7508" w:type="dxa"/>
          </w:tcPr>
          <w:p w:rsidR="003F36E0" w:rsidRPr="006F7CB4" w:rsidP="009F6AF5" w14:paraId="32ABB3E2" w14:textId="25A0A1FA">
            <w:pPr>
              <w:spacing w:line="276" w:lineRule="auto"/>
              <w:jc w:val="left"/>
              <w:rPr>
                <w:rFonts w:asciiTheme="minorHAnsi" w:hAnsiTheme="minorHAnsi" w:cstheme="minorHAnsi"/>
                <w:snapToGrid w:val="0"/>
                <w:sz w:val="22"/>
                <w:szCs w:val="22"/>
              </w:rPr>
            </w:pPr>
          </w:p>
        </w:tc>
        <w:tc>
          <w:tcPr>
            <w:tcW w:w="5395" w:type="dxa"/>
            <w:noWrap/>
          </w:tcPr>
          <w:p w:rsidR="003F36E0" w:rsidRPr="006F7CB4" w:rsidP="009F6AF5" w14:paraId="0020C58A" w14:textId="1351967F">
            <w:pPr>
              <w:spacing w:line="276" w:lineRule="auto"/>
              <w:jc w:val="left"/>
              <w:rPr>
                <w:rFonts w:asciiTheme="minorHAnsi" w:hAnsiTheme="minorHAnsi" w:cstheme="minorHAnsi"/>
                <w:snapToGrid w:val="0"/>
                <w:sz w:val="22"/>
                <w:szCs w:val="22"/>
                <w:u w:val="single"/>
              </w:rPr>
            </w:pPr>
          </w:p>
        </w:tc>
      </w:tr>
    </w:tbl>
    <w:p w:rsidR="003F36E0" w:rsidP="003F36E0" w14:paraId="313F07A0" w14:textId="612E67FC">
      <w:pPr>
        <w:spacing w:line="276" w:lineRule="auto"/>
        <w:jc w:val="left"/>
        <w:rPr>
          <w:snapToGrid w:val="0"/>
          <w:sz w:val="24"/>
          <w:szCs w:val="24"/>
        </w:rPr>
      </w:pPr>
    </w:p>
    <w:p w:rsidR="00773FA2" w:rsidRPr="00025AF1" w:rsidP="009F6AF5" w14:paraId="4C580E88" w14:textId="380FDAFC">
      <w:pPr>
        <w:spacing w:line="276" w:lineRule="auto"/>
        <w:ind w:firstLine="567"/>
        <w:jc w:val="left"/>
        <w:rPr>
          <w:snapToGrid w:val="0"/>
          <w:sz w:val="24"/>
          <w:szCs w:val="24"/>
        </w:rPr>
      </w:pPr>
      <w:r>
        <w:rPr>
          <w:snapToGrid w:val="0"/>
          <w:sz w:val="24"/>
          <w:szCs w:val="24"/>
        </w:rPr>
        <w:t>С</w:t>
      </w:r>
      <w:r w:rsidRPr="00773FA2">
        <w:rPr>
          <w:snapToGrid w:val="0"/>
          <w:sz w:val="24"/>
          <w:szCs w:val="24"/>
        </w:rPr>
        <w:t>праведливая стоимость ценных бумаг, определенная на основании отчета оценщика должна учитывать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и (или) место хранения оцениваемых ценных бумаг.</w:t>
      </w:r>
    </w:p>
    <w:p w:rsidR="009F6B1D" w:rsidRPr="00025AF1" w:rsidP="00245866" w14:paraId="4070B325" w14:textId="77777777">
      <w:pPr>
        <w:rPr>
          <w:snapToGrid w:val="0"/>
          <w:sz w:val="24"/>
          <w:szCs w:val="24"/>
        </w:rPr>
      </w:pPr>
    </w:p>
    <w:sectPr w:rsidSect="009F6AF5">
      <w:headerReference w:type="even" r:id="rId51"/>
      <w:headerReference w:type="default" r:id="rId52"/>
      <w:headerReference w:type="first" r:id="rId53"/>
      <w:pgSz w:w="16838" w:h="11906" w:orient="landscape"/>
      <w:pgMar w:top="1134" w:right="993" w:bottom="566" w:left="709"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AGOpus">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Source Sans Pro">
    <w:altName w:val="Cambria Math"/>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33DA4" w:rsidP="001904AE" w14:paraId="4DEDE409" w14:textId="77777777">
      <w:r>
        <w:separator/>
      </w:r>
    </w:p>
  </w:footnote>
  <w:footnote w:type="continuationSeparator" w:id="1">
    <w:p w:rsidR="00333DA4" w:rsidP="001904AE" w14:paraId="76B11CCF" w14:textId="77777777">
      <w:r>
        <w:continuationSeparator/>
      </w:r>
    </w:p>
  </w:footnote>
  <w:footnote w:id="2">
    <w:p w:rsidR="00333DA4" w:rsidP="00917C07" w14:paraId="29F796E0" w14:textId="77777777">
      <w:pPr>
        <w:pStyle w:val="FootnoteText"/>
      </w:pPr>
      <w:r>
        <w:rPr>
          <w:rStyle w:val="FootnoteReference"/>
        </w:rPr>
        <w:footnoteRef/>
      </w:r>
      <w:r>
        <w:t xml:space="preserve"> </w:t>
      </w:r>
      <w:r w:rsidRPr="00A13B64">
        <w:rPr>
          <w:sz w:val="18"/>
          <w:szCs w:val="18"/>
        </w:rPr>
        <w:t>Цена, рассчитанная НКО АО НРД по методологиям, утвержденным 01.12.2017 и позднее</w:t>
      </w:r>
      <w:r>
        <w:rPr>
          <w:sz w:val="18"/>
          <w:szCs w:val="18"/>
        </w:rPr>
        <w:t>. Приоритет отдается последней утвержденной методике в рамках каждого вида ценных бумаг.</w:t>
      </w:r>
    </w:p>
  </w:footnote>
  <w:footnote w:id="3">
    <w:p w:rsidR="00333DA4" w14:paraId="07C71119" w14:textId="319A1E50">
      <w:pPr>
        <w:pStyle w:val="FootnoteText"/>
      </w:pPr>
      <w:r>
        <w:rPr>
          <w:rStyle w:val="FootnoteReference"/>
        </w:rPr>
        <w:footnoteRef/>
      </w:r>
      <w:r>
        <w:t xml:space="preserve"> </w:t>
      </w:r>
      <w:hyperlink r:id="rId1" w:history="1">
        <w:r>
          <w:rPr>
            <w:rStyle w:val="Hyperlink"/>
            <w:sz w:val="18"/>
          </w:rPr>
          <w:t>https://www.moex.com/s2532</w:t>
        </w:r>
      </w:hyperlink>
    </w:p>
  </w:footnote>
  <w:footnote w:id="4">
    <w:p w:rsidR="00333DA4" w:rsidP="00FB09B7" w14:paraId="05A1785E" w14:textId="77777777">
      <w:pPr>
        <w:pStyle w:val="FootnoteText"/>
      </w:pPr>
      <w:r w:rsidRPr="00FB09B7">
        <w:rPr>
          <w:rStyle w:val="Hyperlink"/>
          <w:sz w:val="18"/>
        </w:rPr>
        <w:footnoteRef/>
      </w:r>
      <w:r w:rsidRPr="00FB09B7">
        <w:rPr>
          <w:rStyle w:val="Hyperlink"/>
          <w:sz w:val="18"/>
        </w:rPr>
        <w:t xml:space="preserve"> </w:t>
      </w:r>
      <w:hyperlink r:id="rId2" w:history="1">
        <w:r w:rsidRPr="00FB09B7">
          <w:rPr>
            <w:rStyle w:val="Hyperlink"/>
            <w:sz w:val="18"/>
          </w:rPr>
          <w:t>http://ruonia.ru/</w:t>
        </w:r>
      </w:hyperlink>
    </w:p>
  </w:footnote>
  <w:footnote w:id="5">
    <w:p w:rsidR="00333DA4" w:rsidP="006559BF" w14:paraId="31A11162" w14:textId="77777777">
      <w:pPr>
        <w:pStyle w:val="FootnoteText"/>
      </w:pPr>
      <w:r>
        <w:rPr>
          <w:rStyle w:val="FootnoteReference"/>
        </w:rPr>
        <w:footnoteRef/>
      </w:r>
      <w:r>
        <w:t xml:space="preserve"> </w:t>
      </w:r>
      <w:hyperlink r:id="rId3" w:history="1">
        <w:r>
          <w:rPr>
            <w:rStyle w:val="Hyperlink"/>
          </w:rPr>
          <w:t>https://www.treasury.gov/resource-center/data-chart-center/interest-rates/pages/TextView.aspx?data=yield</w:t>
        </w:r>
      </w:hyperlink>
    </w:p>
  </w:footnote>
  <w:footnote w:id="6">
    <w:p w:rsidR="00333DA4" w:rsidP="00AD1B1E" w14:paraId="20620A42" w14:textId="59296E1B">
      <w:pPr>
        <w:pStyle w:val="FootnoteText"/>
      </w:pPr>
      <w:r>
        <w:rPr>
          <w:rStyle w:val="FootnoteReference"/>
        </w:rPr>
        <w:footnoteRef/>
      </w:r>
      <w:r>
        <w:t xml:space="preserve"> Источник: </w:t>
      </w:r>
      <w:r w:rsidRPr="00D93D7E">
        <w:t>https://www.sofrrate.com/</w:t>
      </w:r>
    </w:p>
  </w:footnote>
  <w:footnote w:id="7">
    <w:p w:rsidR="00333DA4" w:rsidP="00A91C7D" w14:paraId="0CCA1826" w14:textId="77777777">
      <w:pPr>
        <w:pStyle w:val="FootnoteText"/>
      </w:pPr>
      <w:r>
        <w:rPr>
          <w:rStyle w:val="FootnoteReference"/>
        </w:rPr>
        <w:footnoteRef/>
      </w:r>
      <w:r>
        <w:t xml:space="preserve"> </w:t>
      </w:r>
      <w:hyperlink r:id="rId4" w:history="1">
        <w:r>
          <w:rPr>
            <w:rStyle w:val="Hyperlink"/>
          </w:rPr>
          <w:t>https://www.ecb.europa.eu/stats/financial_markets_and_interest_rates/euro_short-term_rate/html/index.en.html</w:t>
        </w:r>
      </w:hyperlink>
      <w:r>
        <w:t xml:space="preserve"> </w:t>
      </w:r>
    </w:p>
  </w:footnote>
  <w:footnote w:id="8">
    <w:p w:rsidR="00333DA4" w:rsidP="006655D0" w14:paraId="2806D457" w14:textId="77777777">
      <w:pPr>
        <w:pStyle w:val="FootnoteText"/>
      </w:pPr>
      <w:r>
        <w:rPr>
          <w:rStyle w:val="FootnoteReference"/>
          <w:sz w:val="18"/>
        </w:rPr>
        <w:footnoteRef/>
      </w:r>
      <w:r>
        <w:rPr>
          <w:sz w:val="18"/>
        </w:rPr>
        <w:t xml:space="preserve"> </w:t>
      </w:r>
      <w:hyperlink r:id="rId5" w:history="1">
        <w:r>
          <w:rPr>
            <w:rStyle w:val="Hyperlink"/>
            <w:sz w:val="18"/>
          </w:rPr>
          <w:t>https://www.ecb.europa.eu/stats/financial_markets_and_interest_rates/euro_area_yield_curves/html/index.en.html</w:t>
        </w:r>
      </w:hyperlink>
    </w:p>
  </w:footnote>
  <w:footnote w:id="9">
    <w:p w:rsidR="00333DA4" w:rsidP="00601AFA" w14:paraId="6C2E7811" w14:textId="77D5561B">
      <w:pPr>
        <w:rPr>
          <w:sz w:val="16"/>
          <w:szCs w:val="16"/>
          <w14:ligatures w14:val="standardContextual"/>
        </w:rPr>
      </w:pPr>
      <w:r>
        <w:rPr>
          <w:sz w:val="16"/>
          <w:szCs w:val="16"/>
        </w:rPr>
        <w:t>14</w:t>
      </w:r>
      <w:r>
        <w:rPr>
          <w:rStyle w:val="FootnoteReference"/>
          <w:sz w:val="16"/>
          <w:szCs w:val="16"/>
        </w:rPr>
        <w:t>]</w:t>
      </w:r>
      <w:r>
        <w:rPr>
          <w:sz w:val="16"/>
          <w:szCs w:val="16"/>
        </w:rPr>
        <w:t xml:space="preserve"> </w:t>
      </w:r>
      <w:hyperlink r:id="rId6" w:history="1">
        <w:r>
          <w:rPr>
            <w:rStyle w:val="Hyperlink"/>
            <w:sz w:val="16"/>
            <w:szCs w:val="16"/>
            <w:highlight w:val="yellow"/>
          </w:rPr>
          <w:t>https://www.tma.org.hk/en_market_info.aspx</w:t>
        </w:r>
      </w:hyperlink>
    </w:p>
  </w:footnote>
  <w:footnote w:id="10">
    <w:p w:rsidR="00333DA4" w:rsidP="00830021" w14:paraId="104E9D61" w14:textId="77777777">
      <w:pPr>
        <w:pStyle w:val="FootnoteText"/>
      </w:pPr>
      <w:r>
        <w:rPr>
          <w:rStyle w:val="FootnoteReference"/>
        </w:rPr>
        <w:footnoteRef/>
      </w:r>
      <w:r>
        <w:t xml:space="preserve"> В случае использования показателя </w:t>
      </w:r>
      <w:r>
        <w:rPr>
          <w:lang w:val="en-US"/>
        </w:rPr>
        <w:t>Cost</w:t>
      </w:r>
      <w:r w:rsidRPr="00830021">
        <w:t xml:space="preserve"> </w:t>
      </w:r>
      <w:r>
        <w:rPr>
          <w:lang w:val="en-US"/>
        </w:rPr>
        <w:t>of</w:t>
      </w:r>
      <w:r w:rsidRPr="00830021">
        <w:t xml:space="preserve"> </w:t>
      </w:r>
      <w:r>
        <w:rPr>
          <w:lang w:val="en-US"/>
        </w:rPr>
        <w:t>Risk</w:t>
      </w:r>
      <w:r>
        <w:t xml:space="preserve"> (</w:t>
      </w:r>
      <w:r>
        <w:rPr>
          <w:lang w:val="en-US"/>
        </w:rPr>
        <w:t>COR</w:t>
      </w:r>
      <w:r>
        <w:t xml:space="preserve">) для оценки кредитного риска контрагента, произведение </w:t>
      </w:r>
      <w:r>
        <w:rPr>
          <w:lang w:val="en-US"/>
        </w:rPr>
        <w:t>PD</w:t>
      </w:r>
      <w:r>
        <w:t>*</w:t>
      </w:r>
      <w:r>
        <w:rPr>
          <w:lang w:val="en-US"/>
        </w:rPr>
        <w:t>LGD</w:t>
      </w:r>
      <w:r w:rsidRPr="00830021">
        <w:t xml:space="preserve"> </w:t>
      </w:r>
      <w:r>
        <w:t xml:space="preserve">заменяется на показатель </w:t>
      </w:r>
      <w:r>
        <w:rPr>
          <w:lang w:val="en-US"/>
        </w:rPr>
        <w:t>COR</w:t>
      </w:r>
      <w:r>
        <w:t xml:space="preserve">. </w:t>
      </w:r>
    </w:p>
  </w:footnote>
  <w:footnote w:id="11">
    <w:p w:rsidR="00333DA4" w:rsidP="00A15C86" w14:paraId="5121BCAE" w14:textId="2CC42AC8">
      <w:pPr>
        <w:pStyle w:val="FootnoteText"/>
      </w:pPr>
      <w:r>
        <w:rPr>
          <w:rStyle w:val="FootnoteReference"/>
        </w:rPr>
        <w:footnoteRef/>
      </w:r>
      <w: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не рассматривается как признак банкротства.</w:t>
      </w:r>
    </w:p>
  </w:footnote>
  <w:footnote w:id="12">
    <w:p w:rsidR="00333DA4" w:rsidP="00A15C86" w14:paraId="245E8A58" w14:textId="77777777">
      <w:pPr>
        <w:pStyle w:val="FootnoteText"/>
      </w:pPr>
      <w:r>
        <w:rPr>
          <w:rStyle w:val="FootnoteReference"/>
        </w:rPr>
        <w:footnoteRef/>
      </w:r>
      <w: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3">
    <w:p w:rsidR="00333DA4" w:rsidP="00FF08C9" w14:paraId="778F283B" w14:textId="77777777">
      <w:pPr>
        <w:pStyle w:val="FootnoteText"/>
      </w:pPr>
      <w:r>
        <w:rPr>
          <w:rStyle w:val="FootnoteReference"/>
        </w:rPr>
        <w:footnoteRef/>
      </w:r>
      <w:r>
        <w:t xml:space="preserve"> Например, исполнительное производство на сумму более чем половина месячного дохода физлица.</w:t>
      </w:r>
    </w:p>
  </w:footnote>
  <w:footnote w:id="14">
    <w:p w:rsidR="00333DA4" w:rsidP="0090550E" w14:paraId="4F4AE5D5" w14:textId="77777777">
      <w:pPr>
        <w:pStyle w:val="FootnoteText"/>
      </w:pPr>
      <w:r>
        <w:rPr>
          <w:rStyle w:val="FootnoteReference"/>
        </w:rPr>
        <w:footnoteRef/>
      </w:r>
      <w:r>
        <w:t xml:space="preserve"> Кроме случаев </w:t>
      </w:r>
    </w:p>
    <w:p w:rsidR="00333DA4" w:rsidP="00F249DC" w14:paraId="075FFE50" w14:textId="77777777">
      <w:pPr>
        <w:pStyle w:val="FootnoteText"/>
        <w:numPr>
          <w:ilvl w:val="0"/>
          <w:numId w:val="67"/>
        </w:numPr>
      </w:pPr>
      <w:r>
        <w:t xml:space="preserve">наличия рыночных котировок по торгуемой задолженности контрагента/эмитента; </w:t>
      </w:r>
    </w:p>
    <w:p w:rsidR="00333DA4" w:rsidP="00F249DC" w14:paraId="08AC060D" w14:textId="77777777">
      <w:pPr>
        <w:pStyle w:val="FootnoteText"/>
        <w:numPr>
          <w:ilvl w:val="0"/>
          <w:numId w:val="67"/>
        </w:numPr>
      </w:pPr>
      <w:r>
        <w:t>незначительной по размеру (менее 1% от общей задолженности и менее 0.1% от СЧА фонда) задолженности, оспариваемой контрагентом – до момента получения исполнительного листа;</w:t>
      </w:r>
    </w:p>
    <w:p w:rsidR="00333DA4" w:rsidP="00F249DC" w14:paraId="4A70E309" w14:textId="77777777">
      <w:pPr>
        <w:pStyle w:val="FootnoteText"/>
        <w:numPr>
          <w:ilvl w:val="0"/>
          <w:numId w:val="67"/>
        </w:numPr>
      </w:pPr>
      <w:r>
        <w:t>оспариваемой задолженности по пеням и штрафам – до момента получения исполнительного листа.</w:t>
      </w:r>
    </w:p>
  </w:footnote>
  <w:footnote w:id="15">
    <w:p w:rsidR="00333DA4" w:rsidP="00FD049B" w14:paraId="74A4C610" w14:textId="11D269FD">
      <w:pPr>
        <w:pStyle w:val="FootnoteText"/>
      </w:pPr>
      <w:r>
        <w:rPr>
          <w:rStyle w:val="FootnoteReference"/>
        </w:rPr>
        <w:footnoteRef/>
      </w:r>
      <w:r>
        <w:t xml:space="preserve"> Спрэд определяется как разница между доходностью облигации и </w:t>
      </w:r>
      <w:r>
        <w:rPr>
          <w:lang w:val="en-US"/>
        </w:rPr>
        <w:t>G</w:t>
      </w:r>
      <w:r>
        <w:t>-кривой на срок, равный дюрации облигации.</w:t>
      </w:r>
    </w:p>
  </w:footnote>
  <w:footnote w:id="16">
    <w:p w:rsidR="00333DA4" w:rsidP="00FD049B" w14:paraId="704F50B7" w14:textId="77777777">
      <w:pPr>
        <w:pStyle w:val="FootnoteText"/>
      </w:pPr>
      <w:r>
        <w:rPr>
          <w:rStyle w:val="FootnoteReference"/>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7">
    <w:p w:rsidR="00333DA4" w:rsidP="00572776" w14:paraId="23CCB7B2" w14:textId="77777777">
      <w:pPr>
        <w:pStyle w:val="FootnoteText"/>
      </w:pPr>
      <w:r>
        <w:rPr>
          <w:rStyle w:val="FootnoteReference"/>
        </w:rPr>
        <w:footnoteRef/>
      </w:r>
      <w: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8">
    <w:p w:rsidR="00333DA4" w:rsidP="00572776" w14:paraId="7FAFE34E" w14:textId="77777777">
      <w:pPr>
        <w:pStyle w:val="FootnoteText"/>
      </w:pPr>
      <w:r>
        <w:rPr>
          <w:rStyle w:val="FootnoteReference"/>
        </w:rPr>
        <w:footnoteRef/>
      </w:r>
      <w:r>
        <w:t xml:space="preserve"> Данный срок используется только при наличии сообщений о выплате дивидендов эмитентом.</w:t>
      </w:r>
    </w:p>
  </w:footnote>
  <w:footnote w:id="19">
    <w:p w:rsidR="00333DA4" w:rsidP="00D409F1" w14:paraId="05D515DD" w14:textId="77777777">
      <w:pPr>
        <w:pStyle w:val="FootnoteText"/>
      </w:pPr>
      <w:r>
        <w:rPr>
          <w:rStyle w:val="FootnoteReference"/>
        </w:rPr>
        <w:footnoteRef/>
      </w:r>
      <w:r>
        <w:t xml:space="preserve"> Список ключевых компаний группы, к которой принадлежит контрагент, составляется Управляющей компанией самостоятельно.</w:t>
      </w:r>
    </w:p>
  </w:footnote>
  <w:footnote w:id="20">
    <w:p w:rsidR="00333DA4" w:rsidP="004F38BD" w14:paraId="3492D3D1" w14:textId="77777777">
      <w:pPr>
        <w:pStyle w:val="FootnoteText"/>
      </w:pPr>
      <w:r>
        <w:rPr>
          <w:rStyle w:val="FootnoteReference"/>
        </w:rPr>
        <w:footnoteRef/>
      </w:r>
      <w:r>
        <w:t xml:space="preserve"> </w:t>
      </w:r>
      <w:hyperlink r:id="rId7" w:history="1">
        <w:r>
          <w:rPr>
            <w:rStyle w:val="Hyperlink"/>
          </w:rPr>
          <w:t>https://www.raexpert.ru/about/disclosure/</w:t>
        </w:r>
      </w:hyperlink>
    </w:p>
  </w:footnote>
  <w:footnote w:id="21">
    <w:p w:rsidR="00333DA4" w:rsidRPr="00EB0896" w:rsidP="00CA6404" w14:paraId="50569CB1" w14:textId="30671A62">
      <w:pPr>
        <w:pStyle w:val="FootnoteText"/>
        <w:rPr>
          <w:sz w:val="16"/>
          <w:szCs w:val="16"/>
          <w:lang w:val="en-US"/>
        </w:rPr>
      </w:pPr>
      <w:r>
        <w:rPr>
          <w:rStyle w:val="FootnoteReference"/>
        </w:rPr>
        <w:footnoteRef/>
      </w:r>
      <w:r>
        <w:t xml:space="preserve"> </w:t>
      </w:r>
      <w:r w:rsidRPr="00504380">
        <w:rPr>
          <w:sz w:val="16"/>
          <w:szCs w:val="16"/>
        </w:rPr>
        <w:t>Для целей определения вероятности дефолта используется среднегодовая вероятность дефолта из отчета международного рейтингового агентства. Применяется</w:t>
      </w:r>
      <w:r w:rsidRPr="00504380">
        <w:rPr>
          <w:sz w:val="16"/>
          <w:szCs w:val="16"/>
          <w:lang w:val="en-US"/>
        </w:rPr>
        <w:t xml:space="preserve"> </w:t>
      </w:r>
      <w:r w:rsidRPr="00504380">
        <w:rPr>
          <w:sz w:val="16"/>
          <w:szCs w:val="16"/>
        </w:rPr>
        <w:t>таблица</w:t>
      </w:r>
      <w:r w:rsidRPr="00504380">
        <w:rPr>
          <w:sz w:val="16"/>
          <w:szCs w:val="16"/>
          <w:lang w:val="en-US"/>
        </w:rPr>
        <w:t>_”Exhibit 4</w:t>
      </w:r>
      <w:r w:rsidRPr="006C18DC">
        <w:rPr>
          <w:sz w:val="16"/>
          <w:szCs w:val="16"/>
          <w:lang w:val="en-US"/>
        </w:rPr>
        <w:t>2</w:t>
      </w:r>
      <w:r w:rsidRPr="00504380">
        <w:rPr>
          <w:sz w:val="16"/>
          <w:szCs w:val="16"/>
          <w:lang w:val="en-US"/>
        </w:rPr>
        <w:t>. Average Cumulative issuer-waited global default rates by alphanumeric rating. 1998-202</w:t>
      </w:r>
      <w:r>
        <w:rPr>
          <w:sz w:val="16"/>
          <w:szCs w:val="16"/>
          <w:lang w:val="en-US"/>
        </w:rPr>
        <w:t>3</w:t>
      </w:r>
      <w:r w:rsidRPr="00504380">
        <w:rPr>
          <w:sz w:val="16"/>
          <w:szCs w:val="16"/>
          <w:lang w:val="en-US"/>
        </w:rPr>
        <w:t xml:space="preserve">”  </w:t>
      </w:r>
      <w:r w:rsidRPr="00504380">
        <w:rPr>
          <w:sz w:val="16"/>
          <w:szCs w:val="16"/>
        </w:rPr>
        <w:t>в</w:t>
      </w:r>
      <w:r w:rsidRPr="00504380">
        <w:rPr>
          <w:sz w:val="16"/>
          <w:szCs w:val="16"/>
          <w:lang w:val="en-US"/>
        </w:rPr>
        <w:t xml:space="preserve"> </w:t>
      </w:r>
      <w:r w:rsidRPr="00504380">
        <w:rPr>
          <w:sz w:val="16"/>
          <w:szCs w:val="16"/>
        </w:rPr>
        <w:t>составе</w:t>
      </w:r>
      <w:r w:rsidRPr="00504380">
        <w:rPr>
          <w:sz w:val="16"/>
          <w:szCs w:val="16"/>
          <w:lang w:val="en-US"/>
        </w:rPr>
        <w:t xml:space="preserve"> </w:t>
      </w:r>
      <w:r w:rsidRPr="00504380">
        <w:rPr>
          <w:sz w:val="16"/>
          <w:szCs w:val="16"/>
        </w:rPr>
        <w:t>отчета</w:t>
      </w:r>
      <w:r w:rsidRPr="00504380">
        <w:rPr>
          <w:sz w:val="16"/>
          <w:szCs w:val="16"/>
          <w:lang w:val="en-US"/>
        </w:rPr>
        <w:t xml:space="preserve"> </w:t>
      </w:r>
      <w:r w:rsidRPr="00504380">
        <w:rPr>
          <w:sz w:val="16"/>
          <w:szCs w:val="16"/>
        </w:rPr>
        <w:t>агентства</w:t>
      </w:r>
      <w:r w:rsidRPr="00504380">
        <w:rPr>
          <w:sz w:val="16"/>
          <w:szCs w:val="16"/>
          <w:lang w:val="en-US"/>
        </w:rPr>
        <w:t xml:space="preserve"> Moody’s “Annual default study: </w:t>
      </w:r>
      <w:r w:rsidRPr="00CA6404">
        <w:rPr>
          <w:sz w:val="16"/>
          <w:szCs w:val="16"/>
          <w:lang w:val="en-US"/>
        </w:rPr>
        <w:t>Corporate d</w:t>
      </w:r>
      <w:r>
        <w:rPr>
          <w:sz w:val="16"/>
          <w:szCs w:val="16"/>
          <w:lang w:val="en-US"/>
        </w:rPr>
        <w:t>efault</w:t>
      </w:r>
      <w:r w:rsidRPr="00CA6404">
        <w:rPr>
          <w:sz w:val="16"/>
          <w:szCs w:val="16"/>
          <w:lang w:val="en-US"/>
        </w:rPr>
        <w:t xml:space="preserve"> rate </w:t>
      </w:r>
      <w:r>
        <w:rPr>
          <w:sz w:val="16"/>
          <w:szCs w:val="16"/>
          <w:lang w:val="en-US"/>
        </w:rPr>
        <w:t xml:space="preserve">to moderate </w:t>
      </w:r>
      <w:r w:rsidRPr="00CA6404">
        <w:rPr>
          <w:sz w:val="16"/>
          <w:szCs w:val="16"/>
          <w:lang w:val="en-US"/>
        </w:rPr>
        <w:t xml:space="preserve">in </w:t>
      </w:r>
      <w:r>
        <w:rPr>
          <w:sz w:val="16"/>
          <w:szCs w:val="16"/>
          <w:lang w:val="en-US"/>
        </w:rPr>
        <w:t>2024</w:t>
      </w:r>
      <w:r w:rsidRPr="00CA6404">
        <w:rPr>
          <w:sz w:val="16"/>
          <w:szCs w:val="16"/>
          <w:lang w:val="en-US"/>
        </w:rPr>
        <w:t xml:space="preserve"> </w:t>
      </w:r>
      <w:r w:rsidRPr="000E617B">
        <w:rPr>
          <w:sz w:val="16"/>
          <w:szCs w:val="16"/>
          <w:lang w:val="en-US"/>
        </w:rPr>
        <w:t>but remain near</w:t>
      </w:r>
      <w:r>
        <w:rPr>
          <w:sz w:val="16"/>
          <w:szCs w:val="16"/>
          <w:lang w:val="en-US"/>
        </w:rPr>
        <w:t xml:space="preserve"> </w:t>
      </w:r>
      <w:r w:rsidRPr="000E617B">
        <w:rPr>
          <w:sz w:val="16"/>
          <w:szCs w:val="16"/>
          <w:lang w:val="en-US"/>
        </w:rPr>
        <w:t>its long-term average</w:t>
      </w:r>
      <w:r w:rsidRPr="00CA6404">
        <w:rPr>
          <w:sz w:val="16"/>
          <w:szCs w:val="16"/>
          <w:lang w:val="en-US"/>
        </w:rPr>
        <w:t>” (</w:t>
      </w:r>
      <w:r w:rsidRPr="00CA6404">
        <w:rPr>
          <w:sz w:val="16"/>
          <w:szCs w:val="16"/>
        </w:rPr>
        <w:t>или</w:t>
      </w:r>
      <w:r w:rsidRPr="00CA6404">
        <w:rPr>
          <w:sz w:val="16"/>
          <w:szCs w:val="16"/>
          <w:lang w:val="en-US"/>
        </w:rPr>
        <w:t xml:space="preserve"> </w:t>
      </w:r>
      <w:r w:rsidRPr="00CA6404">
        <w:rPr>
          <w:sz w:val="16"/>
          <w:szCs w:val="16"/>
        </w:rPr>
        <w:t>аналогичный</w:t>
      </w:r>
      <w:r w:rsidRPr="00CA6404">
        <w:rPr>
          <w:sz w:val="16"/>
          <w:szCs w:val="16"/>
          <w:lang w:val="en-US"/>
        </w:rPr>
        <w:t xml:space="preserve"> </w:t>
      </w:r>
      <w:r w:rsidRPr="00CA6404">
        <w:rPr>
          <w:sz w:val="16"/>
          <w:szCs w:val="16"/>
        </w:rPr>
        <w:t>отчет</w:t>
      </w:r>
      <w:r w:rsidRPr="00CA6404">
        <w:rPr>
          <w:sz w:val="16"/>
          <w:szCs w:val="16"/>
          <w:lang w:val="en-US"/>
        </w:rPr>
        <w:t xml:space="preserve"> </w:t>
      </w:r>
      <w:r w:rsidRPr="00CA6404">
        <w:rPr>
          <w:sz w:val="16"/>
          <w:szCs w:val="16"/>
        </w:rPr>
        <w:t>рейтингового</w:t>
      </w:r>
      <w:r w:rsidRPr="00CA6404">
        <w:rPr>
          <w:sz w:val="16"/>
          <w:szCs w:val="16"/>
          <w:lang w:val="en-US"/>
        </w:rPr>
        <w:t xml:space="preserve"> </w:t>
      </w:r>
      <w:r w:rsidRPr="00CA6404">
        <w:rPr>
          <w:sz w:val="16"/>
          <w:szCs w:val="16"/>
        </w:rPr>
        <w:t>агентства</w:t>
      </w:r>
      <w:r w:rsidRPr="00CA6404">
        <w:rPr>
          <w:sz w:val="16"/>
          <w:szCs w:val="16"/>
          <w:lang w:val="en-US"/>
        </w:rPr>
        <w:t xml:space="preserve">, </w:t>
      </w:r>
      <w:r w:rsidRPr="00CA6404">
        <w:rPr>
          <w:sz w:val="16"/>
          <w:szCs w:val="16"/>
        </w:rPr>
        <w:t>в</w:t>
      </w:r>
      <w:r w:rsidRPr="00CA6404">
        <w:rPr>
          <w:sz w:val="16"/>
          <w:szCs w:val="16"/>
          <w:lang w:val="en-US"/>
        </w:rPr>
        <w:t xml:space="preserve"> </w:t>
      </w:r>
      <w:r w:rsidRPr="00CA6404">
        <w:rPr>
          <w:sz w:val="16"/>
          <w:szCs w:val="16"/>
        </w:rPr>
        <w:t>случае</w:t>
      </w:r>
      <w:r w:rsidRPr="00CA6404">
        <w:rPr>
          <w:sz w:val="16"/>
          <w:szCs w:val="16"/>
          <w:lang w:val="en-US"/>
        </w:rPr>
        <w:t xml:space="preserve"> </w:t>
      </w:r>
      <w:r w:rsidRPr="00CA6404">
        <w:rPr>
          <w:sz w:val="16"/>
          <w:szCs w:val="16"/>
        </w:rPr>
        <w:t>изменения</w:t>
      </w:r>
      <w:r w:rsidRPr="00CA6404">
        <w:rPr>
          <w:sz w:val="16"/>
          <w:szCs w:val="16"/>
          <w:lang w:val="en-US"/>
        </w:rPr>
        <w:t xml:space="preserve"> </w:t>
      </w:r>
      <w:r w:rsidRPr="00CA6404">
        <w:rPr>
          <w:sz w:val="16"/>
          <w:szCs w:val="16"/>
        </w:rPr>
        <w:t>наименования</w:t>
      </w:r>
      <w:r w:rsidRPr="00CA6404">
        <w:rPr>
          <w:sz w:val="16"/>
          <w:szCs w:val="16"/>
          <w:lang w:val="en-US"/>
        </w:rPr>
        <w:t>)</w:t>
      </w:r>
    </w:p>
  </w:footnote>
  <w:footnote w:id="22">
    <w:p w:rsidR="00333DA4" w:rsidP="004B2FF6" w14:paraId="04FEBEF2" w14:textId="77777777">
      <w:pPr>
        <w:pStyle w:val="FootnoteText"/>
      </w:pPr>
      <w:r>
        <w:rPr>
          <w:rStyle w:val="FootnoteReference"/>
        </w:rPr>
        <w:footnoteRef/>
      </w:r>
      <w:r>
        <w:t xml:space="preserve"> </w:t>
      </w:r>
      <w:hyperlink r:id="rId8" w:history="1">
        <w:r>
          <w:rPr>
            <w:rStyle w:val="Hyperlink"/>
          </w:rPr>
          <w:t>https://rmsp.nalog.ru/</w:t>
        </w:r>
      </w:hyperlink>
    </w:p>
    <w:p w:rsidR="00333DA4" w14:paraId="4A259017" w14:textId="3D8C020B">
      <w:pPr>
        <w:pStyle w:val="FootnoteText"/>
      </w:pPr>
    </w:p>
  </w:footnote>
  <w:footnote w:id="23">
    <w:p w:rsidR="00333DA4" w:rsidP="00AD1B1E" w14:paraId="194EC84C" w14:textId="77777777">
      <w:pPr>
        <w:pStyle w:val="FootnoteText"/>
      </w:pPr>
      <w:r>
        <w:rPr>
          <w:rStyle w:val="FootnoteReference"/>
        </w:rPr>
        <w:footnoteRef/>
      </w:r>
      <w:r>
        <w:t xml:space="preserve"> Если в публикуемых материалах рейтинговых агентств используется показатель </w:t>
      </w:r>
      <w:r>
        <w:rPr>
          <w:lang w:val="en-US"/>
        </w:rPr>
        <w:t>Recovery</w:t>
      </w:r>
      <w:r w:rsidRPr="009879E9">
        <w:t xml:space="preserve"> </w:t>
      </w:r>
      <w:r>
        <w:rPr>
          <w:lang w:val="en-US"/>
        </w:rPr>
        <w:t>Rate</w:t>
      </w:r>
      <w:r w:rsidRPr="009879E9">
        <w:t xml:space="preserve"> (</w:t>
      </w:r>
      <w:r>
        <w:rPr>
          <w:lang w:val="en-US"/>
        </w:rPr>
        <w:t>RR</w:t>
      </w:r>
      <w:r w:rsidRPr="009879E9">
        <w:t>)</w:t>
      </w:r>
      <w:r>
        <w:t>, то Потери при дефолте (LGD) определяются следующим образом:</w:t>
      </w:r>
    </w:p>
    <w:p w:rsidR="00333DA4" w:rsidP="00AD1B1E" w14:paraId="7E66DC14" w14:textId="77777777">
      <w:pPr>
        <w:pStyle w:val="FootnoteText"/>
      </w:pPr>
      <w:r>
        <w:t>LGD=1-RR,</w:t>
      </w:r>
    </w:p>
    <w:p w:rsidR="00333DA4" w:rsidP="00AD1B1E" w14:paraId="4B15EE9D" w14:textId="77777777">
      <w:pPr>
        <w:pStyle w:val="FootnoteText"/>
      </w:pPr>
      <w:r>
        <w:t>где:</w:t>
      </w:r>
    </w:p>
    <w:p w:rsidR="00333DA4" w:rsidRPr="00FA3D94" w:rsidP="00AD1B1E" w14:paraId="236FE6E9" w14:textId="77777777">
      <w:pPr>
        <w:pStyle w:val="FootnoteText"/>
      </w:pPr>
      <w: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4">
    <w:p w:rsidR="00333DA4" w:rsidP="00F948C1" w14:paraId="419907EA" w14:textId="3ACDB19B">
      <w:pPr>
        <w:pStyle w:val="FootnoteText"/>
      </w:pPr>
      <w:r>
        <w:rPr>
          <w:rStyle w:val="FootnoteReference"/>
        </w:rPr>
        <w:footnoteRef/>
      </w:r>
      <w:r>
        <w:t xml:space="preserve"> Для акций –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5">
    <w:p w:rsidR="00333DA4" w:rsidP="00AD1B1E" w14:paraId="16FA4560" w14:textId="77777777">
      <w:pPr>
        <w:pStyle w:val="FootnoteText"/>
      </w:pPr>
      <w:r>
        <w:rPr>
          <w:rStyle w:val="FootnoteReference"/>
        </w:rPr>
        <w:footnoteRef/>
      </w:r>
      <w:r>
        <w:t xml:space="preserve"> Например, гостиницы, хостелы и т.п.</w:t>
      </w:r>
    </w:p>
  </w:footnote>
  <w:footnote w:id="26">
    <w:p w:rsidR="00333DA4" w:rsidRPr="00080972" w:rsidP="00B75CAF" w14:paraId="720C2334" w14:textId="5C326838">
      <w:pPr>
        <w:pStyle w:val="FootnoteText"/>
      </w:pPr>
      <w:r>
        <w:rPr>
          <w:rStyle w:val="FootnoteReference"/>
        </w:rPr>
        <w:footnoteRef/>
      </w:r>
      <w:r>
        <w:t xml:space="preserve"> </w:t>
      </w:r>
      <w:bookmarkStart w:id="42" w:name="_Hlk63964528"/>
      <w:r w:rsidRPr="00886FFD">
        <w:t>https://www.mtsbank.ru/investors-and-shareholders</w:t>
      </w:r>
      <w:r>
        <w:t>/</w:t>
      </w:r>
      <w:bookmarkEnd w:id="42"/>
      <w:r w:rsidRPr="006C18DC">
        <w:t xml:space="preserve"> </w:t>
      </w:r>
      <w:r w:rsidRPr="00080972">
        <w:t>Данные отчетности за 202</w:t>
      </w:r>
      <w:r>
        <w:t>4</w:t>
      </w:r>
      <w:r w:rsidRPr="00080972">
        <w:t xml:space="preserve"> год </w:t>
      </w:r>
      <w:r>
        <w:t>П</w:t>
      </w:r>
      <w:r w:rsidRPr="00080972">
        <w:t>АО «МТС-банк» представлены в разрезе непросроченной задолженности, аналогично осуществляются расчеты на последующие годы</w:t>
      </w:r>
    </w:p>
  </w:footnote>
  <w:footnote w:id="27">
    <w:p w:rsidR="00333DA4" w:rsidRPr="00654741" w:rsidP="00654741" w14:paraId="18E8DFC9" w14:textId="2848908D">
      <w:pPr>
        <w:pStyle w:val="Default"/>
        <w:spacing w:line="360" w:lineRule="auto"/>
        <w:jc w:val="both"/>
        <w:rPr>
          <w:color w:val="auto"/>
          <w:sz w:val="20"/>
          <w:szCs w:val="20"/>
        </w:rPr>
      </w:pPr>
      <w:bookmarkStart w:id="44" w:name="_Hlk63966923"/>
      <w:r>
        <w:rPr>
          <w:rStyle w:val="FootnoteReference"/>
        </w:rPr>
        <w:footnoteRef/>
      </w:r>
      <w:r>
        <w:t xml:space="preserve"> </w:t>
      </w:r>
      <w:r w:rsidRPr="00675279">
        <w:rPr>
          <w:sz w:val="20"/>
          <w:szCs w:val="20"/>
        </w:rPr>
        <w:t>https://domrfbank.ru/about/information/msfo</w:t>
      </w:r>
      <w:bookmarkEnd w:id="44"/>
      <w:r w:rsidRPr="00654741">
        <w:rPr>
          <w:color w:val="auto"/>
          <w:sz w:val="20"/>
          <w:szCs w:val="20"/>
        </w:rPr>
        <w:t xml:space="preserve">. Данные отчетности за </w:t>
      </w:r>
      <w:r>
        <w:rPr>
          <w:color w:val="auto"/>
          <w:sz w:val="20"/>
          <w:szCs w:val="20"/>
        </w:rPr>
        <w:t>2024</w:t>
      </w:r>
      <w:r w:rsidRPr="00654741">
        <w:rPr>
          <w:color w:val="auto"/>
          <w:sz w:val="20"/>
          <w:szCs w:val="20"/>
        </w:rPr>
        <w:t xml:space="preserve"> год АО </w:t>
      </w:r>
      <w:r w:rsidRPr="00675279">
        <w:rPr>
          <w:color w:val="auto"/>
          <w:sz w:val="20"/>
          <w:szCs w:val="20"/>
        </w:rPr>
        <w:t>«Банк ДОМ.РФ»</w:t>
      </w:r>
      <w:r w:rsidRPr="00654741">
        <w:rPr>
          <w:color w:val="auto"/>
          <w:sz w:val="20"/>
          <w:szCs w:val="20"/>
        </w:rPr>
        <w:t xml:space="preserve"> представлены в разрезе непросроченной задолженности, аналогично осуществляются расчеты на последующие годы</w:t>
      </w:r>
    </w:p>
    <w:p w:rsidR="00333DA4" w:rsidP="00B75CAF" w14:paraId="26246435" w14:textId="0D874182">
      <w:pPr>
        <w:pStyle w:val="FootnoteText"/>
      </w:pPr>
    </w:p>
  </w:footnote>
  <w:footnote w:id="28">
    <w:p w:rsidR="00333DA4" w:rsidP="00B75CAF" w14:paraId="73E4905D" w14:textId="209A0889">
      <w:pPr>
        <w:pStyle w:val="FootnoteText"/>
      </w:pPr>
      <w:r>
        <w:rPr>
          <w:rStyle w:val="FootnoteReference"/>
        </w:rPr>
        <w:footnoteRef/>
      </w:r>
      <w:r>
        <w:t xml:space="preserve"> </w:t>
      </w:r>
      <w:r w:rsidRPr="00886FFD">
        <w:t>https://www.mtsbank.ru/investors-and-shareholders</w:t>
      </w:r>
      <w:r>
        <w:t>/. Данные отчетности за 2024</w:t>
      </w:r>
      <w:r w:rsidRPr="00654741">
        <w:t xml:space="preserve"> год представлены в разрезе </w:t>
      </w:r>
      <w:r>
        <w:t>Стадии 2</w:t>
      </w:r>
      <w:r w:rsidRPr="006C18DC">
        <w:t xml:space="preserve"> </w:t>
      </w:r>
      <w:r>
        <w:t>отчетности</w:t>
      </w:r>
      <w:r w:rsidRPr="00654741">
        <w:t>, аналогично осуществляются расчеты на последующие годы</w:t>
      </w:r>
      <w:r>
        <w:t>.</w:t>
      </w:r>
    </w:p>
  </w:footnote>
  <w:footnote w:id="29">
    <w:p w:rsidR="00333DA4" w:rsidP="00B75CAF" w14:paraId="1D1E628F" w14:textId="30FC0B72">
      <w:pPr>
        <w:pStyle w:val="FootnoteText"/>
      </w:pPr>
      <w:r>
        <w:rPr>
          <w:rStyle w:val="FootnoteReference"/>
        </w:rPr>
        <w:footnoteRef/>
      </w:r>
      <w:r>
        <w:t xml:space="preserve"> https://domrfbank.ru/about/information/msfo/. Данные отчетности за 2024</w:t>
      </w:r>
      <w:r w:rsidRPr="00654741">
        <w:t xml:space="preserve"> год представлены в разрезе </w:t>
      </w:r>
      <w:r>
        <w:t>указанных сроков просрочки</w:t>
      </w:r>
      <w:r w:rsidRPr="00654741">
        <w:t>, аналогично осуществляются расчеты на последующие годы</w:t>
      </w:r>
      <w:r>
        <w:t>.</w:t>
      </w:r>
    </w:p>
  </w:footnote>
  <w:footnote w:id="30">
    <w:p w:rsidR="00333DA4" w:rsidP="00AD1B1E" w14:paraId="1A44275A" w14:textId="77777777">
      <w:pPr>
        <w:pStyle w:val="CommentText"/>
      </w:pPr>
      <w:r>
        <w:rPr>
          <w:rStyle w:val="FootnoteReference"/>
        </w:rPr>
        <w:footnoteRef/>
      </w:r>
      <w: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rsidR="00333DA4" w:rsidP="00AD1B1E" w14:paraId="43A6795E" w14:textId="77777777">
      <w:pPr>
        <w:pStyle w:val="FootnoteText"/>
      </w:pPr>
    </w:p>
  </w:footnote>
  <w:footnote w:id="31">
    <w:p w:rsidR="00333DA4" w:rsidRPr="00715F59" w:rsidP="00715F59" w14:paraId="4351247C" w14:textId="77777777">
      <w:pPr>
        <w:pStyle w:val="ConsPlusNonformat"/>
        <w:rPr>
          <w:rFonts w:ascii="Times New Roman" w:eastAsia="Calibri" w:hAnsi="Times New Roman" w:cs="Times New Roman"/>
          <w:sz w:val="16"/>
          <w:szCs w:val="16"/>
          <w:lang w:eastAsia="en-US"/>
        </w:rPr>
      </w:pPr>
      <w:r w:rsidRPr="00715F59">
        <w:rPr>
          <w:rStyle w:val="a11"/>
          <w:rFonts w:ascii="Times New Roman" w:eastAsia="Calibri" w:hAnsi="Times New Roman" w:cs="Times New Roman"/>
          <w:b/>
          <w:vertAlign w:val="superscript"/>
          <w:lang w:eastAsia="en-US"/>
        </w:rPr>
        <w:footnoteRef/>
      </w:r>
      <w:r w:rsidRPr="00715F59">
        <w:rPr>
          <w:rStyle w:val="a11"/>
          <w:rFonts w:ascii="Times New Roman" w:eastAsia="Calibri" w:hAnsi="Times New Roman" w:cs="Times New Roman"/>
          <w:b/>
          <w:vertAlign w:val="superscript"/>
          <w:lang w:eastAsia="en-US"/>
        </w:rPr>
        <w:t xml:space="preserve"> </w:t>
      </w:r>
      <w:r w:rsidRPr="00715F59">
        <w:rPr>
          <w:rFonts w:ascii="Times New Roman" w:eastAsia="Calibri" w:hAnsi="Times New Roman" w:cs="Times New Roman"/>
          <w:sz w:val="16"/>
          <w:szCs w:val="16"/>
          <w:lang w:eastAsia="en-US"/>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настоящим Приложением.</w:t>
      </w:r>
    </w:p>
  </w:footnote>
  <w:footnote w:id="32">
    <w:p w:rsidR="00333DA4" w:rsidRPr="00715F59" w:rsidP="00715F59" w14:paraId="1AF188F5" w14:textId="77777777">
      <w:pPr>
        <w:pStyle w:val="ConsPlusNonformat"/>
        <w:rPr>
          <w:rFonts w:ascii="Times New Roman" w:eastAsia="Calibri" w:hAnsi="Times New Roman" w:cs="Times New Roman"/>
          <w:sz w:val="16"/>
          <w:szCs w:val="16"/>
          <w:lang w:eastAsia="en-US"/>
        </w:rPr>
      </w:pPr>
      <w:r w:rsidRPr="00715F59">
        <w:rPr>
          <w:rStyle w:val="a11"/>
          <w:b/>
          <w:vertAlign w:val="superscript"/>
          <w:lang w:eastAsia="en-US"/>
        </w:rPr>
        <w:footnoteRef/>
      </w:r>
      <w:r w:rsidRPr="00715F59">
        <w:rPr>
          <w:rStyle w:val="a11"/>
          <w:b/>
          <w:vertAlign w:val="superscript"/>
          <w:lang w:eastAsia="en-US"/>
        </w:rPr>
        <w:t xml:space="preserve"> </w:t>
      </w:r>
      <w:r w:rsidRPr="00715F59">
        <w:rPr>
          <w:rFonts w:ascii="Times New Roman" w:eastAsia="Calibri" w:hAnsi="Times New Roman" w:cs="Times New Roman"/>
          <w:sz w:val="16"/>
          <w:szCs w:val="16"/>
          <w:lang w:eastAsia="en-US"/>
        </w:rPr>
        <w:t>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DA4" w14:paraId="0FFB50F6" w14:textId="77777777">
    <w:r>
      <w:rPr>
        <w:noProof/>
        <w:lang w:eastAsia="ru-RU"/>
      </w:rPr>
      <mc:AlternateContent>
        <mc:Choice Requires="wps">
          <w:drawing>
            <wp:anchor distT="0" distB="0" distL="114300" distR="114300" simplePos="0" relativeHeight="251682816" behindDoc="0" locked="0" layoutInCell="1" allowOverlap="0">
              <wp:simplePos x="0" y="0"/>
              <wp:positionH relativeFrom="column">
                <wp:posOffset>2670175</wp:posOffset>
              </wp:positionH>
              <wp:positionV relativeFrom="paragraph">
                <wp:posOffset>9221470</wp:posOffset>
              </wp:positionV>
              <wp:extent cx="3810000" cy="660400"/>
              <wp:effectExtent l="12700" t="10795" r="6350" b="14605"/>
              <wp:wrapTopAndBottom/>
              <wp:docPr id="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00" cy="6604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33DA4" w14:textId="77777777">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300pt;height:52pt;margin-top:726.1pt;margin-left:210.25pt;mso-height-percent:0;mso-height-relative:page;mso-width-percent:0;mso-width-relative:page;mso-wrap-distance-bottom:0;mso-wrap-distance-left:9pt;mso-wrap-distance-right:9pt;mso-wrap-distance-top:0;mso-wrap-style:square;position:absolute;visibility:visible;v-text-anchor:top;z-index:251683840" o:allowoverlap="f" filled="f" strokeweight="1pt">
              <v:textbox>
                <w:txbxContent>
                  <w:p w:rsidR="00333DA4" w14:paraId="2C3CB768" w14:textId="77777777">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v:textbox>
              <w10:wrap type="topAndBottom"/>
            </v:rect>
          </w:pict>
        </mc:Fallback>
      </mc:AlternateContent>
    </w:r>
  </w:p>
  <w:p w:rsidR="00333DA4" w14:paraId="375DB6DF" w14:textId="77777777">
    <w:r>
      <w:rPr>
        <w:noProof/>
        <w:lang w:eastAsia="ru-RU"/>
      </w:rPr>
      <mc:AlternateContent>
        <mc:Choice Requires="wps">
          <w:drawing>
            <wp:anchor distT="0" distB="0" distL="114300" distR="114300" simplePos="0" relativeHeight="251658240" behindDoc="0" locked="0" layoutInCell="1" allowOverlap="0">
              <wp:simplePos x="0" y="0"/>
              <wp:positionH relativeFrom="column">
                <wp:posOffset>3908425</wp:posOffset>
              </wp:positionH>
              <wp:positionV relativeFrom="paragraph">
                <wp:posOffset>9221470</wp:posOffset>
              </wp:positionV>
              <wp:extent cx="2571750" cy="660400"/>
              <wp:effectExtent l="12700" t="10795" r="6350" b="14605"/>
              <wp:wrapTopAndBottom/>
              <wp:docPr id="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33DA4" w14:textId="77777777">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50" style="width:202.5pt;height:52pt;margin-top:726.1pt;margin-left:307.75pt;mso-height-percent:0;mso-height-relative:page;mso-width-percent:0;mso-width-relative:page;mso-wrap-distance-bottom:0;mso-wrap-distance-left:9pt;mso-wrap-distance-right:9pt;mso-wrap-distance-top:0;mso-wrap-style:square;position:absolute;visibility:visible;v-text-anchor:top;z-index:251677696" o:allowoverlap="f" filled="f" strokeweight="1pt">
              <v:textbox>
                <w:txbxContent>
                  <w:p w:rsidR="00333DA4" w14:paraId="407D9C37" w14:textId="77777777">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mc:Fallback>
      </mc:AlternateContent>
    </w:r>
  </w:p>
  <w:p>
    <w:r>
      <w:pict>
        <v:rect id="_x0000_s2051" style="width:202.5pt;height:52pt;margin-top:726.12pt;margin-left:307.75pt;position:absolute;z-index:25165926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52" style="width:202.5pt;height:52pt;margin-top:726.12pt;margin-left:91.08pt;position:absolute;z-index:251660288"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57" style="width:202.5pt;height:52pt;margin-top:726.12pt;margin-left:307.75pt;position:absolute;z-index:25166336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58" style="width:202.5pt;height:52pt;margin-top:726.12pt;margin-left:91.08pt;position:absolute;z-index:251664384"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DA4" w14:paraId="6332DD86" w14:textId="77777777">
    <w:r>
      <w:rPr>
        <w:noProof/>
        <w:lang w:eastAsia="ru-RU"/>
      </w:rPr>
      <mc:AlternateContent>
        <mc:Choice Requires="wps">
          <w:drawing>
            <wp:anchor distT="0" distB="0" distL="114300" distR="114300" simplePos="0" relativeHeight="251680768" behindDoc="0" locked="0" layoutInCell="1" allowOverlap="0">
              <wp:simplePos x="0" y="0"/>
              <wp:positionH relativeFrom="column">
                <wp:posOffset>2670175</wp:posOffset>
              </wp:positionH>
              <wp:positionV relativeFrom="paragraph">
                <wp:posOffset>9221470</wp:posOffset>
              </wp:positionV>
              <wp:extent cx="3810000" cy="660400"/>
              <wp:effectExtent l="12700" t="10795" r="6350" b="14605"/>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10000" cy="6604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33DA4" w14:textId="77777777">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_x0000_s2053" style="width:300pt;height:52pt;margin-top:726.1pt;margin-left:210.25pt;mso-height-percent:0;mso-height-relative:page;mso-width-percent:0;mso-width-relative:page;mso-wrap-distance-bottom:0;mso-wrap-distance-left:9pt;mso-wrap-distance-right:9pt;mso-wrap-distance-top:0;mso-wrap-style:square;position:absolute;visibility:visible;v-text-anchor:top;z-index:251681792" o:allowoverlap="f" filled="f" strokeweight="1pt">
              <v:textbox>
                <w:txbxContent>
                  <w:p w:rsidR="00333DA4" w14:paraId="1FA9EDFB" w14:textId="77777777">
                    <w:r>
                      <w:rPr>
                        <w:rFonts w:ascii="Arial" w:eastAsia="Arial" w:hAnsi="Arial" w:cs="Arial"/>
                        <w:color w:val="000000"/>
                      </w:rPr>
                      <w:t>АО "Управляющая компания "Бизнес и инвестиции"</w:t>
                    </w:r>
                    <w:r>
                      <w:br/>
                    </w:r>
                    <w:r>
                      <w:rPr>
                        <w:rFonts w:ascii="Arial" w:eastAsia="Arial" w:hAnsi="Arial" w:cs="Arial"/>
                        <w:color w:val="000000"/>
                      </w:rPr>
                      <w:t>Санин Константин Сергеевич</w:t>
                    </w:r>
                    <w:r>
                      <w:br/>
                    </w:r>
                    <w:r>
                      <w:rPr>
                        <w:rFonts w:ascii="Arial" w:eastAsia="Arial" w:hAnsi="Arial" w:cs="Arial"/>
                        <w:color w:val="000000"/>
                      </w:rPr>
                      <w:t>23.12.2016 13:54:13</w:t>
                    </w:r>
                  </w:p>
                </w:txbxContent>
              </v:textbox>
              <w10:wrap type="topAndBottom"/>
            </v:rect>
          </w:pict>
        </mc:Fallback>
      </mc:AlternateContent>
    </w:r>
  </w:p>
  <w:p w:rsidR="00333DA4" w14:paraId="31695378" w14:textId="77777777">
    <w:r>
      <w:rPr>
        <w:noProof/>
        <w:lang w:eastAsia="ru-RU"/>
      </w:rPr>
      <mc:AlternateContent>
        <mc:Choice Requires="wps">
          <w:drawing>
            <wp:anchor distT="0" distB="0" distL="114300" distR="114300" simplePos="0" relativeHeight="251678720" behindDoc="0" locked="0" layoutInCell="1" allowOverlap="0">
              <wp:simplePos x="0" y="0"/>
              <wp:positionH relativeFrom="column">
                <wp:posOffset>3908425</wp:posOffset>
              </wp:positionH>
              <wp:positionV relativeFrom="paragraph">
                <wp:posOffset>9221470</wp:posOffset>
              </wp:positionV>
              <wp:extent cx="2571750" cy="660400"/>
              <wp:effectExtent l="12700" t="10795" r="6350" b="14605"/>
              <wp:wrapTopAndBottom/>
              <wp:docPr id="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71750" cy="6604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33DA4" w14:textId="77777777">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2054" style="width:202.5pt;height:52pt;margin-top:726.1pt;margin-left:307.75pt;mso-height-percent:0;mso-height-relative:page;mso-width-percent:0;mso-width-relative:page;mso-wrap-distance-bottom:0;mso-wrap-distance-left:9pt;mso-wrap-distance-right:9pt;mso-wrap-distance-top:0;mso-wrap-style:square;position:absolute;visibility:visible;v-text-anchor:top;z-index:251679744" o:allowoverlap="f" filled="f" strokeweight="1pt">
              <v:textbox>
                <w:txbxContent>
                  <w:p w:rsidR="00333DA4" w14:paraId="1B0FA345" w14:textId="77777777">
                    <w:r>
                      <w:rPr>
                        <w:rFonts w:ascii="Arial" w:eastAsia="Arial" w:hAnsi="Arial" w:cs="Arial"/>
                        <w:color w:val="000000"/>
                      </w:rPr>
                      <w:t>ООО "СДК "Гарант"</w:t>
                    </w:r>
                    <w:r>
                      <w:br/>
                    </w:r>
                    <w:r>
                      <w:rPr>
                        <w:rFonts w:ascii="Arial" w:eastAsia="Arial" w:hAnsi="Arial" w:cs="Arial"/>
                        <w:color w:val="000000"/>
                      </w:rPr>
                      <w:t>Есаулкова Татьяна Станиславовна</w:t>
                    </w:r>
                    <w:r>
                      <w:br/>
                    </w:r>
                    <w:r>
                      <w:rPr>
                        <w:rFonts w:ascii="Arial" w:eastAsia="Arial" w:hAnsi="Arial" w:cs="Arial"/>
                        <w:color w:val="000000"/>
                      </w:rPr>
                      <w:t>23.12.2016 14:23:55</w:t>
                    </w:r>
                  </w:p>
                </w:txbxContent>
              </v:textbox>
              <w10:wrap type="topAndBottom"/>
            </v:rect>
          </w:pict>
        </mc:Fallback>
      </mc:AlternateContent>
    </w:r>
  </w:p>
  <w:p>
    <w:r>
      <w:pict>
        <v:rect id="_x0000_s2055" style="width:202.5pt;height:52pt;margin-top:726.12pt;margin-left:307.75pt;position:absolute;z-index:25166131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56" style="width:202.5pt;height:52pt;margin-top:726.12pt;margin-left:91.08pt;position:absolute;z-index:251662336"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63" style="width:202.5pt;height:52pt;margin-top:479.52pt;margin-left:561.4pt;position:absolute;z-index:251669504"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64" style="width:202.5pt;height:52pt;margin-top:479.52pt;margin-left:344.73pt;position:absolute;z-index:251670528"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59" style="width:202.5pt;height:52pt;margin-top:479.52pt;margin-left:561.4pt;position:absolute;z-index:25166540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60" style="width:202.5pt;height:52pt;margin-top:479.52pt;margin-left:344.73pt;position:absolute;z-index:251666432"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61" style="width:202.5pt;height:52pt;margin-top:479.52pt;margin-left:561.4pt;position:absolute;z-index:251667456"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62" style="width:202.5pt;height:52pt;margin-top:479.52pt;margin-left:344.73pt;position:absolute;z-index:251668480"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69" style="width:202.5pt;height:52pt;margin-top:479.52pt;margin-left:575.6pt;position:absolute;z-index:251675648"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70" style="width:202.5pt;height:52pt;margin-top:479.52pt;margin-left:358.93pt;position:absolute;z-index:251676672"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65" style="width:202.5pt;height:52pt;margin-top:479.52pt;margin-left:575.6pt;position:absolute;z-index:251671552"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66" style="width:202.5pt;height:52pt;margin-top:479.52pt;margin-left:358.93pt;position:absolute;z-index:251672576"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pict>
        <v:rect id="_x0000_s2067" style="width:202.5pt;height:52pt;margin-top:479.52pt;margin-left:575.6pt;position:absolute;z-index:251673600" o:allowoverlap="f" filled="f" stroked="t" strokecolor="black" strokeweight="1pt">
          <v:stroke dashstyle="solid"/>
          <v:textbox>
            <w:txbxContent>
              <w:p>
                <w:r>
                  <w:rPr>
                    <w:rFonts w:ascii="Arial" w:eastAsia="Arial" w:hAnsi="Arial" w:cs="Arial"/>
                    <w:color w:val="000000"/>
                    <w:sz w:val="20"/>
                    <w:szCs w:val="20"/>
                  </w:rPr>
                  <w:t>ООО "СДК "ГАРАНТ"</w:t>
                </w:r>
                <w:r>
                  <w:rPr>
                    <w:rFonts w:ascii="Arial" w:eastAsia="Arial" w:hAnsi="Arial" w:cs="Arial"/>
                    <w:color w:val="000000"/>
                    <w:sz w:val="20"/>
                    <w:szCs w:val="20"/>
                  </w:rPr>
                  <w:br/>
                </w:r>
                <w:r>
                  <w:rPr>
                    <w:rFonts w:ascii="Arial" w:eastAsia="Arial" w:hAnsi="Arial" w:cs="Arial"/>
                    <w:color w:val="000000"/>
                    <w:sz w:val="20"/>
                    <w:szCs w:val="20"/>
                  </w:rPr>
                  <w:t>Есаулкова Татьяна Станиславовна</w:t>
                </w:r>
                <w:r>
                  <w:rPr>
                    <w:rFonts w:ascii="Arial" w:eastAsia="Arial" w:hAnsi="Arial" w:cs="Arial"/>
                    <w:color w:val="000000"/>
                    <w:sz w:val="20"/>
                    <w:szCs w:val="20"/>
                  </w:rPr>
                  <w:br/>
                </w:r>
                <w:r>
                  <w:rPr>
                    <w:rFonts w:ascii="Arial" w:eastAsia="Arial" w:hAnsi="Arial" w:cs="Arial"/>
                    <w:color w:val="000000"/>
                    <w:sz w:val="20"/>
                    <w:szCs w:val="20"/>
                  </w:rPr>
                  <w:t>16.03.2026 18:28:41 (UTC+03:00)</w:t>
                </w:r>
              </w:p>
            </w:txbxContent>
          </v:textbox>
        </v:rect>
      </w:pict>
    </w:r>
    <w:r>
      <w:pict>
        <v:rect id="_x0000_s2068" style="width:202.5pt;height:52pt;margin-top:479.52pt;margin-left:358.93pt;position:absolute;z-index:251674624" o:allowoverlap="f" filled="f" stroked="t" strokecolor="black" strokeweight="1pt">
          <v:stroke dashstyle="solid"/>
          <v:textbox>
            <w:txbxContent>
              <w:p>
                <w:r>
                  <w:rPr>
                    <w:rFonts w:ascii="Arial" w:eastAsia="Arial" w:hAnsi="Arial" w:cs="Arial"/>
                    <w:color w:val="000000"/>
                    <w:sz w:val="20"/>
                    <w:szCs w:val="20"/>
                  </w:rPr>
                  <w:t>АО "УК "ЭКТО ПРАЙМ"</w:t>
                </w:r>
                <w:r>
                  <w:rPr>
                    <w:rFonts w:ascii="Arial" w:eastAsia="Arial" w:hAnsi="Arial" w:cs="Arial"/>
                    <w:color w:val="000000"/>
                    <w:sz w:val="20"/>
                    <w:szCs w:val="20"/>
                  </w:rPr>
                  <w:br/>
                </w:r>
                <w:r>
                  <w:rPr>
                    <w:rFonts w:ascii="Arial" w:eastAsia="Arial" w:hAnsi="Arial" w:cs="Arial"/>
                    <w:color w:val="000000"/>
                    <w:sz w:val="20"/>
                    <w:szCs w:val="20"/>
                  </w:rPr>
                  <w:t>Соколов Роман Евгеньевич</w:t>
                </w:r>
                <w:r>
                  <w:rPr>
                    <w:rFonts w:ascii="Arial" w:eastAsia="Arial" w:hAnsi="Arial" w:cs="Arial"/>
                    <w:color w:val="000000"/>
                    <w:sz w:val="20"/>
                    <w:szCs w:val="20"/>
                  </w:rPr>
                  <w:br/>
                </w:r>
                <w:r>
                  <w:rPr>
                    <w:rFonts w:ascii="Arial" w:eastAsia="Arial" w:hAnsi="Arial" w:cs="Arial"/>
                    <w:color w:val="000000"/>
                    <w:sz w:val="20"/>
                    <w:szCs w:val="20"/>
                  </w:rPr>
                  <w:t>16.03.2026 18:25:06 (UTC+03:00)</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E"/>
    <w:multiLevelType w:val="singleLevel"/>
    <w:tmpl w:val="0000000E"/>
    <w:name w:val="WW8Num15"/>
    <w:lvl w:ilvl="0">
      <w:start w:val="1"/>
      <w:numFmt w:val="bullet"/>
      <w:lvlText w:val=""/>
      <w:lvlJc w:val="left"/>
      <w:pPr>
        <w:tabs>
          <w:tab w:val="num" w:pos="0"/>
        </w:tabs>
        <w:ind w:left="1429" w:hanging="360"/>
      </w:pPr>
      <w:rPr>
        <w:rFonts w:ascii="Symbol" w:hAnsi="Symbol" w:cs="Symbol" w:hint="default"/>
      </w:rPr>
    </w:lvl>
  </w:abstractNum>
  <w:abstractNum w:abstractNumId="1">
    <w:nsid w:val="00000026"/>
    <w:multiLevelType w:val="multilevel"/>
    <w:tmpl w:val="0632F084"/>
    <w:name w:val="WW8Num39"/>
    <w:lvl w:ilvl="0">
      <w:start w:val="1"/>
      <w:numFmt w:val="decimal"/>
      <w:lvlText w:val="%1."/>
      <w:lvlJc w:val="left"/>
      <w:pPr>
        <w:tabs>
          <w:tab w:val="num" w:pos="0"/>
        </w:tabs>
        <w:ind w:left="360" w:hanging="360"/>
      </w:pPr>
      <w:rPr>
        <w:rFonts w:ascii="Times New Roman" w:hAnsi="Times New Roman" w:cs="Times New Roman" w:hint="default"/>
        <w:sz w:val="22"/>
        <w:szCs w:val="22"/>
      </w:rPr>
    </w:lvl>
    <w:lvl w:ilvl="1">
      <w:start w:val="1"/>
      <w:numFmt w:val="decimal"/>
      <w:lvlText w:val="%1.%2."/>
      <w:lvlJc w:val="left"/>
      <w:pPr>
        <w:tabs>
          <w:tab w:val="num" w:pos="0"/>
        </w:tabs>
        <w:ind w:left="720" w:hanging="720"/>
      </w:pPr>
      <w:rPr>
        <w:rFonts w:ascii="Times New Roman" w:hAnsi="Times New Roman" w:cs="Times New Roman" w:hint="default"/>
        <w:b/>
      </w:rPr>
    </w:lvl>
    <w:lvl w:ilvl="2">
      <w:start w:val="1"/>
      <w:numFmt w:val="decimal"/>
      <w:lvlText w:val="%1.%2.%3."/>
      <w:lvlJc w:val="left"/>
      <w:pPr>
        <w:tabs>
          <w:tab w:val="num" w:pos="0"/>
        </w:tabs>
        <w:ind w:left="720" w:hanging="720"/>
      </w:pPr>
      <w:rPr>
        <w:rFonts w:ascii="Times New Roman" w:hAnsi="Times New Roman" w:cs="Times New Roman" w:hint="default"/>
        <w:b/>
      </w:rPr>
    </w:lvl>
    <w:lvl w:ilvl="3">
      <w:start w:val="1"/>
      <w:numFmt w:val="decimal"/>
      <w:lvlText w:val="%1.%2.%3.%4."/>
      <w:lvlJc w:val="left"/>
      <w:pPr>
        <w:tabs>
          <w:tab w:val="num" w:pos="0"/>
        </w:tabs>
        <w:ind w:left="1080" w:hanging="1080"/>
      </w:pPr>
      <w:rPr>
        <w:rFonts w:ascii="Verdana" w:hAnsi="Verdana" w:cs="Verdana"/>
      </w:rPr>
    </w:lvl>
    <w:lvl w:ilvl="4">
      <w:start w:val="1"/>
      <w:numFmt w:val="decimal"/>
      <w:lvlText w:val="%1.%2.%3.%4.%5."/>
      <w:lvlJc w:val="left"/>
      <w:pPr>
        <w:tabs>
          <w:tab w:val="num" w:pos="0"/>
        </w:tabs>
        <w:ind w:left="1080" w:hanging="1080"/>
      </w:pPr>
      <w:rPr>
        <w:rFonts w:ascii="Verdana" w:hAnsi="Verdana" w:cs="Verdana"/>
      </w:rPr>
    </w:lvl>
    <w:lvl w:ilvl="5">
      <w:start w:val="1"/>
      <w:numFmt w:val="decimal"/>
      <w:lvlText w:val="%1.%2.%3.%4.%5.%6."/>
      <w:lvlJc w:val="left"/>
      <w:pPr>
        <w:tabs>
          <w:tab w:val="num" w:pos="0"/>
        </w:tabs>
        <w:ind w:left="1440" w:hanging="1440"/>
      </w:pPr>
      <w:rPr>
        <w:rFonts w:ascii="Verdana" w:hAnsi="Verdana" w:cs="Verdana"/>
      </w:rPr>
    </w:lvl>
    <w:lvl w:ilvl="6">
      <w:start w:val="1"/>
      <w:numFmt w:val="decimal"/>
      <w:lvlText w:val="%1.%2.%3.%4.%5.%6.%7."/>
      <w:lvlJc w:val="left"/>
      <w:pPr>
        <w:tabs>
          <w:tab w:val="num" w:pos="0"/>
        </w:tabs>
        <w:ind w:left="1440" w:hanging="1440"/>
      </w:pPr>
      <w:rPr>
        <w:rFonts w:ascii="Verdana" w:hAnsi="Verdana" w:cs="Verdana"/>
      </w:rPr>
    </w:lvl>
    <w:lvl w:ilvl="7">
      <w:start w:val="1"/>
      <w:numFmt w:val="decimal"/>
      <w:lvlText w:val="%1.%2.%3.%4.%5.%6.%7.%8."/>
      <w:lvlJc w:val="left"/>
      <w:pPr>
        <w:tabs>
          <w:tab w:val="num" w:pos="0"/>
        </w:tabs>
        <w:ind w:left="1800" w:hanging="1800"/>
      </w:pPr>
      <w:rPr>
        <w:rFonts w:ascii="Verdana" w:hAnsi="Verdana" w:cs="Verdana"/>
      </w:rPr>
    </w:lvl>
    <w:lvl w:ilvl="8">
      <w:start w:val="1"/>
      <w:numFmt w:val="decimal"/>
      <w:lvlText w:val="%1.%2.%3.%4.%5.%6.%7.%8.%9."/>
      <w:lvlJc w:val="left"/>
      <w:pPr>
        <w:tabs>
          <w:tab w:val="num" w:pos="0"/>
        </w:tabs>
        <w:ind w:left="1800" w:hanging="1800"/>
      </w:pPr>
      <w:rPr>
        <w:rFonts w:ascii="Verdana" w:hAnsi="Verdana" w:cs="Verdana"/>
      </w:rPr>
    </w:lvl>
  </w:abstractNum>
  <w:abstractNum w:abstractNumId="2">
    <w:nsid w:val="0119463D"/>
    <w:multiLevelType w:val="hybridMultilevel"/>
    <w:tmpl w:val="A030F09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
    <w:nsid w:val="01B35F41"/>
    <w:multiLevelType w:val="hybridMultilevel"/>
    <w:tmpl w:val="109C709E"/>
    <w:lvl w:ilvl="0">
      <w:start w:val="1"/>
      <w:numFmt w:val="decimal"/>
      <w:lvlText w:val="%1."/>
      <w:lvlJc w:val="left"/>
      <w:pPr>
        <w:ind w:left="644" w:hanging="360"/>
      </w:pPr>
      <w:rPr>
        <w:rFonts w:hint="default"/>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decimal"/>
      <w:lvlText w:val="%5)"/>
      <w:lvlJc w:val="left"/>
      <w:pPr>
        <w:ind w:left="3316" w:hanging="360"/>
      </w:pPr>
      <w:rPr>
        <w:rFonts w:hint="default"/>
      </w:r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
    <w:nsid w:val="02BD3044"/>
    <w:multiLevelType w:val="hybridMultilevel"/>
    <w:tmpl w:val="8394465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
    <w:nsid w:val="03225C9F"/>
    <w:multiLevelType w:val="hybridMultilevel"/>
    <w:tmpl w:val="1382A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C7290A"/>
    <w:multiLevelType w:val="hybridMultilevel"/>
    <w:tmpl w:val="3B0ED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4CF3842"/>
    <w:multiLevelType w:val="hybridMultilevel"/>
    <w:tmpl w:val="0C685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54B2FD2"/>
    <w:multiLevelType w:val="multilevel"/>
    <w:tmpl w:val="054B2F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883477D"/>
    <w:multiLevelType w:val="hybridMultilevel"/>
    <w:tmpl w:val="AB068B32"/>
    <w:lvl w:ilvl="0">
      <w:start w:val="1"/>
      <w:numFmt w:val="bullet"/>
      <w:lvlText w:val=""/>
      <w:lvlJc w:val="left"/>
      <w:pPr>
        <w:ind w:left="1996"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nsid w:val="08974819"/>
    <w:multiLevelType w:val="hybridMultilevel"/>
    <w:tmpl w:val="56D23594"/>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1">
    <w:nsid w:val="08E01CE5"/>
    <w:multiLevelType w:val="hybridMultilevel"/>
    <w:tmpl w:val="582AE03E"/>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644" w:hanging="360"/>
      </w:pPr>
    </w:lvl>
    <w:lvl w:ilvl="4">
      <w:start w:val="1"/>
      <w:numFmt w:val="lowerLetter"/>
      <w:lvlText w:val="%5."/>
      <w:lvlJc w:val="left"/>
      <w:pPr>
        <w:ind w:left="3382" w:hanging="360"/>
      </w:pPr>
    </w:lvl>
    <w:lvl w:ilvl="5">
      <w:start w:val="90"/>
      <w:numFmt w:val="decimal"/>
      <w:lvlText w:val="%6"/>
      <w:lvlJc w:val="left"/>
      <w:pPr>
        <w:ind w:left="4282" w:hanging="360"/>
      </w:pPr>
      <w:rPr>
        <w:rFonts w:hint="default"/>
      </w:rPr>
    </w:lvl>
    <w:lvl w:ilvl="6">
      <w:start w:val="1"/>
      <w:numFmt w:val="decimal"/>
      <w:lvlText w:val="%7)"/>
      <w:lvlJc w:val="left"/>
      <w:pPr>
        <w:ind w:left="4822" w:hanging="360"/>
      </w:pPr>
      <w:rPr>
        <w:rFonts w:hint="default"/>
      </w:r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2">
    <w:nsid w:val="09F06D95"/>
    <w:multiLevelType w:val="hybridMultilevel"/>
    <w:tmpl w:val="6BB8109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3">
    <w:nsid w:val="0A8A1059"/>
    <w:multiLevelType w:val="hybridMultilevel"/>
    <w:tmpl w:val="B2026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B3D4484"/>
    <w:multiLevelType w:val="hybridMultilevel"/>
    <w:tmpl w:val="88464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626D0B"/>
    <w:multiLevelType w:val="hybridMultilevel"/>
    <w:tmpl w:val="40CAF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D83306"/>
    <w:multiLevelType w:val="hybridMultilevel"/>
    <w:tmpl w:val="6324ECD0"/>
    <w:lvl w:ilvl="0">
      <w:start w:val="1"/>
      <w:numFmt w:val="bullet"/>
      <w:lvlText w:val="–"/>
      <w:lvlJc w:val="left"/>
      <w:pPr>
        <w:ind w:left="1146" w:hanging="360"/>
      </w:pPr>
      <w:rPr>
        <w:rFonts w:ascii="Times New Roman" w:hAnsi="Times New Roman"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7">
    <w:nsid w:val="0F5319AB"/>
    <w:multiLevelType w:val="hybridMultilevel"/>
    <w:tmpl w:val="BF2EEC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8">
    <w:nsid w:val="1032122F"/>
    <w:multiLevelType w:val="hybridMultilevel"/>
    <w:tmpl w:val="B10CA08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9">
    <w:nsid w:val="11F05C9E"/>
    <w:multiLevelType w:val="hybridMultilevel"/>
    <w:tmpl w:val="ECD06EF2"/>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nsid w:val="13794E38"/>
    <w:multiLevelType w:val="hybridMultilevel"/>
    <w:tmpl w:val="0632E81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1">
    <w:nsid w:val="139B5EEC"/>
    <w:multiLevelType w:val="multilevel"/>
    <w:tmpl w:val="645C99B8"/>
    <w:lvl w:ilvl="0">
      <w:start w:val="1"/>
      <w:numFmt w:val="decimal"/>
      <w:lvlText w:val="%1."/>
      <w:lvlJc w:val="left"/>
      <w:pPr>
        <w:ind w:left="786" w:hanging="360"/>
      </w:pPr>
      <w:rPr>
        <w:rFonts w:hint="default"/>
      </w:rPr>
    </w:lvl>
    <w:lvl w:ilvl="1">
      <w:start w:val="2"/>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139C6C8C"/>
    <w:multiLevelType w:val="hybridMultilevel"/>
    <w:tmpl w:val="E99A51F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3">
    <w:nsid w:val="14286BDE"/>
    <w:multiLevelType w:val="hybridMultilevel"/>
    <w:tmpl w:val="1CFA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49E3693"/>
    <w:multiLevelType w:val="multilevel"/>
    <w:tmpl w:val="40D6D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14F1102E"/>
    <w:multiLevelType w:val="hybridMultilevel"/>
    <w:tmpl w:val="D9E0E82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6">
    <w:nsid w:val="1535582E"/>
    <w:multiLevelType w:val="hybridMultilevel"/>
    <w:tmpl w:val="6B60A25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7">
    <w:nsid w:val="155A5B61"/>
    <w:multiLevelType w:val="hybridMultilevel"/>
    <w:tmpl w:val="DA22D3FC"/>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28">
    <w:nsid w:val="183B3935"/>
    <w:multiLevelType w:val="hybridMultilevel"/>
    <w:tmpl w:val="CAC6B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A904A8D"/>
    <w:multiLevelType w:val="hybridMultilevel"/>
    <w:tmpl w:val="8534885C"/>
    <w:lvl w:ilvl="0">
      <w:start w:val="1"/>
      <w:numFmt w:val="bullet"/>
      <w:lvlText w:val="–"/>
      <w:lvlJc w:val="left"/>
      <w:pPr>
        <w:ind w:left="720" w:hanging="360"/>
      </w:pPr>
      <w:rPr>
        <w:rFonts w:ascii="Times New Roman" w:hAnsi="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AE31E69"/>
    <w:multiLevelType w:val="hybridMultilevel"/>
    <w:tmpl w:val="C7D6D4D2"/>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1">
    <w:nsid w:val="1B251952"/>
    <w:multiLevelType w:val="hybridMultilevel"/>
    <w:tmpl w:val="463CC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1BA7052F"/>
    <w:multiLevelType w:val="hybridMultilevel"/>
    <w:tmpl w:val="F7E23B1C"/>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3">
    <w:nsid w:val="1C3374A0"/>
    <w:multiLevelType w:val="hybridMultilevel"/>
    <w:tmpl w:val="04DCE7F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4">
    <w:nsid w:val="1CD546F8"/>
    <w:multiLevelType w:val="hybridMultilevel"/>
    <w:tmpl w:val="9388598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5">
    <w:nsid w:val="1D167D1A"/>
    <w:multiLevelType w:val="hybridMultilevel"/>
    <w:tmpl w:val="238895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F1C1C44"/>
    <w:multiLevelType w:val="multilevel"/>
    <w:tmpl w:val="F84CFF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2030763D"/>
    <w:multiLevelType w:val="multilevel"/>
    <w:tmpl w:val="054B2F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21587538"/>
    <w:multiLevelType w:val="hybridMultilevel"/>
    <w:tmpl w:val="6E38B96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9">
    <w:nsid w:val="21695F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1F0288D"/>
    <w:multiLevelType w:val="hybridMultilevel"/>
    <w:tmpl w:val="D96457E8"/>
    <w:lvl w:ilvl="0">
      <w:start w:val="1"/>
      <w:numFmt w:val="bullet"/>
      <w:lvlText w:val=""/>
      <w:lvlJc w:val="left"/>
      <w:pPr>
        <w:ind w:left="1509" w:hanging="360"/>
      </w:pPr>
      <w:rPr>
        <w:rFonts w:ascii="Symbol" w:hAnsi="Symbol" w:hint="default"/>
        <w:sz w:val="22"/>
        <w:szCs w:val="22"/>
      </w:rPr>
    </w:lvl>
    <w:lvl w:ilvl="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41">
    <w:nsid w:val="224D0FA7"/>
    <w:multiLevelType w:val="multilevel"/>
    <w:tmpl w:val="6D0031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83"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4977662"/>
    <w:multiLevelType w:val="hybridMultilevel"/>
    <w:tmpl w:val="DD12A7C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3">
    <w:nsid w:val="25EB58CD"/>
    <w:multiLevelType w:val="multilevel"/>
    <w:tmpl w:val="F84CFF94"/>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263A27B5"/>
    <w:multiLevelType w:val="hybridMultilevel"/>
    <w:tmpl w:val="4E56C2CA"/>
    <w:lvl w:ilvl="0">
      <w:start w:val="1"/>
      <w:numFmt w:val="decimal"/>
      <w:lvlText w:val="%1."/>
      <w:lvlJc w:val="left"/>
      <w:pPr>
        <w:ind w:left="846" w:hanging="360"/>
      </w:pPr>
      <w:rPr>
        <w:rFonts w:hint="default"/>
        <w:b w:val="0"/>
      </w:rPr>
    </w:lvl>
    <w:lvl w:ilvl="1" w:tentative="1">
      <w:start w:val="1"/>
      <w:numFmt w:val="lowerLetter"/>
      <w:lvlText w:val="%2."/>
      <w:lvlJc w:val="left"/>
      <w:pPr>
        <w:ind w:left="1566" w:hanging="360"/>
      </w:pPr>
    </w:lvl>
    <w:lvl w:ilvl="2" w:tentative="1">
      <w:start w:val="1"/>
      <w:numFmt w:val="lowerRoman"/>
      <w:lvlText w:val="%3."/>
      <w:lvlJc w:val="right"/>
      <w:pPr>
        <w:ind w:left="2286" w:hanging="180"/>
      </w:pPr>
    </w:lvl>
    <w:lvl w:ilvl="3" w:tentative="1">
      <w:start w:val="1"/>
      <w:numFmt w:val="decimal"/>
      <w:lvlText w:val="%4."/>
      <w:lvlJc w:val="left"/>
      <w:pPr>
        <w:ind w:left="3006" w:hanging="360"/>
      </w:pPr>
    </w:lvl>
    <w:lvl w:ilvl="4" w:tentative="1">
      <w:start w:val="1"/>
      <w:numFmt w:val="lowerLetter"/>
      <w:lvlText w:val="%5."/>
      <w:lvlJc w:val="left"/>
      <w:pPr>
        <w:ind w:left="3726" w:hanging="360"/>
      </w:pPr>
    </w:lvl>
    <w:lvl w:ilvl="5" w:tentative="1">
      <w:start w:val="1"/>
      <w:numFmt w:val="lowerRoman"/>
      <w:lvlText w:val="%6."/>
      <w:lvlJc w:val="right"/>
      <w:pPr>
        <w:ind w:left="4446" w:hanging="180"/>
      </w:pPr>
    </w:lvl>
    <w:lvl w:ilvl="6" w:tentative="1">
      <w:start w:val="1"/>
      <w:numFmt w:val="decimal"/>
      <w:lvlText w:val="%7."/>
      <w:lvlJc w:val="left"/>
      <w:pPr>
        <w:ind w:left="5166" w:hanging="360"/>
      </w:pPr>
    </w:lvl>
    <w:lvl w:ilvl="7" w:tentative="1">
      <w:start w:val="1"/>
      <w:numFmt w:val="lowerLetter"/>
      <w:lvlText w:val="%8."/>
      <w:lvlJc w:val="left"/>
      <w:pPr>
        <w:ind w:left="5886" w:hanging="360"/>
      </w:pPr>
    </w:lvl>
    <w:lvl w:ilvl="8" w:tentative="1">
      <w:start w:val="1"/>
      <w:numFmt w:val="lowerRoman"/>
      <w:lvlText w:val="%9."/>
      <w:lvlJc w:val="right"/>
      <w:pPr>
        <w:ind w:left="6606" w:hanging="180"/>
      </w:pPr>
    </w:lvl>
  </w:abstractNum>
  <w:abstractNum w:abstractNumId="45">
    <w:nsid w:val="27F47841"/>
    <w:multiLevelType w:val="hybridMultilevel"/>
    <w:tmpl w:val="40429B5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6">
    <w:nsid w:val="27FE6FB8"/>
    <w:multiLevelType w:val="hybridMultilevel"/>
    <w:tmpl w:val="49E4062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47">
    <w:nsid w:val="28016D9D"/>
    <w:multiLevelType w:val="hybridMultilevel"/>
    <w:tmpl w:val="B7E68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8910020"/>
    <w:multiLevelType w:val="hybridMultilevel"/>
    <w:tmpl w:val="2D58CCD4"/>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2A6E6721"/>
    <w:multiLevelType w:val="hybridMultilevel"/>
    <w:tmpl w:val="7A50EF1C"/>
    <w:lvl w:ilvl="0">
      <w:start w:val="1"/>
      <w:numFmt w:val="bullet"/>
      <w:lvlText w:val=""/>
      <w:lvlJc w:val="left"/>
      <w:pPr>
        <w:ind w:left="1506" w:hanging="360"/>
      </w:pPr>
      <w:rPr>
        <w:rFonts w:ascii="Symbol" w:hAnsi="Symbol" w:hint="default"/>
      </w:rPr>
    </w:lvl>
    <w:lvl w:ilvl="1" w:tentative="1">
      <w:start w:val="1"/>
      <w:numFmt w:val="bullet"/>
      <w:lvlText w:val="o"/>
      <w:lvlJc w:val="left"/>
      <w:pPr>
        <w:ind w:left="2226" w:hanging="360"/>
      </w:pPr>
      <w:rPr>
        <w:rFonts w:ascii="Courier New" w:hAnsi="Courier New" w:cs="Courier New" w:hint="default"/>
      </w:rPr>
    </w:lvl>
    <w:lvl w:ilvl="2" w:tentative="1">
      <w:start w:val="1"/>
      <w:numFmt w:val="bullet"/>
      <w:lvlText w:val=""/>
      <w:lvlJc w:val="left"/>
      <w:pPr>
        <w:ind w:left="2946" w:hanging="360"/>
      </w:pPr>
      <w:rPr>
        <w:rFonts w:ascii="Wingdings" w:hAnsi="Wingdings" w:hint="default"/>
      </w:rPr>
    </w:lvl>
    <w:lvl w:ilvl="3" w:tentative="1">
      <w:start w:val="1"/>
      <w:numFmt w:val="bullet"/>
      <w:lvlText w:val=""/>
      <w:lvlJc w:val="left"/>
      <w:pPr>
        <w:ind w:left="3666" w:hanging="360"/>
      </w:pPr>
      <w:rPr>
        <w:rFonts w:ascii="Symbol" w:hAnsi="Symbol" w:hint="default"/>
      </w:rPr>
    </w:lvl>
    <w:lvl w:ilvl="4" w:tentative="1">
      <w:start w:val="1"/>
      <w:numFmt w:val="bullet"/>
      <w:lvlText w:val="o"/>
      <w:lvlJc w:val="left"/>
      <w:pPr>
        <w:ind w:left="4386" w:hanging="360"/>
      </w:pPr>
      <w:rPr>
        <w:rFonts w:ascii="Courier New" w:hAnsi="Courier New" w:cs="Courier New" w:hint="default"/>
      </w:rPr>
    </w:lvl>
    <w:lvl w:ilvl="5" w:tentative="1">
      <w:start w:val="1"/>
      <w:numFmt w:val="bullet"/>
      <w:lvlText w:val=""/>
      <w:lvlJc w:val="left"/>
      <w:pPr>
        <w:ind w:left="5106" w:hanging="360"/>
      </w:pPr>
      <w:rPr>
        <w:rFonts w:ascii="Wingdings" w:hAnsi="Wingdings" w:hint="default"/>
      </w:rPr>
    </w:lvl>
    <w:lvl w:ilvl="6" w:tentative="1">
      <w:start w:val="1"/>
      <w:numFmt w:val="bullet"/>
      <w:lvlText w:val=""/>
      <w:lvlJc w:val="left"/>
      <w:pPr>
        <w:ind w:left="5826" w:hanging="360"/>
      </w:pPr>
      <w:rPr>
        <w:rFonts w:ascii="Symbol" w:hAnsi="Symbol" w:hint="default"/>
      </w:rPr>
    </w:lvl>
    <w:lvl w:ilvl="7" w:tentative="1">
      <w:start w:val="1"/>
      <w:numFmt w:val="bullet"/>
      <w:lvlText w:val="o"/>
      <w:lvlJc w:val="left"/>
      <w:pPr>
        <w:ind w:left="6546" w:hanging="360"/>
      </w:pPr>
      <w:rPr>
        <w:rFonts w:ascii="Courier New" w:hAnsi="Courier New" w:cs="Courier New" w:hint="default"/>
      </w:rPr>
    </w:lvl>
    <w:lvl w:ilvl="8" w:tentative="1">
      <w:start w:val="1"/>
      <w:numFmt w:val="bullet"/>
      <w:lvlText w:val=""/>
      <w:lvlJc w:val="left"/>
      <w:pPr>
        <w:ind w:left="7266" w:hanging="360"/>
      </w:pPr>
      <w:rPr>
        <w:rFonts w:ascii="Wingdings" w:hAnsi="Wingdings" w:hint="default"/>
      </w:rPr>
    </w:lvl>
  </w:abstractNum>
  <w:abstractNum w:abstractNumId="50">
    <w:nsid w:val="2BFD4D19"/>
    <w:multiLevelType w:val="hybridMultilevel"/>
    <w:tmpl w:val="E3EECC1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1">
    <w:nsid w:val="2E41291C"/>
    <w:multiLevelType w:val="hybridMultilevel"/>
    <w:tmpl w:val="9510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0A6101C"/>
    <w:multiLevelType w:val="hybridMultilevel"/>
    <w:tmpl w:val="0BCA9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32AF22A1"/>
    <w:multiLevelType w:val="hybridMultilevel"/>
    <w:tmpl w:val="45041C6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4">
    <w:nsid w:val="347E04AB"/>
    <w:multiLevelType w:val="hybridMultilevel"/>
    <w:tmpl w:val="663EB14E"/>
    <w:lvl w:ilvl="0">
      <w:start w:val="1"/>
      <w:numFmt w:val="bullet"/>
      <w:lvlText w:val=""/>
      <w:lvlJc w:val="left"/>
      <w:pPr>
        <w:ind w:left="1222" w:hanging="360"/>
      </w:pPr>
      <w:rPr>
        <w:rFonts w:ascii="Symbol" w:hAnsi="Symbol"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abstractNum w:abstractNumId="55">
    <w:nsid w:val="34C829D9"/>
    <w:multiLevelType w:val="hybridMultilevel"/>
    <w:tmpl w:val="293C5E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6">
    <w:nsid w:val="359B32AB"/>
    <w:multiLevelType w:val="hybridMultilevel"/>
    <w:tmpl w:val="F3907C9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7">
    <w:nsid w:val="35DD25B1"/>
    <w:multiLevelType w:val="hybridMultilevel"/>
    <w:tmpl w:val="2D58CCD4"/>
    <w:lvl w:ilvl="0">
      <w:start w:val="1"/>
      <w:numFmt w:val="decimal"/>
      <w:lvlText w:val="%1."/>
      <w:lvlJc w:val="left"/>
      <w:pPr>
        <w:ind w:left="1440" w:hanging="360"/>
      </w:pPr>
      <w:rPr>
        <w:rFonts w:hint="default"/>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35E30476"/>
    <w:multiLevelType w:val="multilevel"/>
    <w:tmpl w:val="31F87D0C"/>
    <w:lvl w:ilvl="0">
      <w:start w:val="3"/>
      <w:numFmt w:val="decimal"/>
      <w:lvlText w:val="%1."/>
      <w:lvlJc w:val="left"/>
      <w:pPr>
        <w:ind w:left="780" w:hanging="780"/>
      </w:pPr>
      <w:rPr>
        <w:rFonts w:ascii="Verdana" w:hAnsi="Verdana" w:hint="default"/>
        <w:sz w:val="20"/>
      </w:rPr>
    </w:lvl>
    <w:lvl w:ilvl="1">
      <w:start w:val="5"/>
      <w:numFmt w:val="decimal"/>
      <w:lvlText w:val="%1.%2."/>
      <w:lvlJc w:val="left"/>
      <w:pPr>
        <w:ind w:left="1347" w:hanging="780"/>
      </w:pPr>
      <w:rPr>
        <w:rFonts w:ascii="Times New Roman" w:hAnsi="Times New Roman" w:cs="Times New Roman" w:hint="default"/>
        <w:sz w:val="24"/>
      </w:rPr>
    </w:lvl>
    <w:lvl w:ilvl="2">
      <w:start w:val="6"/>
      <w:numFmt w:val="decimal"/>
      <w:lvlText w:val="%1.%2.%3."/>
      <w:lvlJc w:val="left"/>
      <w:pPr>
        <w:ind w:left="1914" w:hanging="780"/>
      </w:pPr>
      <w:rPr>
        <w:rFonts w:ascii="Times New Roman" w:hAnsi="Times New Roman" w:cs="Times New Roman" w:hint="default"/>
        <w:sz w:val="24"/>
      </w:rPr>
    </w:lvl>
    <w:lvl w:ilvl="3">
      <w:start w:val="1"/>
      <w:numFmt w:val="decimal"/>
      <w:lvlText w:val="%1.%2.%3.%4."/>
      <w:lvlJc w:val="left"/>
      <w:pPr>
        <w:ind w:left="2481" w:hanging="780"/>
      </w:pPr>
      <w:rPr>
        <w:rFonts w:ascii="Times New Roman" w:hAnsi="Times New Roman" w:cs="Times New Roman" w:hint="default"/>
        <w:sz w:val="24"/>
      </w:rPr>
    </w:lvl>
    <w:lvl w:ilvl="4">
      <w:start w:val="1"/>
      <w:numFmt w:val="decimal"/>
      <w:lvlText w:val="%1.%2.%3.%4.%5."/>
      <w:lvlJc w:val="left"/>
      <w:pPr>
        <w:ind w:left="3348" w:hanging="1080"/>
      </w:pPr>
      <w:rPr>
        <w:rFonts w:ascii="Verdana" w:hAnsi="Verdana" w:hint="default"/>
        <w:sz w:val="20"/>
      </w:rPr>
    </w:lvl>
    <w:lvl w:ilvl="5">
      <w:start w:val="1"/>
      <w:numFmt w:val="decimal"/>
      <w:lvlText w:val="%1.%2.%3.%4.%5.%6."/>
      <w:lvlJc w:val="left"/>
      <w:pPr>
        <w:ind w:left="3915" w:hanging="1080"/>
      </w:pPr>
      <w:rPr>
        <w:rFonts w:ascii="Verdana" w:hAnsi="Verdana" w:hint="default"/>
        <w:sz w:val="20"/>
      </w:rPr>
    </w:lvl>
    <w:lvl w:ilvl="6">
      <w:start w:val="1"/>
      <w:numFmt w:val="decimal"/>
      <w:lvlText w:val="%1.%2.%3.%4.%5.%6.%7."/>
      <w:lvlJc w:val="left"/>
      <w:pPr>
        <w:ind w:left="4842" w:hanging="1440"/>
      </w:pPr>
      <w:rPr>
        <w:rFonts w:ascii="Verdana" w:hAnsi="Verdana" w:hint="default"/>
        <w:sz w:val="20"/>
      </w:rPr>
    </w:lvl>
    <w:lvl w:ilvl="7">
      <w:start w:val="1"/>
      <w:numFmt w:val="decimal"/>
      <w:lvlText w:val="%1.%2.%3.%4.%5.%6.%7.%8."/>
      <w:lvlJc w:val="left"/>
      <w:pPr>
        <w:ind w:left="5409" w:hanging="1440"/>
      </w:pPr>
      <w:rPr>
        <w:rFonts w:ascii="Verdana" w:hAnsi="Verdana" w:hint="default"/>
        <w:sz w:val="20"/>
      </w:rPr>
    </w:lvl>
    <w:lvl w:ilvl="8">
      <w:start w:val="1"/>
      <w:numFmt w:val="decimal"/>
      <w:lvlText w:val="%1.%2.%3.%4.%5.%6.%7.%8.%9."/>
      <w:lvlJc w:val="left"/>
      <w:pPr>
        <w:ind w:left="6336" w:hanging="1800"/>
      </w:pPr>
      <w:rPr>
        <w:rFonts w:ascii="Verdana" w:hAnsi="Verdana" w:hint="default"/>
        <w:sz w:val="20"/>
      </w:rPr>
    </w:lvl>
  </w:abstractNum>
  <w:abstractNum w:abstractNumId="59">
    <w:nsid w:val="366A4FC5"/>
    <w:multiLevelType w:val="multilevel"/>
    <w:tmpl w:val="9BDA8D6E"/>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38B36B99"/>
    <w:multiLevelType w:val="hybridMultilevel"/>
    <w:tmpl w:val="4C32893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1">
    <w:nsid w:val="393A1967"/>
    <w:multiLevelType w:val="hybridMultilevel"/>
    <w:tmpl w:val="8D3252D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2">
    <w:nsid w:val="3A811C48"/>
    <w:multiLevelType w:val="hybridMultilevel"/>
    <w:tmpl w:val="788E856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3">
    <w:nsid w:val="3C7E70DD"/>
    <w:multiLevelType w:val="hybridMultilevel"/>
    <w:tmpl w:val="46B60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3CA00997"/>
    <w:multiLevelType w:val="hybridMultilevel"/>
    <w:tmpl w:val="4470DB6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5">
    <w:nsid w:val="3CCE5DA5"/>
    <w:multiLevelType w:val="hybridMultilevel"/>
    <w:tmpl w:val="E902A9F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66">
    <w:nsid w:val="3E5173A7"/>
    <w:multiLevelType w:val="hybridMultilevel"/>
    <w:tmpl w:val="3E5A8AAC"/>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7">
    <w:nsid w:val="3F5F54FF"/>
    <w:multiLevelType w:val="hybridMultilevel"/>
    <w:tmpl w:val="28B4F952"/>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68">
    <w:nsid w:val="3FA300A9"/>
    <w:multiLevelType w:val="hybridMultilevel"/>
    <w:tmpl w:val="257A3894"/>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69">
    <w:nsid w:val="3FB11EFF"/>
    <w:multiLevelType w:val="multilevel"/>
    <w:tmpl w:val="A9468590"/>
    <w:lvl w:ilvl="0">
      <w:start w:val="4"/>
      <w:numFmt w:val="decimal"/>
      <w:lvlText w:val="%1."/>
      <w:lvlJc w:val="left"/>
      <w:pPr>
        <w:ind w:left="540" w:hanging="540"/>
      </w:pPr>
    </w:lvl>
    <w:lvl w:ilvl="1">
      <w:start w:val="1"/>
      <w:numFmt w:val="decimal"/>
      <w:lvlText w:val="%1.%2."/>
      <w:lvlJc w:val="left"/>
      <w:pPr>
        <w:ind w:left="1602" w:hanging="540"/>
      </w:pPr>
    </w:lvl>
    <w:lvl w:ilvl="2">
      <w:start w:val="1"/>
      <w:numFmt w:val="decimal"/>
      <w:lvlText w:val="%1.%2.%3."/>
      <w:lvlJc w:val="left"/>
      <w:pPr>
        <w:ind w:left="2844" w:hanging="720"/>
      </w:pPr>
    </w:lvl>
    <w:lvl w:ilvl="3">
      <w:start w:val="1"/>
      <w:numFmt w:val="decimal"/>
      <w:lvlText w:val="%1.%2.%3.%4."/>
      <w:lvlJc w:val="left"/>
      <w:pPr>
        <w:ind w:left="3906" w:hanging="720"/>
      </w:pPr>
    </w:lvl>
    <w:lvl w:ilvl="4">
      <w:start w:val="1"/>
      <w:numFmt w:val="decimal"/>
      <w:lvlText w:val="%1.%2.%3.%4.%5."/>
      <w:lvlJc w:val="left"/>
      <w:pPr>
        <w:ind w:left="5328" w:hanging="1080"/>
      </w:pPr>
    </w:lvl>
    <w:lvl w:ilvl="5">
      <w:start w:val="1"/>
      <w:numFmt w:val="decimal"/>
      <w:lvlText w:val="%1.%2.%3.%4.%5.%6."/>
      <w:lvlJc w:val="left"/>
      <w:pPr>
        <w:ind w:left="6390" w:hanging="1080"/>
      </w:pPr>
    </w:lvl>
    <w:lvl w:ilvl="6">
      <w:start w:val="1"/>
      <w:numFmt w:val="decimal"/>
      <w:lvlText w:val="%1.%2.%3.%4.%5.%6.%7."/>
      <w:lvlJc w:val="left"/>
      <w:pPr>
        <w:ind w:left="7812" w:hanging="1440"/>
      </w:pPr>
    </w:lvl>
    <w:lvl w:ilvl="7">
      <w:start w:val="1"/>
      <w:numFmt w:val="decimal"/>
      <w:lvlText w:val="%1.%2.%3.%4.%5.%6.%7.%8."/>
      <w:lvlJc w:val="left"/>
      <w:pPr>
        <w:ind w:left="8874" w:hanging="1440"/>
      </w:pPr>
    </w:lvl>
    <w:lvl w:ilvl="8">
      <w:start w:val="1"/>
      <w:numFmt w:val="decimal"/>
      <w:lvlText w:val="%1.%2.%3.%4.%5.%6.%7.%8.%9."/>
      <w:lvlJc w:val="left"/>
      <w:pPr>
        <w:ind w:left="10296" w:hanging="1800"/>
      </w:pPr>
    </w:lvl>
  </w:abstractNum>
  <w:abstractNum w:abstractNumId="70">
    <w:nsid w:val="405C45BE"/>
    <w:multiLevelType w:val="multilevel"/>
    <w:tmpl w:val="BE6CCA76"/>
    <w:lvl w:ilvl="0">
      <w:start w:val="1"/>
      <w:numFmt w:val="decimal"/>
      <w:lvlText w:val="%1."/>
      <w:lvlJc w:val="left"/>
      <w:pPr>
        <w:ind w:left="1353"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nsid w:val="43252B96"/>
    <w:multiLevelType w:val="hybridMultilevel"/>
    <w:tmpl w:val="90C096B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2">
    <w:nsid w:val="43473A97"/>
    <w:multiLevelType w:val="hybridMultilevel"/>
    <w:tmpl w:val="FD6CE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3F41E8B"/>
    <w:multiLevelType w:val="hybridMultilevel"/>
    <w:tmpl w:val="E222ADB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4">
    <w:nsid w:val="44D44A5C"/>
    <w:multiLevelType w:val="hybridMultilevel"/>
    <w:tmpl w:val="03FEA652"/>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5">
    <w:nsid w:val="45E777F8"/>
    <w:multiLevelType w:val="hybridMultilevel"/>
    <w:tmpl w:val="4E407C96"/>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76">
    <w:nsid w:val="460565E4"/>
    <w:multiLevelType w:val="hybridMultilevel"/>
    <w:tmpl w:val="48B6D09A"/>
    <w:lvl w:ilvl="0">
      <w:start w:val="1"/>
      <w:numFmt w:val="decimal"/>
      <w:lvlText w:val="%1."/>
      <w:lvlJc w:val="left"/>
      <w:pPr>
        <w:ind w:left="1062" w:hanging="360"/>
      </w:pPr>
      <w:rPr>
        <w:rFonts w:hint="default"/>
      </w:rPr>
    </w:lvl>
    <w:lvl w:ilvl="1" w:tentative="1">
      <w:start w:val="1"/>
      <w:numFmt w:val="lowerLetter"/>
      <w:lvlText w:val="%2."/>
      <w:lvlJc w:val="left"/>
      <w:pPr>
        <w:ind w:left="1782" w:hanging="360"/>
      </w:pPr>
    </w:lvl>
    <w:lvl w:ilvl="2" w:tentative="1">
      <w:start w:val="1"/>
      <w:numFmt w:val="lowerRoman"/>
      <w:lvlText w:val="%3."/>
      <w:lvlJc w:val="right"/>
      <w:pPr>
        <w:ind w:left="2502" w:hanging="180"/>
      </w:p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77">
    <w:nsid w:val="48A94B39"/>
    <w:multiLevelType w:val="multilevel"/>
    <w:tmpl w:val="FB0EDA4A"/>
    <w:lvl w:ilvl="0">
      <w:start w:val="3"/>
      <w:numFmt w:val="decimal"/>
      <w:lvlText w:val="%1."/>
      <w:lvlJc w:val="left"/>
      <w:pPr>
        <w:ind w:left="540" w:hanging="540"/>
      </w:pPr>
      <w:rPr>
        <w:rFonts w:hint="default"/>
      </w:rPr>
    </w:lvl>
    <w:lvl w:ilvl="1">
      <w:start w:val="5"/>
      <w:numFmt w:val="decimal"/>
      <w:lvlText w:val="%1.%2."/>
      <w:lvlJc w:val="left"/>
      <w:pPr>
        <w:ind w:left="921" w:hanging="540"/>
      </w:pPr>
      <w:rPr>
        <w:rFonts w:hint="default"/>
      </w:rPr>
    </w:lvl>
    <w:lvl w:ilvl="2">
      <w:start w:val="6"/>
      <w:numFmt w:val="decimal"/>
      <w:lvlText w:val="%1.%2.%3."/>
      <w:lvlJc w:val="left"/>
      <w:pPr>
        <w:ind w:left="1482" w:hanging="720"/>
      </w:pPr>
      <w:rPr>
        <w:rFonts w:hint="default"/>
      </w:rPr>
    </w:lvl>
    <w:lvl w:ilvl="3">
      <w:start w:val="1"/>
      <w:numFmt w:val="decimal"/>
      <w:lvlText w:val="%1.%2.%3.%4."/>
      <w:lvlJc w:val="left"/>
      <w:pPr>
        <w:ind w:left="1863" w:hanging="720"/>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848" w:hanging="1800"/>
      </w:pPr>
      <w:rPr>
        <w:rFonts w:hint="default"/>
      </w:rPr>
    </w:lvl>
  </w:abstractNum>
  <w:abstractNum w:abstractNumId="78">
    <w:nsid w:val="49BB3E91"/>
    <w:multiLevelType w:val="hybridMultilevel"/>
    <w:tmpl w:val="1EDA1B8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79">
    <w:nsid w:val="49E35816"/>
    <w:multiLevelType w:val="hybridMultilevel"/>
    <w:tmpl w:val="3E7C9E92"/>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0">
    <w:nsid w:val="4A0452C4"/>
    <w:multiLevelType w:val="hybridMultilevel"/>
    <w:tmpl w:val="D3888AD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1">
    <w:nsid w:val="4A1423F3"/>
    <w:multiLevelType w:val="hybridMultilevel"/>
    <w:tmpl w:val="D368DC32"/>
    <w:lvl w:ilvl="0">
      <w:start w:val="1"/>
      <w:numFmt w:val="bullet"/>
      <w:lvlText w:val=""/>
      <w:lvlJc w:val="left"/>
      <w:pPr>
        <w:ind w:left="1996"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2">
    <w:nsid w:val="4CEF3CF0"/>
    <w:multiLevelType w:val="hybridMultilevel"/>
    <w:tmpl w:val="0F48B2E8"/>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3">
    <w:nsid w:val="4D562527"/>
    <w:multiLevelType w:val="hybridMultilevel"/>
    <w:tmpl w:val="0BA8B1F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E974B31"/>
    <w:multiLevelType w:val="hybridMultilevel"/>
    <w:tmpl w:val="95F8BB8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5">
    <w:nsid w:val="4EC22B28"/>
    <w:multiLevelType w:val="hybridMultilevel"/>
    <w:tmpl w:val="A126BFE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86">
    <w:nsid w:val="4ED21EAE"/>
    <w:multiLevelType w:val="hybridMultilevel"/>
    <w:tmpl w:val="72A0C89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87">
    <w:nsid w:val="4EEF793D"/>
    <w:multiLevelType w:val="hybridMultilevel"/>
    <w:tmpl w:val="BA167938"/>
    <w:lvl w:ilvl="0">
      <w:start w:val="1"/>
      <w:numFmt w:val="decimal"/>
      <w:lvlText w:val="%1."/>
      <w:lvlJc w:val="left"/>
      <w:pPr>
        <w:ind w:left="786" w:hanging="360"/>
      </w:pPr>
      <w:rPr>
        <w:rFonts w:hint="default"/>
        <w:b/>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88">
    <w:nsid w:val="4F774A2D"/>
    <w:multiLevelType w:val="hybridMultilevel"/>
    <w:tmpl w:val="AF943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51BF624A"/>
    <w:multiLevelType w:val="hybridMultilevel"/>
    <w:tmpl w:val="E656375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0">
    <w:nsid w:val="52390CF7"/>
    <w:multiLevelType w:val="hybridMultilevel"/>
    <w:tmpl w:val="1252491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1">
    <w:nsid w:val="546E4CC4"/>
    <w:multiLevelType w:val="hybridMultilevel"/>
    <w:tmpl w:val="A2C27EA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2">
    <w:nsid w:val="560556B1"/>
    <w:multiLevelType w:val="hybridMultilevel"/>
    <w:tmpl w:val="3300039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3">
    <w:nsid w:val="567D485F"/>
    <w:multiLevelType w:val="hybridMultilevel"/>
    <w:tmpl w:val="32B2428A"/>
    <w:lvl w:ilvl="0">
      <w:start w:val="1"/>
      <w:numFmt w:val="decimal"/>
      <w:lvlText w:val="%1."/>
      <w:lvlJc w:val="left"/>
      <w:pPr>
        <w:ind w:left="259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57E7753D"/>
    <w:multiLevelType w:val="multilevel"/>
    <w:tmpl w:val="02E0AD6E"/>
    <w:lvl w:ilvl="0">
      <w:start w:val="1"/>
      <w:numFmt w:val="upperRoman"/>
      <w:pStyle w:val="a7"/>
      <w:lvlText w:val="%1."/>
      <w:lvlJc w:val="left"/>
      <w:pPr>
        <w:ind w:left="502" w:hanging="360"/>
      </w:pPr>
      <w:rPr>
        <w:rFonts w:hint="default"/>
      </w:rPr>
    </w:lvl>
    <w:lvl w:ilvl="1">
      <w:start w:val="1"/>
      <w:numFmt w:val="decimal"/>
      <w:pStyle w:val="12"/>
      <w:lvlText w:val="%2."/>
      <w:lvlJc w:val="left"/>
      <w:pPr>
        <w:ind w:left="964" w:hanging="680"/>
      </w:pPr>
      <w:rPr>
        <w:rFonts w:hint="default"/>
      </w:rPr>
    </w:lvl>
    <w:lvl w:ilvl="2">
      <w:start w:val="1"/>
      <w:numFmt w:val="decimal"/>
      <w:pStyle w:val="22"/>
      <w:lvlText w:val="%2.%3."/>
      <w:lvlJc w:val="left"/>
      <w:pPr>
        <w:ind w:left="1214" w:hanging="504"/>
      </w:pPr>
      <w:rPr>
        <w:rFonts w:hint="default"/>
      </w:rPr>
    </w:lvl>
    <w:lvl w:ilvl="3">
      <w:start w:val="1"/>
      <w:numFmt w:val="decimal"/>
      <w:pStyle w:val="30"/>
      <w:lvlText w:val="%2.%3.%4."/>
      <w:lvlJc w:val="left"/>
      <w:pPr>
        <w:ind w:left="2323" w:hanging="621"/>
      </w:pPr>
      <w:rPr>
        <w:rFonts w:hint="default"/>
      </w:rPr>
    </w:lvl>
    <w:lvl w:ilvl="4">
      <w:start w:val="1"/>
      <w:numFmt w:val="lowerLetter"/>
      <w:pStyle w:val="40"/>
      <w:lvlText w:val="(%5)"/>
      <w:lvlJc w:val="left"/>
      <w:pPr>
        <w:ind w:left="829"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8B3232B"/>
    <w:multiLevelType w:val="hybridMultilevel"/>
    <w:tmpl w:val="E58A641A"/>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96">
    <w:nsid w:val="5A507B97"/>
    <w:multiLevelType w:val="hybridMultilevel"/>
    <w:tmpl w:val="2B4C4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AAE040D"/>
    <w:multiLevelType w:val="hybridMultilevel"/>
    <w:tmpl w:val="B238A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ACA3FAB"/>
    <w:multiLevelType w:val="hybridMultilevel"/>
    <w:tmpl w:val="96166538"/>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9">
    <w:nsid w:val="5CB12CAC"/>
    <w:multiLevelType w:val="hybridMultilevel"/>
    <w:tmpl w:val="E0B8AE12"/>
    <w:lvl w:ilvl="0">
      <w:start w:val="1"/>
      <w:numFmt w:val="decimal"/>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0">
    <w:nsid w:val="5D8B786F"/>
    <w:multiLevelType w:val="hybridMultilevel"/>
    <w:tmpl w:val="4176D040"/>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1">
    <w:nsid w:val="5E9E2C4B"/>
    <w:multiLevelType w:val="hybridMultilevel"/>
    <w:tmpl w:val="D5BE844A"/>
    <w:lvl w:ilvl="0">
      <w:start w:val="1"/>
      <w:numFmt w:val="bullet"/>
      <w:lvlText w:val=""/>
      <w:lvlJc w:val="left"/>
      <w:pPr>
        <w:ind w:left="1431" w:hanging="360"/>
      </w:pPr>
      <w:rPr>
        <w:rFonts w:ascii="Symbol" w:hAnsi="Symbol" w:hint="default"/>
      </w:rPr>
    </w:lvl>
    <w:lvl w:ilvl="1" w:tentative="1">
      <w:start w:val="1"/>
      <w:numFmt w:val="bullet"/>
      <w:lvlText w:val="o"/>
      <w:lvlJc w:val="left"/>
      <w:pPr>
        <w:ind w:left="2151" w:hanging="360"/>
      </w:pPr>
      <w:rPr>
        <w:rFonts w:ascii="Courier New" w:hAnsi="Courier New" w:cs="Courier New" w:hint="default"/>
      </w:rPr>
    </w:lvl>
    <w:lvl w:ilvl="2" w:tentative="1">
      <w:start w:val="1"/>
      <w:numFmt w:val="bullet"/>
      <w:lvlText w:val=""/>
      <w:lvlJc w:val="left"/>
      <w:pPr>
        <w:ind w:left="2871" w:hanging="360"/>
      </w:pPr>
      <w:rPr>
        <w:rFonts w:ascii="Wingdings" w:hAnsi="Wingdings" w:hint="default"/>
      </w:rPr>
    </w:lvl>
    <w:lvl w:ilvl="3" w:tentative="1">
      <w:start w:val="1"/>
      <w:numFmt w:val="bullet"/>
      <w:lvlText w:val=""/>
      <w:lvlJc w:val="left"/>
      <w:pPr>
        <w:ind w:left="3591" w:hanging="360"/>
      </w:pPr>
      <w:rPr>
        <w:rFonts w:ascii="Symbol" w:hAnsi="Symbol" w:hint="default"/>
      </w:rPr>
    </w:lvl>
    <w:lvl w:ilvl="4" w:tentative="1">
      <w:start w:val="1"/>
      <w:numFmt w:val="bullet"/>
      <w:lvlText w:val="o"/>
      <w:lvlJc w:val="left"/>
      <w:pPr>
        <w:ind w:left="4311" w:hanging="360"/>
      </w:pPr>
      <w:rPr>
        <w:rFonts w:ascii="Courier New" w:hAnsi="Courier New" w:cs="Courier New" w:hint="default"/>
      </w:rPr>
    </w:lvl>
    <w:lvl w:ilvl="5" w:tentative="1">
      <w:start w:val="1"/>
      <w:numFmt w:val="bullet"/>
      <w:lvlText w:val=""/>
      <w:lvlJc w:val="left"/>
      <w:pPr>
        <w:ind w:left="5031" w:hanging="360"/>
      </w:pPr>
      <w:rPr>
        <w:rFonts w:ascii="Wingdings" w:hAnsi="Wingdings" w:hint="default"/>
      </w:rPr>
    </w:lvl>
    <w:lvl w:ilvl="6" w:tentative="1">
      <w:start w:val="1"/>
      <w:numFmt w:val="bullet"/>
      <w:lvlText w:val=""/>
      <w:lvlJc w:val="left"/>
      <w:pPr>
        <w:ind w:left="5751" w:hanging="360"/>
      </w:pPr>
      <w:rPr>
        <w:rFonts w:ascii="Symbol" w:hAnsi="Symbol" w:hint="default"/>
      </w:rPr>
    </w:lvl>
    <w:lvl w:ilvl="7" w:tentative="1">
      <w:start w:val="1"/>
      <w:numFmt w:val="bullet"/>
      <w:lvlText w:val="o"/>
      <w:lvlJc w:val="left"/>
      <w:pPr>
        <w:ind w:left="6471" w:hanging="360"/>
      </w:pPr>
      <w:rPr>
        <w:rFonts w:ascii="Courier New" w:hAnsi="Courier New" w:cs="Courier New" w:hint="default"/>
      </w:rPr>
    </w:lvl>
    <w:lvl w:ilvl="8" w:tentative="1">
      <w:start w:val="1"/>
      <w:numFmt w:val="bullet"/>
      <w:lvlText w:val=""/>
      <w:lvlJc w:val="left"/>
      <w:pPr>
        <w:ind w:left="7191" w:hanging="360"/>
      </w:pPr>
      <w:rPr>
        <w:rFonts w:ascii="Wingdings" w:hAnsi="Wingdings" w:hint="default"/>
      </w:rPr>
    </w:lvl>
  </w:abstractNum>
  <w:abstractNum w:abstractNumId="102">
    <w:nsid w:val="60B546B8"/>
    <w:multiLevelType w:val="hybridMultilevel"/>
    <w:tmpl w:val="AD60E176"/>
    <w:lvl w:ilvl="0">
      <w:start w:val="1"/>
      <w:numFmt w:val="bullet"/>
      <w:lvlText w:val=""/>
      <w:lvlJc w:val="left"/>
      <w:pPr>
        <w:ind w:left="1647" w:hanging="360"/>
      </w:pPr>
      <w:rPr>
        <w:rFonts w:ascii="Symbol" w:hAnsi="Symbol"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103">
    <w:nsid w:val="60BF4D2D"/>
    <w:multiLevelType w:val="hybridMultilevel"/>
    <w:tmpl w:val="04743CCA"/>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4">
    <w:nsid w:val="60E57B66"/>
    <w:multiLevelType w:val="hybridMultilevel"/>
    <w:tmpl w:val="706EA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65A4182F"/>
    <w:multiLevelType w:val="hybridMultilevel"/>
    <w:tmpl w:val="938E53C0"/>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06">
    <w:nsid w:val="66452F32"/>
    <w:multiLevelType w:val="hybridMultilevel"/>
    <w:tmpl w:val="CF126A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7">
    <w:nsid w:val="66E362BE"/>
    <w:multiLevelType w:val="multilevel"/>
    <w:tmpl w:val="66E362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nsid w:val="66E951AB"/>
    <w:multiLevelType w:val="hybridMultilevel"/>
    <w:tmpl w:val="982EB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78C2139"/>
    <w:multiLevelType w:val="hybridMultilevel"/>
    <w:tmpl w:val="A18C16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68137F00"/>
    <w:multiLevelType w:val="hybridMultilevel"/>
    <w:tmpl w:val="007E4E1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1">
    <w:nsid w:val="6826460E"/>
    <w:multiLevelType w:val="hybridMultilevel"/>
    <w:tmpl w:val="95369C7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2">
    <w:nsid w:val="6B0E54F7"/>
    <w:multiLevelType w:val="hybridMultilevel"/>
    <w:tmpl w:val="219CC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E4D4985"/>
    <w:multiLevelType w:val="multilevel"/>
    <w:tmpl w:val="08F61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nsid w:val="6FA56887"/>
    <w:multiLevelType w:val="multilevel"/>
    <w:tmpl w:val="DAAC9BC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5">
    <w:nsid w:val="704B411B"/>
    <w:multiLevelType w:val="hybridMultilevel"/>
    <w:tmpl w:val="F4E6D3A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6">
    <w:nsid w:val="705C5A3F"/>
    <w:multiLevelType w:val="hybridMultilevel"/>
    <w:tmpl w:val="C88AEED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17">
    <w:nsid w:val="736C3BD9"/>
    <w:multiLevelType w:val="hybridMultilevel"/>
    <w:tmpl w:val="79C02868"/>
    <w:lvl w:ilvl="0">
      <w:start w:val="2"/>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73BF4142"/>
    <w:multiLevelType w:val="hybridMultilevel"/>
    <w:tmpl w:val="DA30E464"/>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19">
    <w:nsid w:val="75C84A1C"/>
    <w:multiLevelType w:val="hybridMultilevel"/>
    <w:tmpl w:val="B03685F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0">
    <w:nsid w:val="75DA6FC0"/>
    <w:multiLevelType w:val="hybridMultilevel"/>
    <w:tmpl w:val="CD1C5CB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1">
    <w:nsid w:val="76975E14"/>
    <w:multiLevelType w:val="hybridMultilevel"/>
    <w:tmpl w:val="6FD6E902"/>
    <w:lvl w:ilvl="0">
      <w:start w:val="1"/>
      <w:numFmt w:val="bullet"/>
      <w:pStyle w:val="ListBullet"/>
      <w:lvlText w:val=""/>
      <w:lvlJc w:val="left"/>
      <w:pPr>
        <w:ind w:left="6314"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2">
    <w:nsid w:val="76EC088E"/>
    <w:multiLevelType w:val="hybridMultilevel"/>
    <w:tmpl w:val="C77205F8"/>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3">
    <w:nsid w:val="78A10C13"/>
    <w:multiLevelType w:val="hybridMultilevel"/>
    <w:tmpl w:val="E06AC206"/>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4">
    <w:nsid w:val="7B0B31F6"/>
    <w:multiLevelType w:val="hybridMultilevel"/>
    <w:tmpl w:val="AD8EADE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25">
    <w:nsid w:val="7B2173BD"/>
    <w:multiLevelType w:val="multilevel"/>
    <w:tmpl w:val="6BAC200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Times New Roman" w:hAnsi="Times New Roman" w:cs="Times New Roman" w:hint="default"/>
      </w:rPr>
    </w:lvl>
    <w:lvl w:ilvl="2">
      <w:start w:val="10"/>
      <w:numFmt w:val="decimal"/>
      <w:pStyle w:val="a14"/>
      <w:lvlText w:val="%3."/>
      <w:lvlJc w:val="left"/>
      <w:pPr>
        <w:ind w:left="720" w:hanging="720"/>
      </w:pPr>
      <w:rPr>
        <w:rFonts w:hint="default"/>
      </w:rPr>
    </w:lvl>
    <w:lvl w:ilvl="3">
      <w:start w:val="1"/>
      <w:numFmt w:val="decimal"/>
      <w:pStyle w:val="Heading4"/>
      <w:lvlText w:val="%3.%4"/>
      <w:lvlJc w:val="left"/>
      <w:pPr>
        <w:ind w:left="864" w:hanging="864"/>
      </w:pPr>
      <w:rPr>
        <w:rFonts w:hint="default"/>
      </w:rPr>
    </w:lvl>
    <w:lvl w:ilvl="4">
      <w:start w:val="1"/>
      <w:numFmt w:val="decimal"/>
      <w:pStyle w:val="Heading5"/>
      <w:lvlText w:val="%3.%4.%5"/>
      <w:lvlJc w:val="left"/>
      <w:pPr>
        <w:ind w:left="1292"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584" w:hanging="1584"/>
      </w:pPr>
      <w:rPr>
        <w:rFonts w:hint="default"/>
      </w:rPr>
    </w:lvl>
  </w:abstractNum>
  <w:abstractNum w:abstractNumId="126">
    <w:nsid w:val="7B361C17"/>
    <w:multiLevelType w:val="multilevel"/>
    <w:tmpl w:val="A59A73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7">
    <w:nsid w:val="7B524C29"/>
    <w:multiLevelType w:val="hybridMultilevel"/>
    <w:tmpl w:val="22380D0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28">
    <w:nsid w:val="7C5B7680"/>
    <w:multiLevelType w:val="hybridMultilevel"/>
    <w:tmpl w:val="E1B21AD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9">
    <w:nsid w:val="7CA2324D"/>
    <w:multiLevelType w:val="multilevel"/>
    <w:tmpl w:val="2EE20C6C"/>
    <w:lvl w:ilvl="0">
      <w:start w:val="2"/>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7E8B6FC3"/>
    <w:multiLevelType w:val="hybridMultilevel"/>
    <w:tmpl w:val="7842FED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F425B87"/>
    <w:multiLevelType w:val="hybridMultilevel"/>
    <w:tmpl w:val="3CD07B0E"/>
    <w:lvl w:ilvl="0">
      <w:start w:val="1"/>
      <w:numFmt w:val="bullet"/>
      <w:lvlText w:val=""/>
      <w:lvlJc w:val="left"/>
      <w:pPr>
        <w:ind w:left="1146" w:hanging="360"/>
      </w:pPr>
      <w:rPr>
        <w:rFonts w:ascii="Symbol" w:hAnsi="Symbol"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132">
    <w:nsid w:val="7F873B4B"/>
    <w:multiLevelType w:val="hybridMultilevel"/>
    <w:tmpl w:val="DAD0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4"/>
  </w:num>
  <w:num w:numId="2">
    <w:abstractNumId w:val="3"/>
  </w:num>
  <w:num w:numId="3">
    <w:abstractNumId w:val="130"/>
  </w:num>
  <w:num w:numId="4">
    <w:abstractNumId w:val="11"/>
  </w:num>
  <w:num w:numId="5">
    <w:abstractNumId w:val="71"/>
  </w:num>
  <w:num w:numId="6">
    <w:abstractNumId w:val="127"/>
  </w:num>
  <w:num w:numId="7">
    <w:abstractNumId w:val="131"/>
  </w:num>
  <w:num w:numId="8">
    <w:abstractNumId w:val="90"/>
  </w:num>
  <w:num w:numId="9">
    <w:abstractNumId w:val="26"/>
  </w:num>
  <w:num w:numId="10">
    <w:abstractNumId w:val="62"/>
  </w:num>
  <w:num w:numId="11">
    <w:abstractNumId w:val="123"/>
  </w:num>
  <w:num w:numId="12">
    <w:abstractNumId w:val="84"/>
  </w:num>
  <w:num w:numId="13">
    <w:abstractNumId w:val="79"/>
  </w:num>
  <w:num w:numId="14">
    <w:abstractNumId w:val="38"/>
  </w:num>
  <w:num w:numId="15">
    <w:abstractNumId w:val="66"/>
  </w:num>
  <w:num w:numId="16">
    <w:abstractNumId w:val="119"/>
  </w:num>
  <w:num w:numId="17">
    <w:abstractNumId w:val="73"/>
  </w:num>
  <w:num w:numId="18">
    <w:abstractNumId w:val="120"/>
  </w:num>
  <w:num w:numId="19">
    <w:abstractNumId w:val="56"/>
  </w:num>
  <w:num w:numId="20">
    <w:abstractNumId w:val="115"/>
  </w:num>
  <w:num w:numId="21">
    <w:abstractNumId w:val="116"/>
  </w:num>
  <w:num w:numId="22">
    <w:abstractNumId w:val="78"/>
  </w:num>
  <w:num w:numId="23">
    <w:abstractNumId w:val="64"/>
  </w:num>
  <w:num w:numId="24">
    <w:abstractNumId w:val="74"/>
  </w:num>
  <w:num w:numId="25">
    <w:abstractNumId w:val="46"/>
  </w:num>
  <w:num w:numId="26">
    <w:abstractNumId w:val="2"/>
  </w:num>
  <w:num w:numId="27">
    <w:abstractNumId w:val="50"/>
  </w:num>
  <w:num w:numId="28">
    <w:abstractNumId w:val="22"/>
  </w:num>
  <w:num w:numId="29">
    <w:abstractNumId w:val="98"/>
  </w:num>
  <w:num w:numId="30">
    <w:abstractNumId w:val="10"/>
  </w:num>
  <w:num w:numId="31">
    <w:abstractNumId w:val="92"/>
  </w:num>
  <w:num w:numId="32">
    <w:abstractNumId w:val="91"/>
  </w:num>
  <w:num w:numId="33">
    <w:abstractNumId w:val="95"/>
  </w:num>
  <w:num w:numId="34">
    <w:abstractNumId w:val="12"/>
  </w:num>
  <w:num w:numId="35">
    <w:abstractNumId w:val="86"/>
  </w:num>
  <w:num w:numId="36">
    <w:abstractNumId w:val="83"/>
  </w:num>
  <w:num w:numId="37">
    <w:abstractNumId w:val="124"/>
  </w:num>
  <w:num w:numId="38">
    <w:abstractNumId w:val="109"/>
  </w:num>
  <w:num w:numId="39">
    <w:abstractNumId w:val="106"/>
  </w:num>
  <w:num w:numId="40">
    <w:abstractNumId w:val="23"/>
  </w:num>
  <w:num w:numId="41">
    <w:abstractNumId w:val="21"/>
  </w:num>
  <w:num w:numId="42">
    <w:abstractNumId w:val="97"/>
  </w:num>
  <w:num w:numId="43">
    <w:abstractNumId w:val="72"/>
  </w:num>
  <w:num w:numId="44">
    <w:abstractNumId w:val="13"/>
  </w:num>
  <w:num w:numId="45">
    <w:abstractNumId w:val="39"/>
  </w:num>
  <w:num w:numId="46">
    <w:abstractNumId w:val="45"/>
  </w:num>
  <w:num w:numId="47">
    <w:abstractNumId w:val="5"/>
  </w:num>
  <w:num w:numId="48">
    <w:abstractNumId w:val="75"/>
  </w:num>
  <w:num w:numId="49">
    <w:abstractNumId w:val="88"/>
  </w:num>
  <w:num w:numId="50">
    <w:abstractNumId w:val="125"/>
  </w:num>
  <w:num w:numId="51">
    <w:abstractNumId w:val="121"/>
  </w:num>
  <w:num w:numId="52">
    <w:abstractNumId w:val="110"/>
  </w:num>
  <w:num w:numId="53">
    <w:abstractNumId w:val="40"/>
  </w:num>
  <w:num w:numId="54">
    <w:abstractNumId w:val="49"/>
  </w:num>
  <w:num w:numId="55">
    <w:abstractNumId w:val="18"/>
  </w:num>
  <w:num w:numId="56">
    <w:abstractNumId w:val="54"/>
  </w:num>
  <w:num w:numId="57">
    <w:abstractNumId w:val="7"/>
  </w:num>
  <w:num w:numId="58">
    <w:abstractNumId w:val="51"/>
  </w:num>
  <w:num w:numId="59">
    <w:abstractNumId w:val="41"/>
  </w:num>
  <w:num w:numId="60">
    <w:abstractNumId w:val="47"/>
  </w:num>
  <w:num w:numId="61">
    <w:abstractNumId w:val="132"/>
  </w:num>
  <w:num w:numId="62">
    <w:abstractNumId w:val="27"/>
  </w:num>
  <w:num w:numId="63">
    <w:abstractNumId w:val="8"/>
  </w:num>
  <w:num w:numId="64">
    <w:abstractNumId w:val="107"/>
  </w:num>
  <w:num w:numId="65">
    <w:abstractNumId w:val="68"/>
  </w:num>
  <w:num w:numId="66">
    <w:abstractNumId w:val="89"/>
  </w:num>
  <w:num w:numId="67">
    <w:abstractNumId w:val="31"/>
  </w:num>
  <w:num w:numId="68">
    <w:abstractNumId w:val="101"/>
  </w:num>
  <w:num w:numId="69">
    <w:abstractNumId w:val="106"/>
  </w:num>
  <w:num w:numId="7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num>
  <w:num w:numId="72">
    <w:abstractNumId w:val="6"/>
  </w:num>
  <w:num w:numId="73">
    <w:abstractNumId w:val="36"/>
  </w:num>
  <w:num w:numId="74">
    <w:abstractNumId w:val="24"/>
  </w:num>
  <w:num w:numId="75">
    <w:abstractNumId w:val="126"/>
  </w:num>
  <w:num w:numId="76">
    <w:abstractNumId w:val="105"/>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7"/>
  </w:num>
  <w:num w:numId="79">
    <w:abstractNumId w:val="117"/>
  </w:num>
  <w:num w:numId="80">
    <w:abstractNumId w:val="70"/>
  </w:num>
  <w:num w:numId="81">
    <w:abstractNumId w:val="48"/>
  </w:num>
  <w:num w:numId="82">
    <w:abstractNumId w:val="59"/>
  </w:num>
  <w:num w:numId="83">
    <w:abstractNumId w:val="57"/>
  </w:num>
  <w:num w:numId="84">
    <w:abstractNumId w:val="34"/>
  </w:num>
  <w:num w:numId="85">
    <w:abstractNumId w:val="58"/>
    <w:lvlOverride w:ilvl="0">
      <w:startOverride w:val="3"/>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7"/>
  </w:num>
  <w:num w:numId="87">
    <w:abstractNumId w:val="99"/>
    <w:lvlOverride w:ilvl="0">
      <w:startOverride w:val="1"/>
    </w:lvlOverride>
    <w:lvlOverride w:ilvl="1"/>
    <w:lvlOverride w:ilvl="2"/>
    <w:lvlOverride w:ilvl="3"/>
    <w:lvlOverride w:ilvl="4"/>
    <w:lvlOverride w:ilvl="5"/>
    <w:lvlOverride w:ilvl="6"/>
    <w:lvlOverride w:ilvl="7"/>
    <w:lvlOverride w:ilvl="8"/>
  </w:num>
  <w:num w:numId="88">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4"/>
  </w:num>
  <w:num w:numId="90">
    <w:abstractNumId w:val="93"/>
  </w:num>
  <w:num w:numId="91">
    <w:abstractNumId w:val="44"/>
  </w:num>
  <w:num w:numId="92">
    <w:abstractNumId w:val="129"/>
  </w:num>
  <w:num w:numId="93">
    <w:abstractNumId w:val="113"/>
  </w:num>
  <w:num w:numId="94">
    <w:abstractNumId w:val="100"/>
  </w:num>
  <w:num w:numId="95">
    <w:abstractNumId w:val="125"/>
  </w:num>
  <w:num w:numId="96">
    <w:abstractNumId w:val="63"/>
  </w:num>
  <w:num w:numId="97">
    <w:abstractNumId w:val="43"/>
  </w:num>
  <w:num w:numId="98">
    <w:abstractNumId w:val="65"/>
  </w:num>
  <w:num w:numId="99">
    <w:abstractNumId w:val="4"/>
  </w:num>
  <w:num w:numId="100">
    <w:abstractNumId w:val="102"/>
  </w:num>
  <w:num w:numId="101">
    <w:abstractNumId w:val="76"/>
  </w:num>
  <w:num w:numId="102">
    <w:abstractNumId w:val="60"/>
  </w:num>
  <w:num w:numId="103">
    <w:abstractNumId w:val="67"/>
  </w:num>
  <w:num w:numId="104">
    <w:abstractNumId w:val="128"/>
  </w:num>
  <w:num w:numId="105">
    <w:abstractNumId w:val="125"/>
  </w:num>
  <w:num w:numId="106">
    <w:abstractNumId w:val="125"/>
  </w:num>
  <w:num w:numId="107">
    <w:abstractNumId w:val="125"/>
  </w:num>
  <w:num w:numId="108">
    <w:abstractNumId w:val="37"/>
  </w:num>
  <w:num w:numId="109">
    <w:abstractNumId w:val="85"/>
  </w:num>
  <w:num w:numId="110">
    <w:abstractNumId w:val="112"/>
  </w:num>
  <w:num w:numId="111">
    <w:abstractNumId w:val="20"/>
  </w:num>
  <w:num w:numId="112">
    <w:abstractNumId w:val="53"/>
  </w:num>
  <w:num w:numId="113">
    <w:abstractNumId w:val="125"/>
  </w:num>
  <w:num w:numId="114">
    <w:abstractNumId w:val="122"/>
  </w:num>
  <w:num w:numId="115">
    <w:abstractNumId w:val="125"/>
  </w:num>
  <w:num w:numId="116">
    <w:abstractNumId w:val="108"/>
  </w:num>
  <w:num w:numId="117">
    <w:abstractNumId w:val="52"/>
  </w:num>
  <w:num w:numId="118">
    <w:abstractNumId w:val="28"/>
  </w:num>
  <w:num w:numId="119">
    <w:abstractNumId w:val="118"/>
  </w:num>
  <w:num w:numId="120">
    <w:abstractNumId w:val="96"/>
  </w:num>
  <w:num w:numId="121">
    <w:abstractNumId w:val="14"/>
  </w:num>
  <w:num w:numId="122">
    <w:abstractNumId w:val="42"/>
  </w:num>
  <w:num w:numId="123">
    <w:abstractNumId w:val="55"/>
  </w:num>
  <w:num w:numId="124">
    <w:abstractNumId w:val="103"/>
  </w:num>
  <w:num w:numId="125">
    <w:abstractNumId w:val="33"/>
  </w:num>
  <w:num w:numId="126">
    <w:abstractNumId w:val="111"/>
  </w:num>
  <w:num w:numId="127">
    <w:abstractNumId w:val="19"/>
  </w:num>
  <w:num w:numId="128">
    <w:abstractNumId w:val="61"/>
  </w:num>
  <w:num w:numId="129">
    <w:abstractNumId w:val="30"/>
  </w:num>
  <w:num w:numId="130">
    <w:abstractNumId w:val="104"/>
  </w:num>
  <w:num w:numId="131">
    <w:abstractNumId w:val="15"/>
  </w:num>
  <w:num w:numId="132">
    <w:abstractNumId w:val="125"/>
  </w:num>
  <w:num w:numId="133">
    <w:abstractNumId w:val="32"/>
  </w:num>
  <w:num w:numId="134">
    <w:abstractNumId w:val="81"/>
  </w:num>
  <w:num w:numId="135">
    <w:abstractNumId w:val="9"/>
  </w:num>
  <w:num w:numId="136">
    <w:abstractNumId w:val="80"/>
  </w:num>
  <w:num w:numId="137">
    <w:abstractNumId w:val="125"/>
  </w:num>
  <w:num w:numId="138">
    <w:abstractNumId w:val="16"/>
  </w:num>
  <w:num w:numId="139">
    <w:abstractNumId w:val="29"/>
  </w:num>
  <w:num w:numId="140">
    <w:abstractNumId w:val="125"/>
  </w:num>
  <w:num w:numId="141">
    <w:abstractNumId w:val="82"/>
  </w:num>
  <w:num w:numId="142">
    <w:abstractNumId w:val="1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08"/>
  <w:drawingGridHorizontalSpacing w:val="10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6A"/>
    <w:rsid w:val="0000036B"/>
    <w:rsid w:val="00000948"/>
    <w:rsid w:val="0000171C"/>
    <w:rsid w:val="00001CDA"/>
    <w:rsid w:val="0000235B"/>
    <w:rsid w:val="00002601"/>
    <w:rsid w:val="00004772"/>
    <w:rsid w:val="00005D23"/>
    <w:rsid w:val="0001038D"/>
    <w:rsid w:val="00010515"/>
    <w:rsid w:val="00010B11"/>
    <w:rsid w:val="00011377"/>
    <w:rsid w:val="000115BF"/>
    <w:rsid w:val="00013BBC"/>
    <w:rsid w:val="00014AD7"/>
    <w:rsid w:val="0001522D"/>
    <w:rsid w:val="00015CFC"/>
    <w:rsid w:val="00015D64"/>
    <w:rsid w:val="00016545"/>
    <w:rsid w:val="00017342"/>
    <w:rsid w:val="00017C7C"/>
    <w:rsid w:val="000203AD"/>
    <w:rsid w:val="000203F1"/>
    <w:rsid w:val="000204C3"/>
    <w:rsid w:val="00021768"/>
    <w:rsid w:val="000217A5"/>
    <w:rsid w:val="00021D55"/>
    <w:rsid w:val="00022911"/>
    <w:rsid w:val="00023770"/>
    <w:rsid w:val="00023E64"/>
    <w:rsid w:val="000242D9"/>
    <w:rsid w:val="00024562"/>
    <w:rsid w:val="00025655"/>
    <w:rsid w:val="00025899"/>
    <w:rsid w:val="00025AF1"/>
    <w:rsid w:val="00025D4E"/>
    <w:rsid w:val="00025D6A"/>
    <w:rsid w:val="000261DB"/>
    <w:rsid w:val="000279EF"/>
    <w:rsid w:val="0003041A"/>
    <w:rsid w:val="00031CD3"/>
    <w:rsid w:val="00032307"/>
    <w:rsid w:val="000325C1"/>
    <w:rsid w:val="0003393B"/>
    <w:rsid w:val="00033A42"/>
    <w:rsid w:val="00033C34"/>
    <w:rsid w:val="00033F8D"/>
    <w:rsid w:val="0003488B"/>
    <w:rsid w:val="000368BE"/>
    <w:rsid w:val="00036D30"/>
    <w:rsid w:val="00040D95"/>
    <w:rsid w:val="0004191A"/>
    <w:rsid w:val="000424F2"/>
    <w:rsid w:val="00042C1C"/>
    <w:rsid w:val="00042D6F"/>
    <w:rsid w:val="00042E09"/>
    <w:rsid w:val="000435F9"/>
    <w:rsid w:val="0004372E"/>
    <w:rsid w:val="00043C75"/>
    <w:rsid w:val="0004478C"/>
    <w:rsid w:val="00046504"/>
    <w:rsid w:val="00051BFD"/>
    <w:rsid w:val="00053733"/>
    <w:rsid w:val="00053912"/>
    <w:rsid w:val="000541EC"/>
    <w:rsid w:val="00054482"/>
    <w:rsid w:val="000544DA"/>
    <w:rsid w:val="00054AC1"/>
    <w:rsid w:val="0005543E"/>
    <w:rsid w:val="00055FBE"/>
    <w:rsid w:val="000564F6"/>
    <w:rsid w:val="00056908"/>
    <w:rsid w:val="00057111"/>
    <w:rsid w:val="000577A8"/>
    <w:rsid w:val="00060BA0"/>
    <w:rsid w:val="00060EC0"/>
    <w:rsid w:val="00062BF6"/>
    <w:rsid w:val="00063959"/>
    <w:rsid w:val="00064248"/>
    <w:rsid w:val="0006431D"/>
    <w:rsid w:val="00064CF2"/>
    <w:rsid w:val="00065E1D"/>
    <w:rsid w:val="00065E8C"/>
    <w:rsid w:val="00066118"/>
    <w:rsid w:val="0006718D"/>
    <w:rsid w:val="00070078"/>
    <w:rsid w:val="000702B7"/>
    <w:rsid w:val="000703C0"/>
    <w:rsid w:val="00070F3C"/>
    <w:rsid w:val="000726F3"/>
    <w:rsid w:val="00072E26"/>
    <w:rsid w:val="00073A16"/>
    <w:rsid w:val="00074561"/>
    <w:rsid w:val="00075326"/>
    <w:rsid w:val="0007623A"/>
    <w:rsid w:val="00077498"/>
    <w:rsid w:val="00077619"/>
    <w:rsid w:val="000779C5"/>
    <w:rsid w:val="00080972"/>
    <w:rsid w:val="000832F8"/>
    <w:rsid w:val="00084F10"/>
    <w:rsid w:val="00085765"/>
    <w:rsid w:val="00087C72"/>
    <w:rsid w:val="0009091D"/>
    <w:rsid w:val="00092FCF"/>
    <w:rsid w:val="000931E5"/>
    <w:rsid w:val="000938BA"/>
    <w:rsid w:val="00095CC6"/>
    <w:rsid w:val="00096C60"/>
    <w:rsid w:val="000979E0"/>
    <w:rsid w:val="000A0965"/>
    <w:rsid w:val="000A1A5C"/>
    <w:rsid w:val="000A1FB8"/>
    <w:rsid w:val="000A23A9"/>
    <w:rsid w:val="000A240A"/>
    <w:rsid w:val="000A2813"/>
    <w:rsid w:val="000A2A4A"/>
    <w:rsid w:val="000A2B31"/>
    <w:rsid w:val="000A4BCA"/>
    <w:rsid w:val="000A55D5"/>
    <w:rsid w:val="000A697A"/>
    <w:rsid w:val="000A6FB3"/>
    <w:rsid w:val="000A7052"/>
    <w:rsid w:val="000A7452"/>
    <w:rsid w:val="000B0418"/>
    <w:rsid w:val="000B0BCD"/>
    <w:rsid w:val="000B0C55"/>
    <w:rsid w:val="000B0F78"/>
    <w:rsid w:val="000B1029"/>
    <w:rsid w:val="000B11B0"/>
    <w:rsid w:val="000B26A5"/>
    <w:rsid w:val="000B363C"/>
    <w:rsid w:val="000B422B"/>
    <w:rsid w:val="000B481D"/>
    <w:rsid w:val="000B5574"/>
    <w:rsid w:val="000B5BE6"/>
    <w:rsid w:val="000B631E"/>
    <w:rsid w:val="000B6511"/>
    <w:rsid w:val="000B6A46"/>
    <w:rsid w:val="000B7030"/>
    <w:rsid w:val="000B70AD"/>
    <w:rsid w:val="000B710E"/>
    <w:rsid w:val="000C06AF"/>
    <w:rsid w:val="000C2A47"/>
    <w:rsid w:val="000C2F91"/>
    <w:rsid w:val="000C32CF"/>
    <w:rsid w:val="000C354C"/>
    <w:rsid w:val="000C4052"/>
    <w:rsid w:val="000C47AC"/>
    <w:rsid w:val="000C4C05"/>
    <w:rsid w:val="000C5D24"/>
    <w:rsid w:val="000C5F57"/>
    <w:rsid w:val="000C6028"/>
    <w:rsid w:val="000C60C3"/>
    <w:rsid w:val="000C6BC7"/>
    <w:rsid w:val="000C6C0C"/>
    <w:rsid w:val="000D034C"/>
    <w:rsid w:val="000D095C"/>
    <w:rsid w:val="000D17FF"/>
    <w:rsid w:val="000D337E"/>
    <w:rsid w:val="000D359B"/>
    <w:rsid w:val="000D3DBD"/>
    <w:rsid w:val="000D412F"/>
    <w:rsid w:val="000D4590"/>
    <w:rsid w:val="000D4971"/>
    <w:rsid w:val="000D5417"/>
    <w:rsid w:val="000D580E"/>
    <w:rsid w:val="000D6C52"/>
    <w:rsid w:val="000E06DF"/>
    <w:rsid w:val="000E072D"/>
    <w:rsid w:val="000E0A5E"/>
    <w:rsid w:val="000E0DE5"/>
    <w:rsid w:val="000E1365"/>
    <w:rsid w:val="000E1C10"/>
    <w:rsid w:val="000E292E"/>
    <w:rsid w:val="000E2CDE"/>
    <w:rsid w:val="000E3105"/>
    <w:rsid w:val="000E3BE2"/>
    <w:rsid w:val="000E587D"/>
    <w:rsid w:val="000E617B"/>
    <w:rsid w:val="000E674D"/>
    <w:rsid w:val="000E6D15"/>
    <w:rsid w:val="000E6DE9"/>
    <w:rsid w:val="000E7935"/>
    <w:rsid w:val="000E7E31"/>
    <w:rsid w:val="000F031E"/>
    <w:rsid w:val="000F060D"/>
    <w:rsid w:val="000F0ACB"/>
    <w:rsid w:val="000F0C7E"/>
    <w:rsid w:val="000F2471"/>
    <w:rsid w:val="000F3AEF"/>
    <w:rsid w:val="000F4105"/>
    <w:rsid w:val="000F4770"/>
    <w:rsid w:val="000F4BE5"/>
    <w:rsid w:val="000F5D79"/>
    <w:rsid w:val="000F5E76"/>
    <w:rsid w:val="000F66EF"/>
    <w:rsid w:val="000F6B3B"/>
    <w:rsid w:val="00100041"/>
    <w:rsid w:val="00100325"/>
    <w:rsid w:val="00101528"/>
    <w:rsid w:val="00102C66"/>
    <w:rsid w:val="001033CD"/>
    <w:rsid w:val="00104AF5"/>
    <w:rsid w:val="00105F0F"/>
    <w:rsid w:val="00106195"/>
    <w:rsid w:val="00106514"/>
    <w:rsid w:val="00107556"/>
    <w:rsid w:val="001076B1"/>
    <w:rsid w:val="00107759"/>
    <w:rsid w:val="00110323"/>
    <w:rsid w:val="00110363"/>
    <w:rsid w:val="00110450"/>
    <w:rsid w:val="00111C40"/>
    <w:rsid w:val="00111F7E"/>
    <w:rsid w:val="00112138"/>
    <w:rsid w:val="00112708"/>
    <w:rsid w:val="00113EC6"/>
    <w:rsid w:val="00113F9E"/>
    <w:rsid w:val="001156C6"/>
    <w:rsid w:val="00116201"/>
    <w:rsid w:val="001165C9"/>
    <w:rsid w:val="001168D0"/>
    <w:rsid w:val="00117230"/>
    <w:rsid w:val="00117760"/>
    <w:rsid w:val="00117DD7"/>
    <w:rsid w:val="00120D2B"/>
    <w:rsid w:val="0012113B"/>
    <w:rsid w:val="00121CDF"/>
    <w:rsid w:val="001227A7"/>
    <w:rsid w:val="001229CE"/>
    <w:rsid w:val="00122ABB"/>
    <w:rsid w:val="0012397F"/>
    <w:rsid w:val="00124AC6"/>
    <w:rsid w:val="00124AD8"/>
    <w:rsid w:val="00124D41"/>
    <w:rsid w:val="00125C90"/>
    <w:rsid w:val="0012645D"/>
    <w:rsid w:val="00127287"/>
    <w:rsid w:val="001272F1"/>
    <w:rsid w:val="00130105"/>
    <w:rsid w:val="00130877"/>
    <w:rsid w:val="00130939"/>
    <w:rsid w:val="00130E60"/>
    <w:rsid w:val="001310EC"/>
    <w:rsid w:val="00131984"/>
    <w:rsid w:val="00131A6D"/>
    <w:rsid w:val="00131DFF"/>
    <w:rsid w:val="00132905"/>
    <w:rsid w:val="00133614"/>
    <w:rsid w:val="00133927"/>
    <w:rsid w:val="001340A7"/>
    <w:rsid w:val="00134825"/>
    <w:rsid w:val="00135122"/>
    <w:rsid w:val="00135AD8"/>
    <w:rsid w:val="00135D44"/>
    <w:rsid w:val="001365B1"/>
    <w:rsid w:val="00136B2A"/>
    <w:rsid w:val="00137028"/>
    <w:rsid w:val="001374CE"/>
    <w:rsid w:val="00137E21"/>
    <w:rsid w:val="00140CAC"/>
    <w:rsid w:val="00141E51"/>
    <w:rsid w:val="001423AC"/>
    <w:rsid w:val="001426C2"/>
    <w:rsid w:val="0014335E"/>
    <w:rsid w:val="00143B13"/>
    <w:rsid w:val="0014408B"/>
    <w:rsid w:val="00144D8B"/>
    <w:rsid w:val="00144F4F"/>
    <w:rsid w:val="001458C1"/>
    <w:rsid w:val="00146F20"/>
    <w:rsid w:val="00147480"/>
    <w:rsid w:val="00147B8B"/>
    <w:rsid w:val="00153321"/>
    <w:rsid w:val="0015333F"/>
    <w:rsid w:val="00154032"/>
    <w:rsid w:val="001562E6"/>
    <w:rsid w:val="00156BA8"/>
    <w:rsid w:val="00156E74"/>
    <w:rsid w:val="00157C7A"/>
    <w:rsid w:val="00160315"/>
    <w:rsid w:val="001610D6"/>
    <w:rsid w:val="00162E2E"/>
    <w:rsid w:val="00164E9A"/>
    <w:rsid w:val="0016730C"/>
    <w:rsid w:val="00167CA5"/>
    <w:rsid w:val="0017065F"/>
    <w:rsid w:val="00171A5F"/>
    <w:rsid w:val="001722C7"/>
    <w:rsid w:val="00172465"/>
    <w:rsid w:val="001730A7"/>
    <w:rsid w:val="001730E8"/>
    <w:rsid w:val="001731A9"/>
    <w:rsid w:val="00173E26"/>
    <w:rsid w:val="001742E0"/>
    <w:rsid w:val="00174814"/>
    <w:rsid w:val="00175D3B"/>
    <w:rsid w:val="0017600A"/>
    <w:rsid w:val="00176430"/>
    <w:rsid w:val="00176C24"/>
    <w:rsid w:val="00176EE6"/>
    <w:rsid w:val="001773A6"/>
    <w:rsid w:val="0017763C"/>
    <w:rsid w:val="00177971"/>
    <w:rsid w:val="001802E7"/>
    <w:rsid w:val="0018127B"/>
    <w:rsid w:val="001820D0"/>
    <w:rsid w:val="001845EC"/>
    <w:rsid w:val="00184762"/>
    <w:rsid w:val="00185F78"/>
    <w:rsid w:val="0018660C"/>
    <w:rsid w:val="00186769"/>
    <w:rsid w:val="001878AE"/>
    <w:rsid w:val="001904AE"/>
    <w:rsid w:val="001904CA"/>
    <w:rsid w:val="00191A11"/>
    <w:rsid w:val="00192670"/>
    <w:rsid w:val="001930B3"/>
    <w:rsid w:val="001942A5"/>
    <w:rsid w:val="001943B4"/>
    <w:rsid w:val="001954C3"/>
    <w:rsid w:val="001958AF"/>
    <w:rsid w:val="0019644B"/>
    <w:rsid w:val="00196EB3"/>
    <w:rsid w:val="00196ED6"/>
    <w:rsid w:val="00197B34"/>
    <w:rsid w:val="001A1783"/>
    <w:rsid w:val="001A1D34"/>
    <w:rsid w:val="001A3DBE"/>
    <w:rsid w:val="001A4251"/>
    <w:rsid w:val="001A4382"/>
    <w:rsid w:val="001A48FB"/>
    <w:rsid w:val="001A51BC"/>
    <w:rsid w:val="001A5569"/>
    <w:rsid w:val="001A78BF"/>
    <w:rsid w:val="001A7978"/>
    <w:rsid w:val="001A79B0"/>
    <w:rsid w:val="001B0DC1"/>
    <w:rsid w:val="001B0F2B"/>
    <w:rsid w:val="001B1FA0"/>
    <w:rsid w:val="001B3150"/>
    <w:rsid w:val="001B3318"/>
    <w:rsid w:val="001B362A"/>
    <w:rsid w:val="001B5014"/>
    <w:rsid w:val="001B62F8"/>
    <w:rsid w:val="001B6F0F"/>
    <w:rsid w:val="001B7ACC"/>
    <w:rsid w:val="001C076A"/>
    <w:rsid w:val="001C20A0"/>
    <w:rsid w:val="001C2B55"/>
    <w:rsid w:val="001C3292"/>
    <w:rsid w:val="001C34E3"/>
    <w:rsid w:val="001C4D6D"/>
    <w:rsid w:val="001C5855"/>
    <w:rsid w:val="001C604E"/>
    <w:rsid w:val="001D0178"/>
    <w:rsid w:val="001D03D5"/>
    <w:rsid w:val="001D2B98"/>
    <w:rsid w:val="001D4217"/>
    <w:rsid w:val="001D47CC"/>
    <w:rsid w:val="001D49F8"/>
    <w:rsid w:val="001D52BE"/>
    <w:rsid w:val="001D5AB1"/>
    <w:rsid w:val="001D64E7"/>
    <w:rsid w:val="001D6512"/>
    <w:rsid w:val="001D726F"/>
    <w:rsid w:val="001D77A4"/>
    <w:rsid w:val="001E0091"/>
    <w:rsid w:val="001E05EC"/>
    <w:rsid w:val="001E1190"/>
    <w:rsid w:val="001E377F"/>
    <w:rsid w:val="001E3ED8"/>
    <w:rsid w:val="001E3F06"/>
    <w:rsid w:val="001E425F"/>
    <w:rsid w:val="001E48F5"/>
    <w:rsid w:val="001E4B4E"/>
    <w:rsid w:val="001E4DD5"/>
    <w:rsid w:val="001E4FB0"/>
    <w:rsid w:val="001E656A"/>
    <w:rsid w:val="001E706E"/>
    <w:rsid w:val="001E71CB"/>
    <w:rsid w:val="001E776D"/>
    <w:rsid w:val="001F0B10"/>
    <w:rsid w:val="001F0E46"/>
    <w:rsid w:val="001F0EE5"/>
    <w:rsid w:val="001F157B"/>
    <w:rsid w:val="001F1725"/>
    <w:rsid w:val="001F27AD"/>
    <w:rsid w:val="001F328E"/>
    <w:rsid w:val="001F3D1D"/>
    <w:rsid w:val="001F3DB9"/>
    <w:rsid w:val="001F661A"/>
    <w:rsid w:val="001F6A1C"/>
    <w:rsid w:val="001F7D4E"/>
    <w:rsid w:val="00200F3F"/>
    <w:rsid w:val="002017A8"/>
    <w:rsid w:val="00203CC2"/>
    <w:rsid w:val="00205F74"/>
    <w:rsid w:val="00206BCB"/>
    <w:rsid w:val="0021021E"/>
    <w:rsid w:val="002102B1"/>
    <w:rsid w:val="002103FF"/>
    <w:rsid w:val="00210FC2"/>
    <w:rsid w:val="002111F2"/>
    <w:rsid w:val="002115C5"/>
    <w:rsid w:val="00211941"/>
    <w:rsid w:val="00211C34"/>
    <w:rsid w:val="002125A9"/>
    <w:rsid w:val="0021308E"/>
    <w:rsid w:val="002131EE"/>
    <w:rsid w:val="00213EC8"/>
    <w:rsid w:val="00214014"/>
    <w:rsid w:val="00214574"/>
    <w:rsid w:val="00214D34"/>
    <w:rsid w:val="002150DF"/>
    <w:rsid w:val="00215A59"/>
    <w:rsid w:val="00215C47"/>
    <w:rsid w:val="00216434"/>
    <w:rsid w:val="002200B4"/>
    <w:rsid w:val="0022299E"/>
    <w:rsid w:val="00222B89"/>
    <w:rsid w:val="00222C10"/>
    <w:rsid w:val="00222C6C"/>
    <w:rsid w:val="00223F20"/>
    <w:rsid w:val="00224615"/>
    <w:rsid w:val="00224C3F"/>
    <w:rsid w:val="00224F12"/>
    <w:rsid w:val="00225DAD"/>
    <w:rsid w:val="00225EFD"/>
    <w:rsid w:val="002260E1"/>
    <w:rsid w:val="00226448"/>
    <w:rsid w:val="00226937"/>
    <w:rsid w:val="0023053C"/>
    <w:rsid w:val="00230F59"/>
    <w:rsid w:val="00231B3F"/>
    <w:rsid w:val="00231F64"/>
    <w:rsid w:val="0023296A"/>
    <w:rsid w:val="00232DB0"/>
    <w:rsid w:val="00233516"/>
    <w:rsid w:val="0023459E"/>
    <w:rsid w:val="002346D0"/>
    <w:rsid w:val="00234966"/>
    <w:rsid w:val="00235E0D"/>
    <w:rsid w:val="00235E3F"/>
    <w:rsid w:val="00237012"/>
    <w:rsid w:val="00237F62"/>
    <w:rsid w:val="00240631"/>
    <w:rsid w:val="00242706"/>
    <w:rsid w:val="0024310F"/>
    <w:rsid w:val="002440E5"/>
    <w:rsid w:val="00244A07"/>
    <w:rsid w:val="00244BA1"/>
    <w:rsid w:val="00244F87"/>
    <w:rsid w:val="0024518E"/>
    <w:rsid w:val="00245865"/>
    <w:rsid w:val="00245866"/>
    <w:rsid w:val="00250949"/>
    <w:rsid w:val="00251450"/>
    <w:rsid w:val="00251467"/>
    <w:rsid w:val="00251AD7"/>
    <w:rsid w:val="00251BAC"/>
    <w:rsid w:val="00251CF0"/>
    <w:rsid w:val="00252089"/>
    <w:rsid w:val="0025288F"/>
    <w:rsid w:val="002537BA"/>
    <w:rsid w:val="00253974"/>
    <w:rsid w:val="00254AFE"/>
    <w:rsid w:val="00255AE2"/>
    <w:rsid w:val="00256532"/>
    <w:rsid w:val="00256614"/>
    <w:rsid w:val="00256636"/>
    <w:rsid w:val="00256EE5"/>
    <w:rsid w:val="00257876"/>
    <w:rsid w:val="0026366C"/>
    <w:rsid w:val="00263694"/>
    <w:rsid w:val="00264684"/>
    <w:rsid w:val="002648B8"/>
    <w:rsid w:val="002655A9"/>
    <w:rsid w:val="0026597D"/>
    <w:rsid w:val="00266634"/>
    <w:rsid w:val="00266C08"/>
    <w:rsid w:val="00267366"/>
    <w:rsid w:val="00267E54"/>
    <w:rsid w:val="0027026D"/>
    <w:rsid w:val="00270347"/>
    <w:rsid w:val="002704D9"/>
    <w:rsid w:val="0027183E"/>
    <w:rsid w:val="00271A3A"/>
    <w:rsid w:val="00271E94"/>
    <w:rsid w:val="002730A0"/>
    <w:rsid w:val="0027440A"/>
    <w:rsid w:val="00274FBB"/>
    <w:rsid w:val="00275EF3"/>
    <w:rsid w:val="0027710D"/>
    <w:rsid w:val="00277FB2"/>
    <w:rsid w:val="0028089D"/>
    <w:rsid w:val="00282927"/>
    <w:rsid w:val="00282A48"/>
    <w:rsid w:val="00283F4A"/>
    <w:rsid w:val="00284B46"/>
    <w:rsid w:val="00284DEE"/>
    <w:rsid w:val="00285196"/>
    <w:rsid w:val="00285773"/>
    <w:rsid w:val="00285930"/>
    <w:rsid w:val="00285AFA"/>
    <w:rsid w:val="00285CDE"/>
    <w:rsid w:val="00286A85"/>
    <w:rsid w:val="002914EC"/>
    <w:rsid w:val="00291C9E"/>
    <w:rsid w:val="00291CD1"/>
    <w:rsid w:val="002938B4"/>
    <w:rsid w:val="00296799"/>
    <w:rsid w:val="00296A15"/>
    <w:rsid w:val="00296BF1"/>
    <w:rsid w:val="0029727E"/>
    <w:rsid w:val="002A00C2"/>
    <w:rsid w:val="002A0187"/>
    <w:rsid w:val="002A03E6"/>
    <w:rsid w:val="002A1019"/>
    <w:rsid w:val="002A165F"/>
    <w:rsid w:val="002A1A20"/>
    <w:rsid w:val="002A1A96"/>
    <w:rsid w:val="002A2DA2"/>
    <w:rsid w:val="002A3A4A"/>
    <w:rsid w:val="002A4106"/>
    <w:rsid w:val="002A56E1"/>
    <w:rsid w:val="002A5A9D"/>
    <w:rsid w:val="002A5CF3"/>
    <w:rsid w:val="002A6427"/>
    <w:rsid w:val="002B0039"/>
    <w:rsid w:val="002B11D5"/>
    <w:rsid w:val="002B19B7"/>
    <w:rsid w:val="002B1F10"/>
    <w:rsid w:val="002B21A8"/>
    <w:rsid w:val="002B2D7F"/>
    <w:rsid w:val="002B3076"/>
    <w:rsid w:val="002B34B9"/>
    <w:rsid w:val="002B3B9E"/>
    <w:rsid w:val="002B3D32"/>
    <w:rsid w:val="002B4966"/>
    <w:rsid w:val="002B49EF"/>
    <w:rsid w:val="002B55AD"/>
    <w:rsid w:val="002B66DB"/>
    <w:rsid w:val="002B6831"/>
    <w:rsid w:val="002B69E6"/>
    <w:rsid w:val="002B7380"/>
    <w:rsid w:val="002C134E"/>
    <w:rsid w:val="002C1A7F"/>
    <w:rsid w:val="002C201B"/>
    <w:rsid w:val="002C2334"/>
    <w:rsid w:val="002C2B94"/>
    <w:rsid w:val="002C3438"/>
    <w:rsid w:val="002C3AF3"/>
    <w:rsid w:val="002C589A"/>
    <w:rsid w:val="002C748F"/>
    <w:rsid w:val="002C7869"/>
    <w:rsid w:val="002D1BBD"/>
    <w:rsid w:val="002D3264"/>
    <w:rsid w:val="002D3A7E"/>
    <w:rsid w:val="002D4146"/>
    <w:rsid w:val="002D48C4"/>
    <w:rsid w:val="002D5136"/>
    <w:rsid w:val="002D546E"/>
    <w:rsid w:val="002D5741"/>
    <w:rsid w:val="002D65F0"/>
    <w:rsid w:val="002D747C"/>
    <w:rsid w:val="002D7C19"/>
    <w:rsid w:val="002E0FA2"/>
    <w:rsid w:val="002E3921"/>
    <w:rsid w:val="002E3FBB"/>
    <w:rsid w:val="002E51B5"/>
    <w:rsid w:val="002E60F9"/>
    <w:rsid w:val="002E693E"/>
    <w:rsid w:val="002F0808"/>
    <w:rsid w:val="002F0BBF"/>
    <w:rsid w:val="002F0E2E"/>
    <w:rsid w:val="002F10C4"/>
    <w:rsid w:val="002F1835"/>
    <w:rsid w:val="002F38B8"/>
    <w:rsid w:val="002F49A9"/>
    <w:rsid w:val="002F4A2C"/>
    <w:rsid w:val="002F7315"/>
    <w:rsid w:val="002F7762"/>
    <w:rsid w:val="002F7E77"/>
    <w:rsid w:val="0030010A"/>
    <w:rsid w:val="003014FC"/>
    <w:rsid w:val="00302638"/>
    <w:rsid w:val="00302670"/>
    <w:rsid w:val="00302FC9"/>
    <w:rsid w:val="003036CC"/>
    <w:rsid w:val="00304156"/>
    <w:rsid w:val="00305C3A"/>
    <w:rsid w:val="00306F77"/>
    <w:rsid w:val="003075E9"/>
    <w:rsid w:val="00307682"/>
    <w:rsid w:val="00312863"/>
    <w:rsid w:val="00312F95"/>
    <w:rsid w:val="0031461C"/>
    <w:rsid w:val="00314F34"/>
    <w:rsid w:val="00315062"/>
    <w:rsid w:val="00315A8C"/>
    <w:rsid w:val="003168B6"/>
    <w:rsid w:val="00317C49"/>
    <w:rsid w:val="00320101"/>
    <w:rsid w:val="00320331"/>
    <w:rsid w:val="0032154C"/>
    <w:rsid w:val="00321DBF"/>
    <w:rsid w:val="0032506E"/>
    <w:rsid w:val="00325AF3"/>
    <w:rsid w:val="00325C01"/>
    <w:rsid w:val="00327781"/>
    <w:rsid w:val="00327846"/>
    <w:rsid w:val="00327B83"/>
    <w:rsid w:val="00331A9B"/>
    <w:rsid w:val="00332FDE"/>
    <w:rsid w:val="0033310C"/>
    <w:rsid w:val="003333DE"/>
    <w:rsid w:val="003335D4"/>
    <w:rsid w:val="00333DA4"/>
    <w:rsid w:val="003340FD"/>
    <w:rsid w:val="003370F3"/>
    <w:rsid w:val="00337395"/>
    <w:rsid w:val="00345323"/>
    <w:rsid w:val="00346FDD"/>
    <w:rsid w:val="00346FE3"/>
    <w:rsid w:val="003513CA"/>
    <w:rsid w:val="00351D35"/>
    <w:rsid w:val="00351DD9"/>
    <w:rsid w:val="0035358A"/>
    <w:rsid w:val="00354D67"/>
    <w:rsid w:val="00355740"/>
    <w:rsid w:val="00355A50"/>
    <w:rsid w:val="0035644E"/>
    <w:rsid w:val="00356FF2"/>
    <w:rsid w:val="0035721F"/>
    <w:rsid w:val="00357439"/>
    <w:rsid w:val="00357868"/>
    <w:rsid w:val="00357998"/>
    <w:rsid w:val="003626CF"/>
    <w:rsid w:val="00363381"/>
    <w:rsid w:val="00364127"/>
    <w:rsid w:val="003645D5"/>
    <w:rsid w:val="003652F3"/>
    <w:rsid w:val="00365855"/>
    <w:rsid w:val="003671B7"/>
    <w:rsid w:val="003676EB"/>
    <w:rsid w:val="003707AF"/>
    <w:rsid w:val="00372701"/>
    <w:rsid w:val="00373FBE"/>
    <w:rsid w:val="00374DFB"/>
    <w:rsid w:val="0037518D"/>
    <w:rsid w:val="00376A16"/>
    <w:rsid w:val="00376B22"/>
    <w:rsid w:val="00376FEE"/>
    <w:rsid w:val="0037700A"/>
    <w:rsid w:val="00380DF9"/>
    <w:rsid w:val="003827B8"/>
    <w:rsid w:val="00382FE8"/>
    <w:rsid w:val="0038338E"/>
    <w:rsid w:val="00384B2A"/>
    <w:rsid w:val="00384B2B"/>
    <w:rsid w:val="00384B2D"/>
    <w:rsid w:val="00385250"/>
    <w:rsid w:val="003856ED"/>
    <w:rsid w:val="00386E48"/>
    <w:rsid w:val="00390B98"/>
    <w:rsid w:val="003912FC"/>
    <w:rsid w:val="00391DC6"/>
    <w:rsid w:val="00392737"/>
    <w:rsid w:val="0039283A"/>
    <w:rsid w:val="00393564"/>
    <w:rsid w:val="003964E2"/>
    <w:rsid w:val="003965ED"/>
    <w:rsid w:val="0039736C"/>
    <w:rsid w:val="00397C57"/>
    <w:rsid w:val="003A108F"/>
    <w:rsid w:val="003A164C"/>
    <w:rsid w:val="003A203E"/>
    <w:rsid w:val="003A23C4"/>
    <w:rsid w:val="003A25D9"/>
    <w:rsid w:val="003A2A16"/>
    <w:rsid w:val="003A2BA4"/>
    <w:rsid w:val="003A2F81"/>
    <w:rsid w:val="003A5307"/>
    <w:rsid w:val="003A5AA7"/>
    <w:rsid w:val="003A631F"/>
    <w:rsid w:val="003A7015"/>
    <w:rsid w:val="003A7392"/>
    <w:rsid w:val="003A7869"/>
    <w:rsid w:val="003B0959"/>
    <w:rsid w:val="003B2677"/>
    <w:rsid w:val="003B2E71"/>
    <w:rsid w:val="003B4264"/>
    <w:rsid w:val="003B48B8"/>
    <w:rsid w:val="003B57D5"/>
    <w:rsid w:val="003C17F4"/>
    <w:rsid w:val="003C1922"/>
    <w:rsid w:val="003C1C61"/>
    <w:rsid w:val="003C25AA"/>
    <w:rsid w:val="003C2794"/>
    <w:rsid w:val="003C3C4C"/>
    <w:rsid w:val="003C3E88"/>
    <w:rsid w:val="003C4651"/>
    <w:rsid w:val="003C5383"/>
    <w:rsid w:val="003C58F1"/>
    <w:rsid w:val="003C5937"/>
    <w:rsid w:val="003C6836"/>
    <w:rsid w:val="003C7E26"/>
    <w:rsid w:val="003D1CC8"/>
    <w:rsid w:val="003D2523"/>
    <w:rsid w:val="003D4BA1"/>
    <w:rsid w:val="003D56C8"/>
    <w:rsid w:val="003D6B53"/>
    <w:rsid w:val="003D72E9"/>
    <w:rsid w:val="003D7509"/>
    <w:rsid w:val="003E151F"/>
    <w:rsid w:val="003E1817"/>
    <w:rsid w:val="003E3736"/>
    <w:rsid w:val="003E6189"/>
    <w:rsid w:val="003E6904"/>
    <w:rsid w:val="003E72B0"/>
    <w:rsid w:val="003E7624"/>
    <w:rsid w:val="003F0253"/>
    <w:rsid w:val="003F1CE4"/>
    <w:rsid w:val="003F2CE5"/>
    <w:rsid w:val="003F36E0"/>
    <w:rsid w:val="003F43F2"/>
    <w:rsid w:val="003F466F"/>
    <w:rsid w:val="003F4823"/>
    <w:rsid w:val="003F7019"/>
    <w:rsid w:val="003F7679"/>
    <w:rsid w:val="003F7E6F"/>
    <w:rsid w:val="00400055"/>
    <w:rsid w:val="00400974"/>
    <w:rsid w:val="004027FC"/>
    <w:rsid w:val="0040460F"/>
    <w:rsid w:val="00405281"/>
    <w:rsid w:val="004053B1"/>
    <w:rsid w:val="00407BDD"/>
    <w:rsid w:val="004109B3"/>
    <w:rsid w:val="004111C3"/>
    <w:rsid w:val="00412581"/>
    <w:rsid w:val="004129B4"/>
    <w:rsid w:val="0041322B"/>
    <w:rsid w:val="0041376B"/>
    <w:rsid w:val="00413D55"/>
    <w:rsid w:val="00414592"/>
    <w:rsid w:val="00414825"/>
    <w:rsid w:val="00415A9F"/>
    <w:rsid w:val="00415CBA"/>
    <w:rsid w:val="00415EDD"/>
    <w:rsid w:val="004161AE"/>
    <w:rsid w:val="00416A47"/>
    <w:rsid w:val="00417B84"/>
    <w:rsid w:val="00423093"/>
    <w:rsid w:val="00424C8E"/>
    <w:rsid w:val="00426401"/>
    <w:rsid w:val="004271F2"/>
    <w:rsid w:val="004272D0"/>
    <w:rsid w:val="00427836"/>
    <w:rsid w:val="00427900"/>
    <w:rsid w:val="00432B6C"/>
    <w:rsid w:val="004334AE"/>
    <w:rsid w:val="00433752"/>
    <w:rsid w:val="004337A5"/>
    <w:rsid w:val="00433FAE"/>
    <w:rsid w:val="00434939"/>
    <w:rsid w:val="00434A60"/>
    <w:rsid w:val="00434D6D"/>
    <w:rsid w:val="00436DE8"/>
    <w:rsid w:val="00437D0B"/>
    <w:rsid w:val="00444EAF"/>
    <w:rsid w:val="00445491"/>
    <w:rsid w:val="00445D12"/>
    <w:rsid w:val="0044722E"/>
    <w:rsid w:val="00447FA0"/>
    <w:rsid w:val="00450C25"/>
    <w:rsid w:val="00451254"/>
    <w:rsid w:val="0045196A"/>
    <w:rsid w:val="00453380"/>
    <w:rsid w:val="00453997"/>
    <w:rsid w:val="004550DC"/>
    <w:rsid w:val="00455F43"/>
    <w:rsid w:val="00456334"/>
    <w:rsid w:val="004565AB"/>
    <w:rsid w:val="0046064C"/>
    <w:rsid w:val="00461360"/>
    <w:rsid w:val="00461657"/>
    <w:rsid w:val="00461FE8"/>
    <w:rsid w:val="00462ED9"/>
    <w:rsid w:val="00463135"/>
    <w:rsid w:val="00463FD2"/>
    <w:rsid w:val="00464D87"/>
    <w:rsid w:val="004664C3"/>
    <w:rsid w:val="00467439"/>
    <w:rsid w:val="00467ADD"/>
    <w:rsid w:val="00470EBE"/>
    <w:rsid w:val="004718A1"/>
    <w:rsid w:val="00471A45"/>
    <w:rsid w:val="00471B5E"/>
    <w:rsid w:val="00472DF6"/>
    <w:rsid w:val="00473E9E"/>
    <w:rsid w:val="00473F2B"/>
    <w:rsid w:val="00474352"/>
    <w:rsid w:val="0047472D"/>
    <w:rsid w:val="00474A12"/>
    <w:rsid w:val="0047513D"/>
    <w:rsid w:val="00476AB7"/>
    <w:rsid w:val="0047740D"/>
    <w:rsid w:val="00480046"/>
    <w:rsid w:val="00480FD4"/>
    <w:rsid w:val="00481A18"/>
    <w:rsid w:val="00482986"/>
    <w:rsid w:val="00482B4B"/>
    <w:rsid w:val="00482D63"/>
    <w:rsid w:val="0048359B"/>
    <w:rsid w:val="004835C3"/>
    <w:rsid w:val="004846CE"/>
    <w:rsid w:val="004850D4"/>
    <w:rsid w:val="00485EE8"/>
    <w:rsid w:val="00486220"/>
    <w:rsid w:val="00486881"/>
    <w:rsid w:val="00487E73"/>
    <w:rsid w:val="004905A1"/>
    <w:rsid w:val="00490B5D"/>
    <w:rsid w:val="0049258C"/>
    <w:rsid w:val="00495873"/>
    <w:rsid w:val="00495F02"/>
    <w:rsid w:val="004963B5"/>
    <w:rsid w:val="004A0EC8"/>
    <w:rsid w:val="004A114D"/>
    <w:rsid w:val="004A1CF8"/>
    <w:rsid w:val="004A2587"/>
    <w:rsid w:val="004A2868"/>
    <w:rsid w:val="004A2FE2"/>
    <w:rsid w:val="004A41BE"/>
    <w:rsid w:val="004B0672"/>
    <w:rsid w:val="004B0DFC"/>
    <w:rsid w:val="004B2A91"/>
    <w:rsid w:val="004B2FF6"/>
    <w:rsid w:val="004B38C5"/>
    <w:rsid w:val="004B4422"/>
    <w:rsid w:val="004B7A0B"/>
    <w:rsid w:val="004C0A34"/>
    <w:rsid w:val="004C0DB0"/>
    <w:rsid w:val="004C163C"/>
    <w:rsid w:val="004C1EA4"/>
    <w:rsid w:val="004C1F98"/>
    <w:rsid w:val="004C29DF"/>
    <w:rsid w:val="004C3EE2"/>
    <w:rsid w:val="004C4FE4"/>
    <w:rsid w:val="004C5F74"/>
    <w:rsid w:val="004C6028"/>
    <w:rsid w:val="004C67D5"/>
    <w:rsid w:val="004D05D2"/>
    <w:rsid w:val="004D0C9F"/>
    <w:rsid w:val="004D1EBD"/>
    <w:rsid w:val="004D3589"/>
    <w:rsid w:val="004D406F"/>
    <w:rsid w:val="004D4DA6"/>
    <w:rsid w:val="004D5013"/>
    <w:rsid w:val="004D541F"/>
    <w:rsid w:val="004D65E3"/>
    <w:rsid w:val="004D688E"/>
    <w:rsid w:val="004D6924"/>
    <w:rsid w:val="004D6C34"/>
    <w:rsid w:val="004D754F"/>
    <w:rsid w:val="004D78A9"/>
    <w:rsid w:val="004E021A"/>
    <w:rsid w:val="004E12A5"/>
    <w:rsid w:val="004E13F1"/>
    <w:rsid w:val="004E22B6"/>
    <w:rsid w:val="004E258C"/>
    <w:rsid w:val="004E2F37"/>
    <w:rsid w:val="004E3078"/>
    <w:rsid w:val="004E3845"/>
    <w:rsid w:val="004E40D1"/>
    <w:rsid w:val="004E4502"/>
    <w:rsid w:val="004E49FE"/>
    <w:rsid w:val="004E4D11"/>
    <w:rsid w:val="004E6657"/>
    <w:rsid w:val="004E6D03"/>
    <w:rsid w:val="004E78A0"/>
    <w:rsid w:val="004F0662"/>
    <w:rsid w:val="004F2262"/>
    <w:rsid w:val="004F38BD"/>
    <w:rsid w:val="004F4298"/>
    <w:rsid w:val="004F45D8"/>
    <w:rsid w:val="004F4A6C"/>
    <w:rsid w:val="004F523A"/>
    <w:rsid w:val="004F5264"/>
    <w:rsid w:val="004F529B"/>
    <w:rsid w:val="004F690A"/>
    <w:rsid w:val="004F6E19"/>
    <w:rsid w:val="004F7E14"/>
    <w:rsid w:val="0050111D"/>
    <w:rsid w:val="0050379C"/>
    <w:rsid w:val="00503D2B"/>
    <w:rsid w:val="00504380"/>
    <w:rsid w:val="00504CC6"/>
    <w:rsid w:val="0050516A"/>
    <w:rsid w:val="0050716E"/>
    <w:rsid w:val="0050726F"/>
    <w:rsid w:val="00510620"/>
    <w:rsid w:val="005118F9"/>
    <w:rsid w:val="00511F99"/>
    <w:rsid w:val="005125FE"/>
    <w:rsid w:val="00512911"/>
    <w:rsid w:val="00513577"/>
    <w:rsid w:val="005146C6"/>
    <w:rsid w:val="00514921"/>
    <w:rsid w:val="00514C40"/>
    <w:rsid w:val="0051550B"/>
    <w:rsid w:val="0051615C"/>
    <w:rsid w:val="00516235"/>
    <w:rsid w:val="00516DF1"/>
    <w:rsid w:val="00517CF1"/>
    <w:rsid w:val="00520417"/>
    <w:rsid w:val="0052069B"/>
    <w:rsid w:val="005213D6"/>
    <w:rsid w:val="005240B7"/>
    <w:rsid w:val="00524217"/>
    <w:rsid w:val="00524749"/>
    <w:rsid w:val="005249A4"/>
    <w:rsid w:val="005255EC"/>
    <w:rsid w:val="005269A4"/>
    <w:rsid w:val="00530E73"/>
    <w:rsid w:val="005314A4"/>
    <w:rsid w:val="0053220F"/>
    <w:rsid w:val="005329C3"/>
    <w:rsid w:val="00533F89"/>
    <w:rsid w:val="00534066"/>
    <w:rsid w:val="005349F1"/>
    <w:rsid w:val="00534B68"/>
    <w:rsid w:val="00535845"/>
    <w:rsid w:val="00535EEC"/>
    <w:rsid w:val="00536667"/>
    <w:rsid w:val="00536DA9"/>
    <w:rsid w:val="00540843"/>
    <w:rsid w:val="00540AD1"/>
    <w:rsid w:val="0054113A"/>
    <w:rsid w:val="00541235"/>
    <w:rsid w:val="00541A99"/>
    <w:rsid w:val="00541C90"/>
    <w:rsid w:val="005425AA"/>
    <w:rsid w:val="00542EE6"/>
    <w:rsid w:val="00543310"/>
    <w:rsid w:val="00545291"/>
    <w:rsid w:val="00545F0A"/>
    <w:rsid w:val="00546314"/>
    <w:rsid w:val="00547972"/>
    <w:rsid w:val="005507FE"/>
    <w:rsid w:val="005509A1"/>
    <w:rsid w:val="00552193"/>
    <w:rsid w:val="00552755"/>
    <w:rsid w:val="00552C48"/>
    <w:rsid w:val="005531D1"/>
    <w:rsid w:val="0055470B"/>
    <w:rsid w:val="0055510E"/>
    <w:rsid w:val="00555937"/>
    <w:rsid w:val="0055598D"/>
    <w:rsid w:val="005561C3"/>
    <w:rsid w:val="005561CB"/>
    <w:rsid w:val="00556C0C"/>
    <w:rsid w:val="00556EC3"/>
    <w:rsid w:val="0055714A"/>
    <w:rsid w:val="005577AF"/>
    <w:rsid w:val="00560355"/>
    <w:rsid w:val="00560EB5"/>
    <w:rsid w:val="0056260C"/>
    <w:rsid w:val="00563473"/>
    <w:rsid w:val="00563ADE"/>
    <w:rsid w:val="00564F60"/>
    <w:rsid w:val="0056638C"/>
    <w:rsid w:val="00571196"/>
    <w:rsid w:val="0057121A"/>
    <w:rsid w:val="005715BB"/>
    <w:rsid w:val="00571B98"/>
    <w:rsid w:val="00571E00"/>
    <w:rsid w:val="005725CC"/>
    <w:rsid w:val="00572776"/>
    <w:rsid w:val="00573633"/>
    <w:rsid w:val="00574393"/>
    <w:rsid w:val="005748C2"/>
    <w:rsid w:val="005754B0"/>
    <w:rsid w:val="00577F64"/>
    <w:rsid w:val="005805E4"/>
    <w:rsid w:val="00580F62"/>
    <w:rsid w:val="00581225"/>
    <w:rsid w:val="00581410"/>
    <w:rsid w:val="00582A40"/>
    <w:rsid w:val="00582AB0"/>
    <w:rsid w:val="0058310E"/>
    <w:rsid w:val="00583625"/>
    <w:rsid w:val="00583ED0"/>
    <w:rsid w:val="00584124"/>
    <w:rsid w:val="00584B15"/>
    <w:rsid w:val="005871A6"/>
    <w:rsid w:val="00587202"/>
    <w:rsid w:val="00590623"/>
    <w:rsid w:val="005912EC"/>
    <w:rsid w:val="005917B1"/>
    <w:rsid w:val="00591D93"/>
    <w:rsid w:val="005926B3"/>
    <w:rsid w:val="005928A7"/>
    <w:rsid w:val="0059318E"/>
    <w:rsid w:val="00595FAD"/>
    <w:rsid w:val="005960ED"/>
    <w:rsid w:val="005A0DBE"/>
    <w:rsid w:val="005A2673"/>
    <w:rsid w:val="005A3FA4"/>
    <w:rsid w:val="005A43B8"/>
    <w:rsid w:val="005A458E"/>
    <w:rsid w:val="005A4884"/>
    <w:rsid w:val="005A578D"/>
    <w:rsid w:val="005A57AA"/>
    <w:rsid w:val="005A6035"/>
    <w:rsid w:val="005A6B42"/>
    <w:rsid w:val="005A6C5B"/>
    <w:rsid w:val="005A6FF0"/>
    <w:rsid w:val="005A7118"/>
    <w:rsid w:val="005B0009"/>
    <w:rsid w:val="005B0D5C"/>
    <w:rsid w:val="005B10E0"/>
    <w:rsid w:val="005B1318"/>
    <w:rsid w:val="005B154F"/>
    <w:rsid w:val="005B1D70"/>
    <w:rsid w:val="005B2066"/>
    <w:rsid w:val="005B4C92"/>
    <w:rsid w:val="005B6A06"/>
    <w:rsid w:val="005B6F9F"/>
    <w:rsid w:val="005B7881"/>
    <w:rsid w:val="005B7E7F"/>
    <w:rsid w:val="005B7F05"/>
    <w:rsid w:val="005C00BA"/>
    <w:rsid w:val="005C062B"/>
    <w:rsid w:val="005C0786"/>
    <w:rsid w:val="005C1F8D"/>
    <w:rsid w:val="005C2778"/>
    <w:rsid w:val="005C52D6"/>
    <w:rsid w:val="005C6A9F"/>
    <w:rsid w:val="005C7C63"/>
    <w:rsid w:val="005D00C3"/>
    <w:rsid w:val="005D022E"/>
    <w:rsid w:val="005D03FE"/>
    <w:rsid w:val="005D158B"/>
    <w:rsid w:val="005D182F"/>
    <w:rsid w:val="005D1BA0"/>
    <w:rsid w:val="005D1E10"/>
    <w:rsid w:val="005D2FD9"/>
    <w:rsid w:val="005D3048"/>
    <w:rsid w:val="005D3597"/>
    <w:rsid w:val="005D371E"/>
    <w:rsid w:val="005D372A"/>
    <w:rsid w:val="005D3F19"/>
    <w:rsid w:val="005D53B3"/>
    <w:rsid w:val="005D54B9"/>
    <w:rsid w:val="005D5E6D"/>
    <w:rsid w:val="005D631F"/>
    <w:rsid w:val="005D6959"/>
    <w:rsid w:val="005D77C4"/>
    <w:rsid w:val="005E0EFA"/>
    <w:rsid w:val="005E1A88"/>
    <w:rsid w:val="005E4290"/>
    <w:rsid w:val="005E4442"/>
    <w:rsid w:val="005E45D9"/>
    <w:rsid w:val="005E52AE"/>
    <w:rsid w:val="005E5BE2"/>
    <w:rsid w:val="005E626A"/>
    <w:rsid w:val="005E6916"/>
    <w:rsid w:val="005F0908"/>
    <w:rsid w:val="005F1318"/>
    <w:rsid w:val="005F30DF"/>
    <w:rsid w:val="005F32DC"/>
    <w:rsid w:val="005F3589"/>
    <w:rsid w:val="005F3F7C"/>
    <w:rsid w:val="005F4436"/>
    <w:rsid w:val="005F4AD1"/>
    <w:rsid w:val="005F4BD2"/>
    <w:rsid w:val="005F5228"/>
    <w:rsid w:val="005F6E34"/>
    <w:rsid w:val="005F71F6"/>
    <w:rsid w:val="00601347"/>
    <w:rsid w:val="00601AFA"/>
    <w:rsid w:val="00601B27"/>
    <w:rsid w:val="00601F2F"/>
    <w:rsid w:val="00603590"/>
    <w:rsid w:val="00603BD4"/>
    <w:rsid w:val="006043DB"/>
    <w:rsid w:val="00604B9F"/>
    <w:rsid w:val="006056B3"/>
    <w:rsid w:val="00606127"/>
    <w:rsid w:val="0060659E"/>
    <w:rsid w:val="00606B46"/>
    <w:rsid w:val="0060731F"/>
    <w:rsid w:val="00607FF3"/>
    <w:rsid w:val="006108DC"/>
    <w:rsid w:val="00610B15"/>
    <w:rsid w:val="00611239"/>
    <w:rsid w:val="00611F97"/>
    <w:rsid w:val="006128BD"/>
    <w:rsid w:val="006128E4"/>
    <w:rsid w:val="00612F48"/>
    <w:rsid w:val="0061304E"/>
    <w:rsid w:val="0061427A"/>
    <w:rsid w:val="0061491C"/>
    <w:rsid w:val="0061495E"/>
    <w:rsid w:val="0061578D"/>
    <w:rsid w:val="00616ABF"/>
    <w:rsid w:val="006177E8"/>
    <w:rsid w:val="0061797B"/>
    <w:rsid w:val="00620D2D"/>
    <w:rsid w:val="00621377"/>
    <w:rsid w:val="006215BD"/>
    <w:rsid w:val="00621E17"/>
    <w:rsid w:val="00622851"/>
    <w:rsid w:val="006235D4"/>
    <w:rsid w:val="0062394C"/>
    <w:rsid w:val="00625A11"/>
    <w:rsid w:val="00626B1A"/>
    <w:rsid w:val="00626C92"/>
    <w:rsid w:val="006270CB"/>
    <w:rsid w:val="00630ADE"/>
    <w:rsid w:val="00632353"/>
    <w:rsid w:val="00632F9C"/>
    <w:rsid w:val="006330C0"/>
    <w:rsid w:val="00633228"/>
    <w:rsid w:val="00634469"/>
    <w:rsid w:val="00634F14"/>
    <w:rsid w:val="00636116"/>
    <w:rsid w:val="00636659"/>
    <w:rsid w:val="00636C43"/>
    <w:rsid w:val="00637B3B"/>
    <w:rsid w:val="00640251"/>
    <w:rsid w:val="006404E5"/>
    <w:rsid w:val="006414C0"/>
    <w:rsid w:val="00642C1D"/>
    <w:rsid w:val="006433AA"/>
    <w:rsid w:val="0064546B"/>
    <w:rsid w:val="006470B7"/>
    <w:rsid w:val="0064756D"/>
    <w:rsid w:val="00647FB4"/>
    <w:rsid w:val="0065019B"/>
    <w:rsid w:val="00650214"/>
    <w:rsid w:val="00650619"/>
    <w:rsid w:val="00653A1F"/>
    <w:rsid w:val="00653D10"/>
    <w:rsid w:val="00653D5F"/>
    <w:rsid w:val="006544C2"/>
    <w:rsid w:val="00654741"/>
    <w:rsid w:val="006547C7"/>
    <w:rsid w:val="00655537"/>
    <w:rsid w:val="006559BF"/>
    <w:rsid w:val="00656D27"/>
    <w:rsid w:val="00656D7D"/>
    <w:rsid w:val="00657CF5"/>
    <w:rsid w:val="00660C2D"/>
    <w:rsid w:val="00661141"/>
    <w:rsid w:val="00661A37"/>
    <w:rsid w:val="00662001"/>
    <w:rsid w:val="006625D4"/>
    <w:rsid w:val="00662B6D"/>
    <w:rsid w:val="00662DE6"/>
    <w:rsid w:val="00663D28"/>
    <w:rsid w:val="0066482B"/>
    <w:rsid w:val="00664BB1"/>
    <w:rsid w:val="00664C1D"/>
    <w:rsid w:val="00664F4C"/>
    <w:rsid w:val="006650A4"/>
    <w:rsid w:val="006655D0"/>
    <w:rsid w:val="00665AD6"/>
    <w:rsid w:val="00667475"/>
    <w:rsid w:val="00667575"/>
    <w:rsid w:val="006677C2"/>
    <w:rsid w:val="00667AF5"/>
    <w:rsid w:val="00667D02"/>
    <w:rsid w:val="00670625"/>
    <w:rsid w:val="00670690"/>
    <w:rsid w:val="00670830"/>
    <w:rsid w:val="006723E4"/>
    <w:rsid w:val="00672829"/>
    <w:rsid w:val="0067282C"/>
    <w:rsid w:val="00673A7C"/>
    <w:rsid w:val="00673EAF"/>
    <w:rsid w:val="00674D27"/>
    <w:rsid w:val="00675279"/>
    <w:rsid w:val="006756D9"/>
    <w:rsid w:val="0067674A"/>
    <w:rsid w:val="00676975"/>
    <w:rsid w:val="006772C6"/>
    <w:rsid w:val="00677873"/>
    <w:rsid w:val="0068200E"/>
    <w:rsid w:val="00682B76"/>
    <w:rsid w:val="006843B8"/>
    <w:rsid w:val="006854D9"/>
    <w:rsid w:val="00685CF5"/>
    <w:rsid w:val="00686C8C"/>
    <w:rsid w:val="006902BC"/>
    <w:rsid w:val="00690DCD"/>
    <w:rsid w:val="00691FF9"/>
    <w:rsid w:val="00692E20"/>
    <w:rsid w:val="00693233"/>
    <w:rsid w:val="00694F11"/>
    <w:rsid w:val="00695418"/>
    <w:rsid w:val="006958C5"/>
    <w:rsid w:val="00696393"/>
    <w:rsid w:val="00696533"/>
    <w:rsid w:val="00696722"/>
    <w:rsid w:val="006973A3"/>
    <w:rsid w:val="006A0BCD"/>
    <w:rsid w:val="006A37E7"/>
    <w:rsid w:val="006A4F31"/>
    <w:rsid w:val="006A5552"/>
    <w:rsid w:val="006A5699"/>
    <w:rsid w:val="006A609C"/>
    <w:rsid w:val="006A6117"/>
    <w:rsid w:val="006A61D3"/>
    <w:rsid w:val="006A7266"/>
    <w:rsid w:val="006A7930"/>
    <w:rsid w:val="006A794C"/>
    <w:rsid w:val="006B08D4"/>
    <w:rsid w:val="006B14AA"/>
    <w:rsid w:val="006B25CC"/>
    <w:rsid w:val="006B353D"/>
    <w:rsid w:val="006B3E93"/>
    <w:rsid w:val="006B4673"/>
    <w:rsid w:val="006B4F47"/>
    <w:rsid w:val="006B596F"/>
    <w:rsid w:val="006B5C4B"/>
    <w:rsid w:val="006B6900"/>
    <w:rsid w:val="006B7550"/>
    <w:rsid w:val="006C04C3"/>
    <w:rsid w:val="006C186E"/>
    <w:rsid w:val="006C18DC"/>
    <w:rsid w:val="006C30FF"/>
    <w:rsid w:val="006C34D3"/>
    <w:rsid w:val="006C4437"/>
    <w:rsid w:val="006C45A4"/>
    <w:rsid w:val="006C531C"/>
    <w:rsid w:val="006C6737"/>
    <w:rsid w:val="006C6EFE"/>
    <w:rsid w:val="006C7B26"/>
    <w:rsid w:val="006D059D"/>
    <w:rsid w:val="006D0E38"/>
    <w:rsid w:val="006D12D6"/>
    <w:rsid w:val="006D25F4"/>
    <w:rsid w:val="006D2F76"/>
    <w:rsid w:val="006D36B1"/>
    <w:rsid w:val="006D46DC"/>
    <w:rsid w:val="006D474E"/>
    <w:rsid w:val="006D6356"/>
    <w:rsid w:val="006D69B6"/>
    <w:rsid w:val="006D72E8"/>
    <w:rsid w:val="006D759F"/>
    <w:rsid w:val="006D7B4E"/>
    <w:rsid w:val="006D7F75"/>
    <w:rsid w:val="006E1C04"/>
    <w:rsid w:val="006E22A5"/>
    <w:rsid w:val="006E33FF"/>
    <w:rsid w:val="006E3A5C"/>
    <w:rsid w:val="006E59F8"/>
    <w:rsid w:val="006E656A"/>
    <w:rsid w:val="006E68DD"/>
    <w:rsid w:val="006E6BB6"/>
    <w:rsid w:val="006E7724"/>
    <w:rsid w:val="006F02BB"/>
    <w:rsid w:val="006F094C"/>
    <w:rsid w:val="006F1249"/>
    <w:rsid w:val="006F18A6"/>
    <w:rsid w:val="006F1DEA"/>
    <w:rsid w:val="006F24D0"/>
    <w:rsid w:val="006F3364"/>
    <w:rsid w:val="006F4EA6"/>
    <w:rsid w:val="006F56C4"/>
    <w:rsid w:val="006F5DBE"/>
    <w:rsid w:val="006F65D3"/>
    <w:rsid w:val="006F6B43"/>
    <w:rsid w:val="006F7CB4"/>
    <w:rsid w:val="006F7CE3"/>
    <w:rsid w:val="0070033F"/>
    <w:rsid w:val="00702253"/>
    <w:rsid w:val="00704FB7"/>
    <w:rsid w:val="007058F5"/>
    <w:rsid w:val="0070668A"/>
    <w:rsid w:val="007071FA"/>
    <w:rsid w:val="00707766"/>
    <w:rsid w:val="00710728"/>
    <w:rsid w:val="007108C7"/>
    <w:rsid w:val="00710CEF"/>
    <w:rsid w:val="00710ED8"/>
    <w:rsid w:val="00711096"/>
    <w:rsid w:val="00711865"/>
    <w:rsid w:val="0071517C"/>
    <w:rsid w:val="00715F59"/>
    <w:rsid w:val="0071664D"/>
    <w:rsid w:val="00721A11"/>
    <w:rsid w:val="00721A52"/>
    <w:rsid w:val="0072283D"/>
    <w:rsid w:val="00722A01"/>
    <w:rsid w:val="00724EAC"/>
    <w:rsid w:val="00725A8C"/>
    <w:rsid w:val="00725C88"/>
    <w:rsid w:val="00725EAB"/>
    <w:rsid w:val="00725EE4"/>
    <w:rsid w:val="007263B1"/>
    <w:rsid w:val="00727321"/>
    <w:rsid w:val="00730ADC"/>
    <w:rsid w:val="00732CF4"/>
    <w:rsid w:val="0073572A"/>
    <w:rsid w:val="0073609F"/>
    <w:rsid w:val="00737F4E"/>
    <w:rsid w:val="007400A9"/>
    <w:rsid w:val="007409EE"/>
    <w:rsid w:val="00741CF2"/>
    <w:rsid w:val="00741E84"/>
    <w:rsid w:val="00745A37"/>
    <w:rsid w:val="00747A73"/>
    <w:rsid w:val="007509BF"/>
    <w:rsid w:val="0075138F"/>
    <w:rsid w:val="007528CD"/>
    <w:rsid w:val="0075315E"/>
    <w:rsid w:val="00754023"/>
    <w:rsid w:val="00754BE1"/>
    <w:rsid w:val="0075599F"/>
    <w:rsid w:val="007577B3"/>
    <w:rsid w:val="007577C0"/>
    <w:rsid w:val="00757B5F"/>
    <w:rsid w:val="00757D83"/>
    <w:rsid w:val="00760A78"/>
    <w:rsid w:val="007611B6"/>
    <w:rsid w:val="00762551"/>
    <w:rsid w:val="00762E71"/>
    <w:rsid w:val="00763D73"/>
    <w:rsid w:val="00763EE4"/>
    <w:rsid w:val="00764312"/>
    <w:rsid w:val="00765339"/>
    <w:rsid w:val="007655D2"/>
    <w:rsid w:val="007662B8"/>
    <w:rsid w:val="00767796"/>
    <w:rsid w:val="00767979"/>
    <w:rsid w:val="00767B08"/>
    <w:rsid w:val="0077172B"/>
    <w:rsid w:val="0077215C"/>
    <w:rsid w:val="007724AF"/>
    <w:rsid w:val="007727C0"/>
    <w:rsid w:val="00773631"/>
    <w:rsid w:val="00773FA2"/>
    <w:rsid w:val="0077409A"/>
    <w:rsid w:val="00780128"/>
    <w:rsid w:val="0078075D"/>
    <w:rsid w:val="0078261D"/>
    <w:rsid w:val="007828C5"/>
    <w:rsid w:val="0078321C"/>
    <w:rsid w:val="00783AC1"/>
    <w:rsid w:val="00784111"/>
    <w:rsid w:val="00784DBA"/>
    <w:rsid w:val="007859A1"/>
    <w:rsid w:val="00785CC7"/>
    <w:rsid w:val="0078614C"/>
    <w:rsid w:val="00787ED1"/>
    <w:rsid w:val="00790118"/>
    <w:rsid w:val="0079018D"/>
    <w:rsid w:val="00790A65"/>
    <w:rsid w:val="00791D27"/>
    <w:rsid w:val="00793C27"/>
    <w:rsid w:val="007944BE"/>
    <w:rsid w:val="0079450E"/>
    <w:rsid w:val="00794652"/>
    <w:rsid w:val="007946E8"/>
    <w:rsid w:val="00794BCF"/>
    <w:rsid w:val="007963FB"/>
    <w:rsid w:val="00796988"/>
    <w:rsid w:val="00796A58"/>
    <w:rsid w:val="00797BB9"/>
    <w:rsid w:val="007A0A93"/>
    <w:rsid w:val="007A17F1"/>
    <w:rsid w:val="007A203E"/>
    <w:rsid w:val="007A249D"/>
    <w:rsid w:val="007A439B"/>
    <w:rsid w:val="007A4AE9"/>
    <w:rsid w:val="007A4B79"/>
    <w:rsid w:val="007A4DD2"/>
    <w:rsid w:val="007A5035"/>
    <w:rsid w:val="007A5421"/>
    <w:rsid w:val="007A551A"/>
    <w:rsid w:val="007A5A86"/>
    <w:rsid w:val="007A5ABA"/>
    <w:rsid w:val="007A5B6A"/>
    <w:rsid w:val="007A5BB1"/>
    <w:rsid w:val="007A6149"/>
    <w:rsid w:val="007A65EB"/>
    <w:rsid w:val="007A7CEE"/>
    <w:rsid w:val="007A7EFE"/>
    <w:rsid w:val="007B18DE"/>
    <w:rsid w:val="007B1F1A"/>
    <w:rsid w:val="007B2110"/>
    <w:rsid w:val="007B28B8"/>
    <w:rsid w:val="007B2B39"/>
    <w:rsid w:val="007B2DF3"/>
    <w:rsid w:val="007B32E8"/>
    <w:rsid w:val="007B369B"/>
    <w:rsid w:val="007B3840"/>
    <w:rsid w:val="007B3B52"/>
    <w:rsid w:val="007B5071"/>
    <w:rsid w:val="007B5B2C"/>
    <w:rsid w:val="007B5B67"/>
    <w:rsid w:val="007B70C2"/>
    <w:rsid w:val="007B7557"/>
    <w:rsid w:val="007C06D2"/>
    <w:rsid w:val="007C0AE1"/>
    <w:rsid w:val="007C36D4"/>
    <w:rsid w:val="007C3C7E"/>
    <w:rsid w:val="007C45D3"/>
    <w:rsid w:val="007C4BE8"/>
    <w:rsid w:val="007C4CC3"/>
    <w:rsid w:val="007C51D2"/>
    <w:rsid w:val="007C6C69"/>
    <w:rsid w:val="007C6FB1"/>
    <w:rsid w:val="007D0198"/>
    <w:rsid w:val="007D04C7"/>
    <w:rsid w:val="007D2975"/>
    <w:rsid w:val="007D2E60"/>
    <w:rsid w:val="007D2FCA"/>
    <w:rsid w:val="007D324D"/>
    <w:rsid w:val="007D3976"/>
    <w:rsid w:val="007D4034"/>
    <w:rsid w:val="007D4497"/>
    <w:rsid w:val="007D4E98"/>
    <w:rsid w:val="007D647C"/>
    <w:rsid w:val="007D7DBF"/>
    <w:rsid w:val="007E0BE1"/>
    <w:rsid w:val="007E14BE"/>
    <w:rsid w:val="007E1A6A"/>
    <w:rsid w:val="007E1F95"/>
    <w:rsid w:val="007E25F1"/>
    <w:rsid w:val="007E28E1"/>
    <w:rsid w:val="007E30F8"/>
    <w:rsid w:val="007E3250"/>
    <w:rsid w:val="007E5407"/>
    <w:rsid w:val="007E7ACF"/>
    <w:rsid w:val="007E7CE9"/>
    <w:rsid w:val="007E7D73"/>
    <w:rsid w:val="007F039F"/>
    <w:rsid w:val="007F04E0"/>
    <w:rsid w:val="007F1D77"/>
    <w:rsid w:val="007F2799"/>
    <w:rsid w:val="007F28A9"/>
    <w:rsid w:val="007F2AA4"/>
    <w:rsid w:val="007F3340"/>
    <w:rsid w:val="007F3F7A"/>
    <w:rsid w:val="007F52FF"/>
    <w:rsid w:val="007F60B7"/>
    <w:rsid w:val="007F7221"/>
    <w:rsid w:val="007F78B6"/>
    <w:rsid w:val="008009F9"/>
    <w:rsid w:val="00800B2D"/>
    <w:rsid w:val="00801DC6"/>
    <w:rsid w:val="008035D9"/>
    <w:rsid w:val="00803FCF"/>
    <w:rsid w:val="00804651"/>
    <w:rsid w:val="008057CB"/>
    <w:rsid w:val="00805B94"/>
    <w:rsid w:val="00805D3E"/>
    <w:rsid w:val="00806100"/>
    <w:rsid w:val="008079BC"/>
    <w:rsid w:val="00807C25"/>
    <w:rsid w:val="008101CC"/>
    <w:rsid w:val="008109E5"/>
    <w:rsid w:val="00810ABD"/>
    <w:rsid w:val="00810EED"/>
    <w:rsid w:val="00811C0B"/>
    <w:rsid w:val="00811D1B"/>
    <w:rsid w:val="00813BE7"/>
    <w:rsid w:val="00814B73"/>
    <w:rsid w:val="00815FBD"/>
    <w:rsid w:val="00816E74"/>
    <w:rsid w:val="0082012D"/>
    <w:rsid w:val="00820399"/>
    <w:rsid w:val="008203F1"/>
    <w:rsid w:val="00820477"/>
    <w:rsid w:val="00821228"/>
    <w:rsid w:val="00822C7A"/>
    <w:rsid w:val="00823935"/>
    <w:rsid w:val="008242F7"/>
    <w:rsid w:val="008264E3"/>
    <w:rsid w:val="00826C44"/>
    <w:rsid w:val="00827C18"/>
    <w:rsid w:val="00830021"/>
    <w:rsid w:val="008322BD"/>
    <w:rsid w:val="00832D61"/>
    <w:rsid w:val="008331CE"/>
    <w:rsid w:val="00835E30"/>
    <w:rsid w:val="00836760"/>
    <w:rsid w:val="00837A29"/>
    <w:rsid w:val="008405B8"/>
    <w:rsid w:val="00842A9E"/>
    <w:rsid w:val="00844287"/>
    <w:rsid w:val="00844342"/>
    <w:rsid w:val="00844500"/>
    <w:rsid w:val="00845823"/>
    <w:rsid w:val="00846807"/>
    <w:rsid w:val="0085268A"/>
    <w:rsid w:val="00852EA5"/>
    <w:rsid w:val="00854F80"/>
    <w:rsid w:val="00855CDD"/>
    <w:rsid w:val="00855DA9"/>
    <w:rsid w:val="00856398"/>
    <w:rsid w:val="008605F8"/>
    <w:rsid w:val="00860C4A"/>
    <w:rsid w:val="0086332D"/>
    <w:rsid w:val="00863D1D"/>
    <w:rsid w:val="00864AEE"/>
    <w:rsid w:val="00867411"/>
    <w:rsid w:val="008700A4"/>
    <w:rsid w:val="00870200"/>
    <w:rsid w:val="00871061"/>
    <w:rsid w:val="0087117F"/>
    <w:rsid w:val="008724BE"/>
    <w:rsid w:val="00873135"/>
    <w:rsid w:val="0087383B"/>
    <w:rsid w:val="0087400C"/>
    <w:rsid w:val="00874B15"/>
    <w:rsid w:val="008753AF"/>
    <w:rsid w:val="00875D0D"/>
    <w:rsid w:val="0087770C"/>
    <w:rsid w:val="00877A28"/>
    <w:rsid w:val="0088054C"/>
    <w:rsid w:val="00880635"/>
    <w:rsid w:val="008813F7"/>
    <w:rsid w:val="0088150C"/>
    <w:rsid w:val="00881A32"/>
    <w:rsid w:val="008831D1"/>
    <w:rsid w:val="008831E6"/>
    <w:rsid w:val="00884517"/>
    <w:rsid w:val="00884802"/>
    <w:rsid w:val="0088487C"/>
    <w:rsid w:val="008866F9"/>
    <w:rsid w:val="00886FFD"/>
    <w:rsid w:val="00892533"/>
    <w:rsid w:val="00892BC3"/>
    <w:rsid w:val="00894BAE"/>
    <w:rsid w:val="00894C6E"/>
    <w:rsid w:val="0089504F"/>
    <w:rsid w:val="008970E4"/>
    <w:rsid w:val="00897CE7"/>
    <w:rsid w:val="008A220E"/>
    <w:rsid w:val="008A2D34"/>
    <w:rsid w:val="008A3F16"/>
    <w:rsid w:val="008A6032"/>
    <w:rsid w:val="008A66E6"/>
    <w:rsid w:val="008A7392"/>
    <w:rsid w:val="008A7A2F"/>
    <w:rsid w:val="008B0538"/>
    <w:rsid w:val="008B08DC"/>
    <w:rsid w:val="008B2E9A"/>
    <w:rsid w:val="008B301C"/>
    <w:rsid w:val="008B3D14"/>
    <w:rsid w:val="008B3E8C"/>
    <w:rsid w:val="008B4DDA"/>
    <w:rsid w:val="008B75AC"/>
    <w:rsid w:val="008C0E35"/>
    <w:rsid w:val="008C0FF6"/>
    <w:rsid w:val="008C14FD"/>
    <w:rsid w:val="008C1730"/>
    <w:rsid w:val="008C175F"/>
    <w:rsid w:val="008C2115"/>
    <w:rsid w:val="008C24D9"/>
    <w:rsid w:val="008C36DC"/>
    <w:rsid w:val="008C3F63"/>
    <w:rsid w:val="008C4E36"/>
    <w:rsid w:val="008C6030"/>
    <w:rsid w:val="008C7C1C"/>
    <w:rsid w:val="008C7E9A"/>
    <w:rsid w:val="008D0F25"/>
    <w:rsid w:val="008D0FCB"/>
    <w:rsid w:val="008D3F74"/>
    <w:rsid w:val="008D52CF"/>
    <w:rsid w:val="008D61C5"/>
    <w:rsid w:val="008D7395"/>
    <w:rsid w:val="008E02A6"/>
    <w:rsid w:val="008E060B"/>
    <w:rsid w:val="008E2851"/>
    <w:rsid w:val="008E3CF2"/>
    <w:rsid w:val="008E3F5A"/>
    <w:rsid w:val="008E4E64"/>
    <w:rsid w:val="008E5503"/>
    <w:rsid w:val="008E58CA"/>
    <w:rsid w:val="008E6A48"/>
    <w:rsid w:val="008F01DE"/>
    <w:rsid w:val="008F02B7"/>
    <w:rsid w:val="008F0C88"/>
    <w:rsid w:val="008F0C89"/>
    <w:rsid w:val="008F0F4D"/>
    <w:rsid w:val="008F1267"/>
    <w:rsid w:val="008F13D9"/>
    <w:rsid w:val="008F2281"/>
    <w:rsid w:val="008F3145"/>
    <w:rsid w:val="008F3B6B"/>
    <w:rsid w:val="008F4C3F"/>
    <w:rsid w:val="008F5449"/>
    <w:rsid w:val="008F6336"/>
    <w:rsid w:val="008F6351"/>
    <w:rsid w:val="008F7C72"/>
    <w:rsid w:val="0090038F"/>
    <w:rsid w:val="009003AA"/>
    <w:rsid w:val="009003ED"/>
    <w:rsid w:val="009014C6"/>
    <w:rsid w:val="0090209E"/>
    <w:rsid w:val="0090320E"/>
    <w:rsid w:val="009032EF"/>
    <w:rsid w:val="009044D0"/>
    <w:rsid w:val="0090550E"/>
    <w:rsid w:val="0090566B"/>
    <w:rsid w:val="00905FD7"/>
    <w:rsid w:val="00907BA4"/>
    <w:rsid w:val="00910316"/>
    <w:rsid w:val="00910A6E"/>
    <w:rsid w:val="009116DA"/>
    <w:rsid w:val="00911805"/>
    <w:rsid w:val="009120B8"/>
    <w:rsid w:val="00912ED8"/>
    <w:rsid w:val="0091316F"/>
    <w:rsid w:val="0091384A"/>
    <w:rsid w:val="00914D1D"/>
    <w:rsid w:val="00915343"/>
    <w:rsid w:val="00916934"/>
    <w:rsid w:val="009169EA"/>
    <w:rsid w:val="00917C07"/>
    <w:rsid w:val="00921C8B"/>
    <w:rsid w:val="009223AB"/>
    <w:rsid w:val="0092251A"/>
    <w:rsid w:val="00922621"/>
    <w:rsid w:val="00922701"/>
    <w:rsid w:val="00922C7B"/>
    <w:rsid w:val="009245C0"/>
    <w:rsid w:val="009248F1"/>
    <w:rsid w:val="00925A66"/>
    <w:rsid w:val="0092614D"/>
    <w:rsid w:val="00926367"/>
    <w:rsid w:val="00926638"/>
    <w:rsid w:val="00926CF4"/>
    <w:rsid w:val="00926E92"/>
    <w:rsid w:val="00927140"/>
    <w:rsid w:val="0092729E"/>
    <w:rsid w:val="00927719"/>
    <w:rsid w:val="00930F71"/>
    <w:rsid w:val="009319C3"/>
    <w:rsid w:val="00931DAE"/>
    <w:rsid w:val="00932EFA"/>
    <w:rsid w:val="00933B3D"/>
    <w:rsid w:val="00933C86"/>
    <w:rsid w:val="00934EB6"/>
    <w:rsid w:val="0093583A"/>
    <w:rsid w:val="00935C22"/>
    <w:rsid w:val="00935DDD"/>
    <w:rsid w:val="00935E17"/>
    <w:rsid w:val="00936473"/>
    <w:rsid w:val="00936A9F"/>
    <w:rsid w:val="00937C33"/>
    <w:rsid w:val="00940577"/>
    <w:rsid w:val="00941008"/>
    <w:rsid w:val="009425AC"/>
    <w:rsid w:val="00944BC3"/>
    <w:rsid w:val="00944F70"/>
    <w:rsid w:val="009454BA"/>
    <w:rsid w:val="00946E35"/>
    <w:rsid w:val="00947082"/>
    <w:rsid w:val="00947877"/>
    <w:rsid w:val="00950601"/>
    <w:rsid w:val="009507CC"/>
    <w:rsid w:val="00951062"/>
    <w:rsid w:val="00951AFA"/>
    <w:rsid w:val="00952982"/>
    <w:rsid w:val="00954A8E"/>
    <w:rsid w:val="00955382"/>
    <w:rsid w:val="00956310"/>
    <w:rsid w:val="009566F9"/>
    <w:rsid w:val="0095687F"/>
    <w:rsid w:val="0095689C"/>
    <w:rsid w:val="00956FE4"/>
    <w:rsid w:val="0095716A"/>
    <w:rsid w:val="009601C8"/>
    <w:rsid w:val="00960616"/>
    <w:rsid w:val="009618DD"/>
    <w:rsid w:val="00961A4B"/>
    <w:rsid w:val="00962A75"/>
    <w:rsid w:val="00962D34"/>
    <w:rsid w:val="00965589"/>
    <w:rsid w:val="0096575A"/>
    <w:rsid w:val="00967482"/>
    <w:rsid w:val="00970848"/>
    <w:rsid w:val="00972C79"/>
    <w:rsid w:val="00973ABA"/>
    <w:rsid w:val="00974004"/>
    <w:rsid w:val="0097469D"/>
    <w:rsid w:val="009763B9"/>
    <w:rsid w:val="009800B9"/>
    <w:rsid w:val="00982DC5"/>
    <w:rsid w:val="00983BE7"/>
    <w:rsid w:val="00983E57"/>
    <w:rsid w:val="0098497D"/>
    <w:rsid w:val="009854E7"/>
    <w:rsid w:val="00986129"/>
    <w:rsid w:val="0098612D"/>
    <w:rsid w:val="009879E9"/>
    <w:rsid w:val="009916D3"/>
    <w:rsid w:val="00991B12"/>
    <w:rsid w:val="00991C54"/>
    <w:rsid w:val="00993584"/>
    <w:rsid w:val="00993DC9"/>
    <w:rsid w:val="009948C2"/>
    <w:rsid w:val="00995BA4"/>
    <w:rsid w:val="009A07CE"/>
    <w:rsid w:val="009A14AD"/>
    <w:rsid w:val="009A166E"/>
    <w:rsid w:val="009A2012"/>
    <w:rsid w:val="009A2D1F"/>
    <w:rsid w:val="009A2F3B"/>
    <w:rsid w:val="009A2F69"/>
    <w:rsid w:val="009A3071"/>
    <w:rsid w:val="009A343D"/>
    <w:rsid w:val="009A4DA5"/>
    <w:rsid w:val="009A4E6A"/>
    <w:rsid w:val="009A5492"/>
    <w:rsid w:val="009A6BC7"/>
    <w:rsid w:val="009A7C24"/>
    <w:rsid w:val="009B1308"/>
    <w:rsid w:val="009B36D5"/>
    <w:rsid w:val="009B45C3"/>
    <w:rsid w:val="009B47EC"/>
    <w:rsid w:val="009B6C32"/>
    <w:rsid w:val="009B741D"/>
    <w:rsid w:val="009C166D"/>
    <w:rsid w:val="009C274E"/>
    <w:rsid w:val="009C2C6A"/>
    <w:rsid w:val="009C3952"/>
    <w:rsid w:val="009C43E9"/>
    <w:rsid w:val="009C5218"/>
    <w:rsid w:val="009C52B9"/>
    <w:rsid w:val="009C5534"/>
    <w:rsid w:val="009C5973"/>
    <w:rsid w:val="009C5C1B"/>
    <w:rsid w:val="009C5D92"/>
    <w:rsid w:val="009C77C7"/>
    <w:rsid w:val="009C7E9D"/>
    <w:rsid w:val="009D0065"/>
    <w:rsid w:val="009D0195"/>
    <w:rsid w:val="009D05EA"/>
    <w:rsid w:val="009D09B2"/>
    <w:rsid w:val="009D0F1D"/>
    <w:rsid w:val="009D14A5"/>
    <w:rsid w:val="009D1528"/>
    <w:rsid w:val="009D1927"/>
    <w:rsid w:val="009D1A41"/>
    <w:rsid w:val="009D1BC4"/>
    <w:rsid w:val="009D21AC"/>
    <w:rsid w:val="009D21F7"/>
    <w:rsid w:val="009D29AB"/>
    <w:rsid w:val="009D494C"/>
    <w:rsid w:val="009D5306"/>
    <w:rsid w:val="009E0341"/>
    <w:rsid w:val="009E1142"/>
    <w:rsid w:val="009E1C22"/>
    <w:rsid w:val="009E2CC0"/>
    <w:rsid w:val="009E2DC2"/>
    <w:rsid w:val="009E2F53"/>
    <w:rsid w:val="009E39CD"/>
    <w:rsid w:val="009E6754"/>
    <w:rsid w:val="009F0177"/>
    <w:rsid w:val="009F1252"/>
    <w:rsid w:val="009F287A"/>
    <w:rsid w:val="009F2914"/>
    <w:rsid w:val="009F2948"/>
    <w:rsid w:val="009F3116"/>
    <w:rsid w:val="009F4421"/>
    <w:rsid w:val="009F68A9"/>
    <w:rsid w:val="009F6AF5"/>
    <w:rsid w:val="009F6B1D"/>
    <w:rsid w:val="009F7DB8"/>
    <w:rsid w:val="00A0029A"/>
    <w:rsid w:val="00A00316"/>
    <w:rsid w:val="00A00FB6"/>
    <w:rsid w:val="00A01245"/>
    <w:rsid w:val="00A01512"/>
    <w:rsid w:val="00A02C63"/>
    <w:rsid w:val="00A035A7"/>
    <w:rsid w:val="00A04084"/>
    <w:rsid w:val="00A05052"/>
    <w:rsid w:val="00A05111"/>
    <w:rsid w:val="00A05CC9"/>
    <w:rsid w:val="00A06ABE"/>
    <w:rsid w:val="00A06D6A"/>
    <w:rsid w:val="00A07137"/>
    <w:rsid w:val="00A104CC"/>
    <w:rsid w:val="00A1110B"/>
    <w:rsid w:val="00A1113B"/>
    <w:rsid w:val="00A11560"/>
    <w:rsid w:val="00A123CA"/>
    <w:rsid w:val="00A13B64"/>
    <w:rsid w:val="00A13F22"/>
    <w:rsid w:val="00A13F54"/>
    <w:rsid w:val="00A148D1"/>
    <w:rsid w:val="00A1560C"/>
    <w:rsid w:val="00A15C86"/>
    <w:rsid w:val="00A1625E"/>
    <w:rsid w:val="00A165AF"/>
    <w:rsid w:val="00A20362"/>
    <w:rsid w:val="00A203DE"/>
    <w:rsid w:val="00A21835"/>
    <w:rsid w:val="00A222CB"/>
    <w:rsid w:val="00A22F62"/>
    <w:rsid w:val="00A241FA"/>
    <w:rsid w:val="00A24AFB"/>
    <w:rsid w:val="00A25194"/>
    <w:rsid w:val="00A25ADD"/>
    <w:rsid w:val="00A25B7B"/>
    <w:rsid w:val="00A2626F"/>
    <w:rsid w:val="00A27210"/>
    <w:rsid w:val="00A2722B"/>
    <w:rsid w:val="00A272DF"/>
    <w:rsid w:val="00A2791F"/>
    <w:rsid w:val="00A27F86"/>
    <w:rsid w:val="00A31298"/>
    <w:rsid w:val="00A31E3A"/>
    <w:rsid w:val="00A32887"/>
    <w:rsid w:val="00A32B56"/>
    <w:rsid w:val="00A32BDD"/>
    <w:rsid w:val="00A330FF"/>
    <w:rsid w:val="00A34861"/>
    <w:rsid w:val="00A34C78"/>
    <w:rsid w:val="00A34D83"/>
    <w:rsid w:val="00A350D7"/>
    <w:rsid w:val="00A355BC"/>
    <w:rsid w:val="00A36878"/>
    <w:rsid w:val="00A36D19"/>
    <w:rsid w:val="00A378D9"/>
    <w:rsid w:val="00A40015"/>
    <w:rsid w:val="00A404C1"/>
    <w:rsid w:val="00A40C6E"/>
    <w:rsid w:val="00A420F6"/>
    <w:rsid w:val="00A429BC"/>
    <w:rsid w:val="00A42DE4"/>
    <w:rsid w:val="00A43AEA"/>
    <w:rsid w:val="00A43F56"/>
    <w:rsid w:val="00A44100"/>
    <w:rsid w:val="00A45398"/>
    <w:rsid w:val="00A46126"/>
    <w:rsid w:val="00A475E5"/>
    <w:rsid w:val="00A47C84"/>
    <w:rsid w:val="00A5276C"/>
    <w:rsid w:val="00A5366B"/>
    <w:rsid w:val="00A5439A"/>
    <w:rsid w:val="00A54C21"/>
    <w:rsid w:val="00A54FCA"/>
    <w:rsid w:val="00A551D2"/>
    <w:rsid w:val="00A557FE"/>
    <w:rsid w:val="00A55CB2"/>
    <w:rsid w:val="00A5702E"/>
    <w:rsid w:val="00A5793D"/>
    <w:rsid w:val="00A57E1F"/>
    <w:rsid w:val="00A6145D"/>
    <w:rsid w:val="00A61B42"/>
    <w:rsid w:val="00A6224E"/>
    <w:rsid w:val="00A63C87"/>
    <w:rsid w:val="00A64132"/>
    <w:rsid w:val="00A65D69"/>
    <w:rsid w:val="00A66120"/>
    <w:rsid w:val="00A67ACE"/>
    <w:rsid w:val="00A7057C"/>
    <w:rsid w:val="00A72022"/>
    <w:rsid w:val="00A73A37"/>
    <w:rsid w:val="00A75B1B"/>
    <w:rsid w:val="00A761FF"/>
    <w:rsid w:val="00A76C0F"/>
    <w:rsid w:val="00A7713A"/>
    <w:rsid w:val="00A80598"/>
    <w:rsid w:val="00A80AA4"/>
    <w:rsid w:val="00A80F7C"/>
    <w:rsid w:val="00A82A94"/>
    <w:rsid w:val="00A84DDA"/>
    <w:rsid w:val="00A85859"/>
    <w:rsid w:val="00A86799"/>
    <w:rsid w:val="00A868C4"/>
    <w:rsid w:val="00A86C64"/>
    <w:rsid w:val="00A87CCF"/>
    <w:rsid w:val="00A90136"/>
    <w:rsid w:val="00A902EF"/>
    <w:rsid w:val="00A9118B"/>
    <w:rsid w:val="00A91B8A"/>
    <w:rsid w:val="00A91C7D"/>
    <w:rsid w:val="00A9225C"/>
    <w:rsid w:val="00A946F1"/>
    <w:rsid w:val="00A946F5"/>
    <w:rsid w:val="00A947EE"/>
    <w:rsid w:val="00A94C38"/>
    <w:rsid w:val="00A95180"/>
    <w:rsid w:val="00A95446"/>
    <w:rsid w:val="00A95CDA"/>
    <w:rsid w:val="00A96095"/>
    <w:rsid w:val="00A973E3"/>
    <w:rsid w:val="00A97832"/>
    <w:rsid w:val="00AA0429"/>
    <w:rsid w:val="00AA208A"/>
    <w:rsid w:val="00AA39FC"/>
    <w:rsid w:val="00AA49BB"/>
    <w:rsid w:val="00AA55AF"/>
    <w:rsid w:val="00AA5C21"/>
    <w:rsid w:val="00AA623D"/>
    <w:rsid w:val="00AA6ECB"/>
    <w:rsid w:val="00AA73DA"/>
    <w:rsid w:val="00AA754D"/>
    <w:rsid w:val="00AA7620"/>
    <w:rsid w:val="00AA7A95"/>
    <w:rsid w:val="00AB078E"/>
    <w:rsid w:val="00AB08D6"/>
    <w:rsid w:val="00AB0DFE"/>
    <w:rsid w:val="00AB0F57"/>
    <w:rsid w:val="00AB12C7"/>
    <w:rsid w:val="00AB1CAF"/>
    <w:rsid w:val="00AB2708"/>
    <w:rsid w:val="00AB2B4C"/>
    <w:rsid w:val="00AB34E9"/>
    <w:rsid w:val="00AB3AD1"/>
    <w:rsid w:val="00AB4012"/>
    <w:rsid w:val="00AB481E"/>
    <w:rsid w:val="00AB5E8B"/>
    <w:rsid w:val="00AB645D"/>
    <w:rsid w:val="00AB68DF"/>
    <w:rsid w:val="00AB6C26"/>
    <w:rsid w:val="00AB7950"/>
    <w:rsid w:val="00AC09EB"/>
    <w:rsid w:val="00AC0D30"/>
    <w:rsid w:val="00AC153C"/>
    <w:rsid w:val="00AC2246"/>
    <w:rsid w:val="00AC2E09"/>
    <w:rsid w:val="00AC32A1"/>
    <w:rsid w:val="00AC3E1D"/>
    <w:rsid w:val="00AC3EE8"/>
    <w:rsid w:val="00AC3F3C"/>
    <w:rsid w:val="00AC5712"/>
    <w:rsid w:val="00AC6FD4"/>
    <w:rsid w:val="00AC7EC7"/>
    <w:rsid w:val="00AD011B"/>
    <w:rsid w:val="00AD03BD"/>
    <w:rsid w:val="00AD098F"/>
    <w:rsid w:val="00AD1B1E"/>
    <w:rsid w:val="00AD5170"/>
    <w:rsid w:val="00AD55AB"/>
    <w:rsid w:val="00AD68BA"/>
    <w:rsid w:val="00AD6CD1"/>
    <w:rsid w:val="00AD6EB0"/>
    <w:rsid w:val="00AE060C"/>
    <w:rsid w:val="00AE2707"/>
    <w:rsid w:val="00AE3D64"/>
    <w:rsid w:val="00AE3D66"/>
    <w:rsid w:val="00AE71D5"/>
    <w:rsid w:val="00AF117E"/>
    <w:rsid w:val="00AF2244"/>
    <w:rsid w:val="00AF24F6"/>
    <w:rsid w:val="00AF259E"/>
    <w:rsid w:val="00AF2DE0"/>
    <w:rsid w:val="00AF5A5D"/>
    <w:rsid w:val="00AF7738"/>
    <w:rsid w:val="00AF788E"/>
    <w:rsid w:val="00B009E5"/>
    <w:rsid w:val="00B00F4D"/>
    <w:rsid w:val="00B01AB1"/>
    <w:rsid w:val="00B01FED"/>
    <w:rsid w:val="00B02E8B"/>
    <w:rsid w:val="00B03067"/>
    <w:rsid w:val="00B03462"/>
    <w:rsid w:val="00B03569"/>
    <w:rsid w:val="00B03B46"/>
    <w:rsid w:val="00B040FE"/>
    <w:rsid w:val="00B042FC"/>
    <w:rsid w:val="00B043E0"/>
    <w:rsid w:val="00B06369"/>
    <w:rsid w:val="00B06CB1"/>
    <w:rsid w:val="00B0752D"/>
    <w:rsid w:val="00B0765B"/>
    <w:rsid w:val="00B079AD"/>
    <w:rsid w:val="00B107AA"/>
    <w:rsid w:val="00B1098B"/>
    <w:rsid w:val="00B128BE"/>
    <w:rsid w:val="00B15501"/>
    <w:rsid w:val="00B1642C"/>
    <w:rsid w:val="00B166DE"/>
    <w:rsid w:val="00B20C70"/>
    <w:rsid w:val="00B2209E"/>
    <w:rsid w:val="00B221B7"/>
    <w:rsid w:val="00B22B30"/>
    <w:rsid w:val="00B23539"/>
    <w:rsid w:val="00B23964"/>
    <w:rsid w:val="00B24C9D"/>
    <w:rsid w:val="00B253CB"/>
    <w:rsid w:val="00B25627"/>
    <w:rsid w:val="00B25854"/>
    <w:rsid w:val="00B25DFF"/>
    <w:rsid w:val="00B26546"/>
    <w:rsid w:val="00B3074E"/>
    <w:rsid w:val="00B316C0"/>
    <w:rsid w:val="00B31BA7"/>
    <w:rsid w:val="00B3229B"/>
    <w:rsid w:val="00B32D77"/>
    <w:rsid w:val="00B33EFB"/>
    <w:rsid w:val="00B34AE7"/>
    <w:rsid w:val="00B352B9"/>
    <w:rsid w:val="00B37502"/>
    <w:rsid w:val="00B37B30"/>
    <w:rsid w:val="00B40869"/>
    <w:rsid w:val="00B40B59"/>
    <w:rsid w:val="00B41864"/>
    <w:rsid w:val="00B43FC3"/>
    <w:rsid w:val="00B4460A"/>
    <w:rsid w:val="00B456CA"/>
    <w:rsid w:val="00B45A8C"/>
    <w:rsid w:val="00B46E67"/>
    <w:rsid w:val="00B50043"/>
    <w:rsid w:val="00B516D8"/>
    <w:rsid w:val="00B51BA2"/>
    <w:rsid w:val="00B5272D"/>
    <w:rsid w:val="00B52A5D"/>
    <w:rsid w:val="00B53080"/>
    <w:rsid w:val="00B53835"/>
    <w:rsid w:val="00B53BA4"/>
    <w:rsid w:val="00B54759"/>
    <w:rsid w:val="00B54CD8"/>
    <w:rsid w:val="00B55308"/>
    <w:rsid w:val="00B563AB"/>
    <w:rsid w:val="00B56D7A"/>
    <w:rsid w:val="00B6034A"/>
    <w:rsid w:val="00B6036E"/>
    <w:rsid w:val="00B60EC1"/>
    <w:rsid w:val="00B62762"/>
    <w:rsid w:val="00B65A3B"/>
    <w:rsid w:val="00B66814"/>
    <w:rsid w:val="00B67638"/>
    <w:rsid w:val="00B7065D"/>
    <w:rsid w:val="00B70816"/>
    <w:rsid w:val="00B712E3"/>
    <w:rsid w:val="00B73844"/>
    <w:rsid w:val="00B75257"/>
    <w:rsid w:val="00B75283"/>
    <w:rsid w:val="00B755FD"/>
    <w:rsid w:val="00B75CAF"/>
    <w:rsid w:val="00B7600C"/>
    <w:rsid w:val="00B76784"/>
    <w:rsid w:val="00B770F7"/>
    <w:rsid w:val="00B773D7"/>
    <w:rsid w:val="00B77529"/>
    <w:rsid w:val="00B804C9"/>
    <w:rsid w:val="00B81CF6"/>
    <w:rsid w:val="00B81F41"/>
    <w:rsid w:val="00B8409A"/>
    <w:rsid w:val="00B84908"/>
    <w:rsid w:val="00B867E8"/>
    <w:rsid w:val="00B8702E"/>
    <w:rsid w:val="00B90BA3"/>
    <w:rsid w:val="00B927FB"/>
    <w:rsid w:val="00B92816"/>
    <w:rsid w:val="00B9372D"/>
    <w:rsid w:val="00B945A5"/>
    <w:rsid w:val="00B953E2"/>
    <w:rsid w:val="00B95A93"/>
    <w:rsid w:val="00B95B8A"/>
    <w:rsid w:val="00B97E1C"/>
    <w:rsid w:val="00BA18D2"/>
    <w:rsid w:val="00BA2614"/>
    <w:rsid w:val="00BA2A70"/>
    <w:rsid w:val="00BA301B"/>
    <w:rsid w:val="00BA55C9"/>
    <w:rsid w:val="00BA61EA"/>
    <w:rsid w:val="00BA6BBA"/>
    <w:rsid w:val="00BA7CAB"/>
    <w:rsid w:val="00BB017C"/>
    <w:rsid w:val="00BB08C3"/>
    <w:rsid w:val="00BB15A8"/>
    <w:rsid w:val="00BB1664"/>
    <w:rsid w:val="00BB1F07"/>
    <w:rsid w:val="00BB2A78"/>
    <w:rsid w:val="00BB36CB"/>
    <w:rsid w:val="00BB3C80"/>
    <w:rsid w:val="00BB4123"/>
    <w:rsid w:val="00BB521C"/>
    <w:rsid w:val="00BB6BD9"/>
    <w:rsid w:val="00BB741A"/>
    <w:rsid w:val="00BB7840"/>
    <w:rsid w:val="00BB7B42"/>
    <w:rsid w:val="00BB7E72"/>
    <w:rsid w:val="00BC2C4B"/>
    <w:rsid w:val="00BC5E9C"/>
    <w:rsid w:val="00BC679B"/>
    <w:rsid w:val="00BC684A"/>
    <w:rsid w:val="00BC7656"/>
    <w:rsid w:val="00BC7A53"/>
    <w:rsid w:val="00BD075A"/>
    <w:rsid w:val="00BD0B67"/>
    <w:rsid w:val="00BD254B"/>
    <w:rsid w:val="00BD3057"/>
    <w:rsid w:val="00BD4A4C"/>
    <w:rsid w:val="00BD55EC"/>
    <w:rsid w:val="00BD58B9"/>
    <w:rsid w:val="00BD59DB"/>
    <w:rsid w:val="00BD5C15"/>
    <w:rsid w:val="00BD7181"/>
    <w:rsid w:val="00BD781A"/>
    <w:rsid w:val="00BD7C53"/>
    <w:rsid w:val="00BE189C"/>
    <w:rsid w:val="00BE1D21"/>
    <w:rsid w:val="00BE2C12"/>
    <w:rsid w:val="00BE2DCB"/>
    <w:rsid w:val="00BE3815"/>
    <w:rsid w:val="00BE3D17"/>
    <w:rsid w:val="00BE4738"/>
    <w:rsid w:val="00BE7187"/>
    <w:rsid w:val="00BE7EEC"/>
    <w:rsid w:val="00BF1540"/>
    <w:rsid w:val="00BF1F8D"/>
    <w:rsid w:val="00BF210F"/>
    <w:rsid w:val="00BF2381"/>
    <w:rsid w:val="00BF39E5"/>
    <w:rsid w:val="00BF3C05"/>
    <w:rsid w:val="00BF5A78"/>
    <w:rsid w:val="00BF70F1"/>
    <w:rsid w:val="00BF78F5"/>
    <w:rsid w:val="00BF7B36"/>
    <w:rsid w:val="00C0160B"/>
    <w:rsid w:val="00C02829"/>
    <w:rsid w:val="00C0320A"/>
    <w:rsid w:val="00C032F9"/>
    <w:rsid w:val="00C0343C"/>
    <w:rsid w:val="00C03C0C"/>
    <w:rsid w:val="00C03C13"/>
    <w:rsid w:val="00C04449"/>
    <w:rsid w:val="00C044C2"/>
    <w:rsid w:val="00C059CC"/>
    <w:rsid w:val="00C059D9"/>
    <w:rsid w:val="00C05B6F"/>
    <w:rsid w:val="00C05EFD"/>
    <w:rsid w:val="00C06BF1"/>
    <w:rsid w:val="00C07A31"/>
    <w:rsid w:val="00C07ED3"/>
    <w:rsid w:val="00C10651"/>
    <w:rsid w:val="00C10D49"/>
    <w:rsid w:val="00C11700"/>
    <w:rsid w:val="00C11CD6"/>
    <w:rsid w:val="00C13CCF"/>
    <w:rsid w:val="00C140BF"/>
    <w:rsid w:val="00C14D55"/>
    <w:rsid w:val="00C1541C"/>
    <w:rsid w:val="00C162D7"/>
    <w:rsid w:val="00C17722"/>
    <w:rsid w:val="00C1799C"/>
    <w:rsid w:val="00C20714"/>
    <w:rsid w:val="00C208BB"/>
    <w:rsid w:val="00C20CEF"/>
    <w:rsid w:val="00C21176"/>
    <w:rsid w:val="00C22479"/>
    <w:rsid w:val="00C22D6F"/>
    <w:rsid w:val="00C23DD8"/>
    <w:rsid w:val="00C24217"/>
    <w:rsid w:val="00C2684A"/>
    <w:rsid w:val="00C2797F"/>
    <w:rsid w:val="00C27B4E"/>
    <w:rsid w:val="00C301A8"/>
    <w:rsid w:val="00C3033E"/>
    <w:rsid w:val="00C3098B"/>
    <w:rsid w:val="00C31217"/>
    <w:rsid w:val="00C31728"/>
    <w:rsid w:val="00C31A5B"/>
    <w:rsid w:val="00C33337"/>
    <w:rsid w:val="00C34814"/>
    <w:rsid w:val="00C3574E"/>
    <w:rsid w:val="00C35814"/>
    <w:rsid w:val="00C35ABA"/>
    <w:rsid w:val="00C3648D"/>
    <w:rsid w:val="00C368D5"/>
    <w:rsid w:val="00C36E71"/>
    <w:rsid w:val="00C37800"/>
    <w:rsid w:val="00C41E99"/>
    <w:rsid w:val="00C41FAE"/>
    <w:rsid w:val="00C427CB"/>
    <w:rsid w:val="00C429E6"/>
    <w:rsid w:val="00C4513B"/>
    <w:rsid w:val="00C455C1"/>
    <w:rsid w:val="00C457A8"/>
    <w:rsid w:val="00C459C8"/>
    <w:rsid w:val="00C45B7D"/>
    <w:rsid w:val="00C46DA7"/>
    <w:rsid w:val="00C50C7E"/>
    <w:rsid w:val="00C516B7"/>
    <w:rsid w:val="00C51C84"/>
    <w:rsid w:val="00C524CC"/>
    <w:rsid w:val="00C5333A"/>
    <w:rsid w:val="00C54284"/>
    <w:rsid w:val="00C5466B"/>
    <w:rsid w:val="00C60C38"/>
    <w:rsid w:val="00C63D70"/>
    <w:rsid w:val="00C64485"/>
    <w:rsid w:val="00C65176"/>
    <w:rsid w:val="00C65363"/>
    <w:rsid w:val="00C659E9"/>
    <w:rsid w:val="00C6628C"/>
    <w:rsid w:val="00C669A2"/>
    <w:rsid w:val="00C677FC"/>
    <w:rsid w:val="00C7128F"/>
    <w:rsid w:val="00C71A01"/>
    <w:rsid w:val="00C73EBD"/>
    <w:rsid w:val="00C74172"/>
    <w:rsid w:val="00C753E8"/>
    <w:rsid w:val="00C7640F"/>
    <w:rsid w:val="00C7659C"/>
    <w:rsid w:val="00C7691F"/>
    <w:rsid w:val="00C76B2A"/>
    <w:rsid w:val="00C80283"/>
    <w:rsid w:val="00C823AE"/>
    <w:rsid w:val="00C825DF"/>
    <w:rsid w:val="00C83584"/>
    <w:rsid w:val="00C838D9"/>
    <w:rsid w:val="00C83992"/>
    <w:rsid w:val="00C84638"/>
    <w:rsid w:val="00C85A33"/>
    <w:rsid w:val="00C8611B"/>
    <w:rsid w:val="00C87B33"/>
    <w:rsid w:val="00C87F4E"/>
    <w:rsid w:val="00C9095D"/>
    <w:rsid w:val="00C90DD1"/>
    <w:rsid w:val="00C916E0"/>
    <w:rsid w:val="00C91DCB"/>
    <w:rsid w:val="00C92BC6"/>
    <w:rsid w:val="00C94A86"/>
    <w:rsid w:val="00C94E62"/>
    <w:rsid w:val="00C9518E"/>
    <w:rsid w:val="00C95435"/>
    <w:rsid w:val="00C95EF0"/>
    <w:rsid w:val="00C969B8"/>
    <w:rsid w:val="00C96B82"/>
    <w:rsid w:val="00C97348"/>
    <w:rsid w:val="00C97C91"/>
    <w:rsid w:val="00CA05CF"/>
    <w:rsid w:val="00CA08EC"/>
    <w:rsid w:val="00CA17B0"/>
    <w:rsid w:val="00CA1CBE"/>
    <w:rsid w:val="00CA1F3A"/>
    <w:rsid w:val="00CA2BC0"/>
    <w:rsid w:val="00CA396D"/>
    <w:rsid w:val="00CA3BF6"/>
    <w:rsid w:val="00CA4BB1"/>
    <w:rsid w:val="00CA4E31"/>
    <w:rsid w:val="00CA506E"/>
    <w:rsid w:val="00CA5817"/>
    <w:rsid w:val="00CA5B2C"/>
    <w:rsid w:val="00CA6404"/>
    <w:rsid w:val="00CA6AF8"/>
    <w:rsid w:val="00CA7D7F"/>
    <w:rsid w:val="00CB1587"/>
    <w:rsid w:val="00CB2833"/>
    <w:rsid w:val="00CB40B8"/>
    <w:rsid w:val="00CB4D8A"/>
    <w:rsid w:val="00CB531A"/>
    <w:rsid w:val="00CB54E9"/>
    <w:rsid w:val="00CB70E7"/>
    <w:rsid w:val="00CC01AE"/>
    <w:rsid w:val="00CC0E73"/>
    <w:rsid w:val="00CC15EC"/>
    <w:rsid w:val="00CC1A0B"/>
    <w:rsid w:val="00CC2A59"/>
    <w:rsid w:val="00CC2CD1"/>
    <w:rsid w:val="00CC2D22"/>
    <w:rsid w:val="00CC38BB"/>
    <w:rsid w:val="00CC3D36"/>
    <w:rsid w:val="00CC46FB"/>
    <w:rsid w:val="00CC4ACD"/>
    <w:rsid w:val="00CC62D7"/>
    <w:rsid w:val="00CD0EFC"/>
    <w:rsid w:val="00CD117D"/>
    <w:rsid w:val="00CD163B"/>
    <w:rsid w:val="00CD1EDD"/>
    <w:rsid w:val="00CD2D07"/>
    <w:rsid w:val="00CD3270"/>
    <w:rsid w:val="00CD3882"/>
    <w:rsid w:val="00CD3BC5"/>
    <w:rsid w:val="00CD3D04"/>
    <w:rsid w:val="00CD41C1"/>
    <w:rsid w:val="00CD423C"/>
    <w:rsid w:val="00CD4A73"/>
    <w:rsid w:val="00CD50D8"/>
    <w:rsid w:val="00CD5108"/>
    <w:rsid w:val="00CD5CCA"/>
    <w:rsid w:val="00CD6C5B"/>
    <w:rsid w:val="00CD7570"/>
    <w:rsid w:val="00CD776B"/>
    <w:rsid w:val="00CE0941"/>
    <w:rsid w:val="00CE12C5"/>
    <w:rsid w:val="00CE1EAE"/>
    <w:rsid w:val="00CE2B25"/>
    <w:rsid w:val="00CE3383"/>
    <w:rsid w:val="00CE3764"/>
    <w:rsid w:val="00CE3F9A"/>
    <w:rsid w:val="00CE41E2"/>
    <w:rsid w:val="00CE7164"/>
    <w:rsid w:val="00CF171A"/>
    <w:rsid w:val="00CF1EC6"/>
    <w:rsid w:val="00CF29FA"/>
    <w:rsid w:val="00CF3980"/>
    <w:rsid w:val="00CF427B"/>
    <w:rsid w:val="00CF4515"/>
    <w:rsid w:val="00CF4964"/>
    <w:rsid w:val="00CF5063"/>
    <w:rsid w:val="00CF5996"/>
    <w:rsid w:val="00CF6951"/>
    <w:rsid w:val="00CF6D12"/>
    <w:rsid w:val="00CF7413"/>
    <w:rsid w:val="00D02183"/>
    <w:rsid w:val="00D03395"/>
    <w:rsid w:val="00D03E4A"/>
    <w:rsid w:val="00D04068"/>
    <w:rsid w:val="00D05AC5"/>
    <w:rsid w:val="00D05C92"/>
    <w:rsid w:val="00D06548"/>
    <w:rsid w:val="00D06BD7"/>
    <w:rsid w:val="00D07C5D"/>
    <w:rsid w:val="00D10F26"/>
    <w:rsid w:val="00D10FDB"/>
    <w:rsid w:val="00D11E13"/>
    <w:rsid w:val="00D1248E"/>
    <w:rsid w:val="00D13520"/>
    <w:rsid w:val="00D1449A"/>
    <w:rsid w:val="00D1477C"/>
    <w:rsid w:val="00D15AE0"/>
    <w:rsid w:val="00D15B7D"/>
    <w:rsid w:val="00D171F6"/>
    <w:rsid w:val="00D218D3"/>
    <w:rsid w:val="00D21B8A"/>
    <w:rsid w:val="00D222CB"/>
    <w:rsid w:val="00D22454"/>
    <w:rsid w:val="00D224D2"/>
    <w:rsid w:val="00D23607"/>
    <w:rsid w:val="00D23951"/>
    <w:rsid w:val="00D23F83"/>
    <w:rsid w:val="00D250DA"/>
    <w:rsid w:val="00D2613A"/>
    <w:rsid w:val="00D26190"/>
    <w:rsid w:val="00D31983"/>
    <w:rsid w:val="00D31CD7"/>
    <w:rsid w:val="00D32A91"/>
    <w:rsid w:val="00D330E8"/>
    <w:rsid w:val="00D346AB"/>
    <w:rsid w:val="00D34F9A"/>
    <w:rsid w:val="00D36FC0"/>
    <w:rsid w:val="00D372F3"/>
    <w:rsid w:val="00D37AED"/>
    <w:rsid w:val="00D409F1"/>
    <w:rsid w:val="00D40F03"/>
    <w:rsid w:val="00D41DD1"/>
    <w:rsid w:val="00D448EA"/>
    <w:rsid w:val="00D449E2"/>
    <w:rsid w:val="00D45CD5"/>
    <w:rsid w:val="00D46C53"/>
    <w:rsid w:val="00D47DF1"/>
    <w:rsid w:val="00D50098"/>
    <w:rsid w:val="00D5067B"/>
    <w:rsid w:val="00D50777"/>
    <w:rsid w:val="00D54572"/>
    <w:rsid w:val="00D54F44"/>
    <w:rsid w:val="00D54FCE"/>
    <w:rsid w:val="00D5517A"/>
    <w:rsid w:val="00D5579C"/>
    <w:rsid w:val="00D55B8A"/>
    <w:rsid w:val="00D56F23"/>
    <w:rsid w:val="00D571B8"/>
    <w:rsid w:val="00D575DF"/>
    <w:rsid w:val="00D57A63"/>
    <w:rsid w:val="00D57ED8"/>
    <w:rsid w:val="00D60449"/>
    <w:rsid w:val="00D61018"/>
    <w:rsid w:val="00D62F95"/>
    <w:rsid w:val="00D63088"/>
    <w:rsid w:val="00D63C82"/>
    <w:rsid w:val="00D645B5"/>
    <w:rsid w:val="00D646F5"/>
    <w:rsid w:val="00D64834"/>
    <w:rsid w:val="00D65213"/>
    <w:rsid w:val="00D667FC"/>
    <w:rsid w:val="00D67EE4"/>
    <w:rsid w:val="00D703F1"/>
    <w:rsid w:val="00D7084F"/>
    <w:rsid w:val="00D70ACE"/>
    <w:rsid w:val="00D70D28"/>
    <w:rsid w:val="00D70D67"/>
    <w:rsid w:val="00D70DD8"/>
    <w:rsid w:val="00D71076"/>
    <w:rsid w:val="00D7285B"/>
    <w:rsid w:val="00D74823"/>
    <w:rsid w:val="00D74B74"/>
    <w:rsid w:val="00D7694B"/>
    <w:rsid w:val="00D7695C"/>
    <w:rsid w:val="00D76CDF"/>
    <w:rsid w:val="00D77B97"/>
    <w:rsid w:val="00D77D85"/>
    <w:rsid w:val="00D82547"/>
    <w:rsid w:val="00D83307"/>
    <w:rsid w:val="00D83675"/>
    <w:rsid w:val="00D837D5"/>
    <w:rsid w:val="00D85F5C"/>
    <w:rsid w:val="00D862AB"/>
    <w:rsid w:val="00D86EE2"/>
    <w:rsid w:val="00D9003C"/>
    <w:rsid w:val="00D90132"/>
    <w:rsid w:val="00D90A05"/>
    <w:rsid w:val="00D90CD5"/>
    <w:rsid w:val="00D92819"/>
    <w:rsid w:val="00D93CBD"/>
    <w:rsid w:val="00D93D7E"/>
    <w:rsid w:val="00D94955"/>
    <w:rsid w:val="00D954B5"/>
    <w:rsid w:val="00D95A27"/>
    <w:rsid w:val="00DA0C02"/>
    <w:rsid w:val="00DA12BA"/>
    <w:rsid w:val="00DA1C9A"/>
    <w:rsid w:val="00DA2A80"/>
    <w:rsid w:val="00DA2BA6"/>
    <w:rsid w:val="00DA2C09"/>
    <w:rsid w:val="00DA33F5"/>
    <w:rsid w:val="00DA39D8"/>
    <w:rsid w:val="00DA3E36"/>
    <w:rsid w:val="00DA4C07"/>
    <w:rsid w:val="00DA4D15"/>
    <w:rsid w:val="00DA5BCF"/>
    <w:rsid w:val="00DA6A94"/>
    <w:rsid w:val="00DA71F3"/>
    <w:rsid w:val="00DA7BFD"/>
    <w:rsid w:val="00DB02BC"/>
    <w:rsid w:val="00DB067A"/>
    <w:rsid w:val="00DB18A6"/>
    <w:rsid w:val="00DB2847"/>
    <w:rsid w:val="00DB37D3"/>
    <w:rsid w:val="00DB3830"/>
    <w:rsid w:val="00DB3C4D"/>
    <w:rsid w:val="00DB3D02"/>
    <w:rsid w:val="00DB3E5B"/>
    <w:rsid w:val="00DB47E7"/>
    <w:rsid w:val="00DB4AE5"/>
    <w:rsid w:val="00DB4C0B"/>
    <w:rsid w:val="00DB4D5C"/>
    <w:rsid w:val="00DB6AA8"/>
    <w:rsid w:val="00DB7715"/>
    <w:rsid w:val="00DC077F"/>
    <w:rsid w:val="00DC0D06"/>
    <w:rsid w:val="00DC21D6"/>
    <w:rsid w:val="00DC22B4"/>
    <w:rsid w:val="00DC2447"/>
    <w:rsid w:val="00DC2473"/>
    <w:rsid w:val="00DC2C0B"/>
    <w:rsid w:val="00DC36D7"/>
    <w:rsid w:val="00DC49A9"/>
    <w:rsid w:val="00DC5F91"/>
    <w:rsid w:val="00DC64D5"/>
    <w:rsid w:val="00DC650D"/>
    <w:rsid w:val="00DC6EDE"/>
    <w:rsid w:val="00DC6F15"/>
    <w:rsid w:val="00DD1BC2"/>
    <w:rsid w:val="00DD2D50"/>
    <w:rsid w:val="00DD342C"/>
    <w:rsid w:val="00DD3525"/>
    <w:rsid w:val="00DD5208"/>
    <w:rsid w:val="00DD52BA"/>
    <w:rsid w:val="00DD5415"/>
    <w:rsid w:val="00DD5F29"/>
    <w:rsid w:val="00DD5F62"/>
    <w:rsid w:val="00DD6BA6"/>
    <w:rsid w:val="00DD71B4"/>
    <w:rsid w:val="00DE16C5"/>
    <w:rsid w:val="00DE1B11"/>
    <w:rsid w:val="00DE285B"/>
    <w:rsid w:val="00DE303F"/>
    <w:rsid w:val="00DE4162"/>
    <w:rsid w:val="00DE4CC9"/>
    <w:rsid w:val="00DE4F80"/>
    <w:rsid w:val="00DE4FBD"/>
    <w:rsid w:val="00DF1857"/>
    <w:rsid w:val="00DF223E"/>
    <w:rsid w:val="00DF25CC"/>
    <w:rsid w:val="00DF2C58"/>
    <w:rsid w:val="00DF2E86"/>
    <w:rsid w:val="00DF3584"/>
    <w:rsid w:val="00DF5C9B"/>
    <w:rsid w:val="00DF5EB0"/>
    <w:rsid w:val="00DF5EFF"/>
    <w:rsid w:val="00DF608C"/>
    <w:rsid w:val="00DF6FBF"/>
    <w:rsid w:val="00DF763F"/>
    <w:rsid w:val="00DF7BFA"/>
    <w:rsid w:val="00DF7C18"/>
    <w:rsid w:val="00E003EB"/>
    <w:rsid w:val="00E00E2F"/>
    <w:rsid w:val="00E018F7"/>
    <w:rsid w:val="00E01BBC"/>
    <w:rsid w:val="00E0213B"/>
    <w:rsid w:val="00E02601"/>
    <w:rsid w:val="00E02680"/>
    <w:rsid w:val="00E028E2"/>
    <w:rsid w:val="00E03CD6"/>
    <w:rsid w:val="00E040DC"/>
    <w:rsid w:val="00E043AA"/>
    <w:rsid w:val="00E043CD"/>
    <w:rsid w:val="00E047C5"/>
    <w:rsid w:val="00E055C0"/>
    <w:rsid w:val="00E06541"/>
    <w:rsid w:val="00E07CCE"/>
    <w:rsid w:val="00E07EC7"/>
    <w:rsid w:val="00E1008E"/>
    <w:rsid w:val="00E12720"/>
    <w:rsid w:val="00E12ABB"/>
    <w:rsid w:val="00E13D0D"/>
    <w:rsid w:val="00E14078"/>
    <w:rsid w:val="00E15C71"/>
    <w:rsid w:val="00E20B79"/>
    <w:rsid w:val="00E210F2"/>
    <w:rsid w:val="00E22186"/>
    <w:rsid w:val="00E2788C"/>
    <w:rsid w:val="00E30F20"/>
    <w:rsid w:val="00E314E7"/>
    <w:rsid w:val="00E31817"/>
    <w:rsid w:val="00E33A5B"/>
    <w:rsid w:val="00E34CD1"/>
    <w:rsid w:val="00E34E5A"/>
    <w:rsid w:val="00E355E4"/>
    <w:rsid w:val="00E369C6"/>
    <w:rsid w:val="00E36A80"/>
    <w:rsid w:val="00E37CC0"/>
    <w:rsid w:val="00E37E0D"/>
    <w:rsid w:val="00E42D17"/>
    <w:rsid w:val="00E436F7"/>
    <w:rsid w:val="00E43E98"/>
    <w:rsid w:val="00E440D8"/>
    <w:rsid w:val="00E44CDC"/>
    <w:rsid w:val="00E45388"/>
    <w:rsid w:val="00E45396"/>
    <w:rsid w:val="00E45820"/>
    <w:rsid w:val="00E458A3"/>
    <w:rsid w:val="00E45E63"/>
    <w:rsid w:val="00E4672C"/>
    <w:rsid w:val="00E47588"/>
    <w:rsid w:val="00E4764B"/>
    <w:rsid w:val="00E479EA"/>
    <w:rsid w:val="00E5190C"/>
    <w:rsid w:val="00E51C99"/>
    <w:rsid w:val="00E52009"/>
    <w:rsid w:val="00E53496"/>
    <w:rsid w:val="00E550B9"/>
    <w:rsid w:val="00E56723"/>
    <w:rsid w:val="00E56CDF"/>
    <w:rsid w:val="00E57B26"/>
    <w:rsid w:val="00E57F03"/>
    <w:rsid w:val="00E63809"/>
    <w:rsid w:val="00E6431D"/>
    <w:rsid w:val="00E64604"/>
    <w:rsid w:val="00E6487B"/>
    <w:rsid w:val="00E64FED"/>
    <w:rsid w:val="00E651A7"/>
    <w:rsid w:val="00E65C38"/>
    <w:rsid w:val="00E66B72"/>
    <w:rsid w:val="00E6738A"/>
    <w:rsid w:val="00E675AE"/>
    <w:rsid w:val="00E70434"/>
    <w:rsid w:val="00E7098B"/>
    <w:rsid w:val="00E70AC9"/>
    <w:rsid w:val="00E71445"/>
    <w:rsid w:val="00E719D5"/>
    <w:rsid w:val="00E7291C"/>
    <w:rsid w:val="00E731C7"/>
    <w:rsid w:val="00E73727"/>
    <w:rsid w:val="00E74E06"/>
    <w:rsid w:val="00E7518A"/>
    <w:rsid w:val="00E777D1"/>
    <w:rsid w:val="00E80225"/>
    <w:rsid w:val="00E8127B"/>
    <w:rsid w:val="00E81B81"/>
    <w:rsid w:val="00E90419"/>
    <w:rsid w:val="00E90CA2"/>
    <w:rsid w:val="00E91C4F"/>
    <w:rsid w:val="00E937E7"/>
    <w:rsid w:val="00EA007A"/>
    <w:rsid w:val="00EA2215"/>
    <w:rsid w:val="00EA28D5"/>
    <w:rsid w:val="00EA28D9"/>
    <w:rsid w:val="00EA3310"/>
    <w:rsid w:val="00EA3D9F"/>
    <w:rsid w:val="00EA4CE9"/>
    <w:rsid w:val="00EA4E32"/>
    <w:rsid w:val="00EA51E4"/>
    <w:rsid w:val="00EA59A8"/>
    <w:rsid w:val="00EA6006"/>
    <w:rsid w:val="00EA646D"/>
    <w:rsid w:val="00EA6789"/>
    <w:rsid w:val="00EA67FD"/>
    <w:rsid w:val="00EA7A7F"/>
    <w:rsid w:val="00EB07DB"/>
    <w:rsid w:val="00EB0896"/>
    <w:rsid w:val="00EB09F4"/>
    <w:rsid w:val="00EB307C"/>
    <w:rsid w:val="00EB3209"/>
    <w:rsid w:val="00EB3DA7"/>
    <w:rsid w:val="00EB5378"/>
    <w:rsid w:val="00EB6A5A"/>
    <w:rsid w:val="00EB6E86"/>
    <w:rsid w:val="00EB7727"/>
    <w:rsid w:val="00EB7CA4"/>
    <w:rsid w:val="00EC09FF"/>
    <w:rsid w:val="00EC0C24"/>
    <w:rsid w:val="00EC103A"/>
    <w:rsid w:val="00EC15B4"/>
    <w:rsid w:val="00EC200F"/>
    <w:rsid w:val="00EC371E"/>
    <w:rsid w:val="00EC3BD0"/>
    <w:rsid w:val="00EC4757"/>
    <w:rsid w:val="00EC4B0C"/>
    <w:rsid w:val="00EC4DA5"/>
    <w:rsid w:val="00EC53DC"/>
    <w:rsid w:val="00EC54B6"/>
    <w:rsid w:val="00EC561F"/>
    <w:rsid w:val="00EC7CB6"/>
    <w:rsid w:val="00ED0A1C"/>
    <w:rsid w:val="00ED191D"/>
    <w:rsid w:val="00ED2458"/>
    <w:rsid w:val="00ED2620"/>
    <w:rsid w:val="00ED2BBD"/>
    <w:rsid w:val="00ED2E75"/>
    <w:rsid w:val="00ED3A84"/>
    <w:rsid w:val="00ED5560"/>
    <w:rsid w:val="00ED5DCA"/>
    <w:rsid w:val="00ED6941"/>
    <w:rsid w:val="00ED6C31"/>
    <w:rsid w:val="00ED7566"/>
    <w:rsid w:val="00ED7863"/>
    <w:rsid w:val="00ED7889"/>
    <w:rsid w:val="00EE0A97"/>
    <w:rsid w:val="00EE0DDC"/>
    <w:rsid w:val="00EE1346"/>
    <w:rsid w:val="00EE1748"/>
    <w:rsid w:val="00EE1DBE"/>
    <w:rsid w:val="00EE24C2"/>
    <w:rsid w:val="00EE3C50"/>
    <w:rsid w:val="00EE3EB5"/>
    <w:rsid w:val="00EE481B"/>
    <w:rsid w:val="00EE62A9"/>
    <w:rsid w:val="00EE6C67"/>
    <w:rsid w:val="00EE78B7"/>
    <w:rsid w:val="00EF0AAB"/>
    <w:rsid w:val="00EF117F"/>
    <w:rsid w:val="00EF199E"/>
    <w:rsid w:val="00EF39A3"/>
    <w:rsid w:val="00EF3D8E"/>
    <w:rsid w:val="00EF4A02"/>
    <w:rsid w:val="00EF4DC3"/>
    <w:rsid w:val="00EF5F4E"/>
    <w:rsid w:val="00EF6096"/>
    <w:rsid w:val="00EF7C23"/>
    <w:rsid w:val="00F00B49"/>
    <w:rsid w:val="00F00D9C"/>
    <w:rsid w:val="00F02F49"/>
    <w:rsid w:val="00F03F14"/>
    <w:rsid w:val="00F0418B"/>
    <w:rsid w:val="00F045A6"/>
    <w:rsid w:val="00F045BE"/>
    <w:rsid w:val="00F048FC"/>
    <w:rsid w:val="00F04B76"/>
    <w:rsid w:val="00F0502E"/>
    <w:rsid w:val="00F0565C"/>
    <w:rsid w:val="00F05B4D"/>
    <w:rsid w:val="00F07049"/>
    <w:rsid w:val="00F0758E"/>
    <w:rsid w:val="00F1032B"/>
    <w:rsid w:val="00F10786"/>
    <w:rsid w:val="00F11EA1"/>
    <w:rsid w:val="00F12606"/>
    <w:rsid w:val="00F1325D"/>
    <w:rsid w:val="00F156A0"/>
    <w:rsid w:val="00F15FF4"/>
    <w:rsid w:val="00F1677C"/>
    <w:rsid w:val="00F16D3F"/>
    <w:rsid w:val="00F20458"/>
    <w:rsid w:val="00F21E98"/>
    <w:rsid w:val="00F22466"/>
    <w:rsid w:val="00F23B50"/>
    <w:rsid w:val="00F2440A"/>
    <w:rsid w:val="00F249DC"/>
    <w:rsid w:val="00F26E89"/>
    <w:rsid w:val="00F311BA"/>
    <w:rsid w:val="00F31AB8"/>
    <w:rsid w:val="00F32389"/>
    <w:rsid w:val="00F33752"/>
    <w:rsid w:val="00F34B75"/>
    <w:rsid w:val="00F35B69"/>
    <w:rsid w:val="00F361F6"/>
    <w:rsid w:val="00F37441"/>
    <w:rsid w:val="00F37757"/>
    <w:rsid w:val="00F41213"/>
    <w:rsid w:val="00F41784"/>
    <w:rsid w:val="00F41B32"/>
    <w:rsid w:val="00F41D37"/>
    <w:rsid w:val="00F42295"/>
    <w:rsid w:val="00F42A6C"/>
    <w:rsid w:val="00F43854"/>
    <w:rsid w:val="00F4587C"/>
    <w:rsid w:val="00F46475"/>
    <w:rsid w:val="00F504B1"/>
    <w:rsid w:val="00F50548"/>
    <w:rsid w:val="00F5067A"/>
    <w:rsid w:val="00F50B14"/>
    <w:rsid w:val="00F51738"/>
    <w:rsid w:val="00F52825"/>
    <w:rsid w:val="00F52F32"/>
    <w:rsid w:val="00F53075"/>
    <w:rsid w:val="00F53708"/>
    <w:rsid w:val="00F54565"/>
    <w:rsid w:val="00F5466B"/>
    <w:rsid w:val="00F5620F"/>
    <w:rsid w:val="00F56D5B"/>
    <w:rsid w:val="00F56D6F"/>
    <w:rsid w:val="00F60885"/>
    <w:rsid w:val="00F61368"/>
    <w:rsid w:val="00F61CA9"/>
    <w:rsid w:val="00F62B75"/>
    <w:rsid w:val="00F63754"/>
    <w:rsid w:val="00F63845"/>
    <w:rsid w:val="00F63DBB"/>
    <w:rsid w:val="00F640D7"/>
    <w:rsid w:val="00F64CCE"/>
    <w:rsid w:val="00F65A9C"/>
    <w:rsid w:val="00F6648A"/>
    <w:rsid w:val="00F664DF"/>
    <w:rsid w:val="00F6652E"/>
    <w:rsid w:val="00F67407"/>
    <w:rsid w:val="00F67F8F"/>
    <w:rsid w:val="00F72683"/>
    <w:rsid w:val="00F729D7"/>
    <w:rsid w:val="00F74287"/>
    <w:rsid w:val="00F755D8"/>
    <w:rsid w:val="00F7661F"/>
    <w:rsid w:val="00F77071"/>
    <w:rsid w:val="00F773B1"/>
    <w:rsid w:val="00F775AE"/>
    <w:rsid w:val="00F7789C"/>
    <w:rsid w:val="00F778A6"/>
    <w:rsid w:val="00F77E8D"/>
    <w:rsid w:val="00F8018D"/>
    <w:rsid w:val="00F813AD"/>
    <w:rsid w:val="00F81553"/>
    <w:rsid w:val="00F818E0"/>
    <w:rsid w:val="00F81B19"/>
    <w:rsid w:val="00F82251"/>
    <w:rsid w:val="00F8381C"/>
    <w:rsid w:val="00F8412B"/>
    <w:rsid w:val="00F8442F"/>
    <w:rsid w:val="00F8487A"/>
    <w:rsid w:val="00F84945"/>
    <w:rsid w:val="00F85A3A"/>
    <w:rsid w:val="00F8761A"/>
    <w:rsid w:val="00F907E3"/>
    <w:rsid w:val="00F90FD9"/>
    <w:rsid w:val="00F910E2"/>
    <w:rsid w:val="00F91D30"/>
    <w:rsid w:val="00F92371"/>
    <w:rsid w:val="00F92EAF"/>
    <w:rsid w:val="00F93E4C"/>
    <w:rsid w:val="00F948C1"/>
    <w:rsid w:val="00F9521B"/>
    <w:rsid w:val="00F95264"/>
    <w:rsid w:val="00F95AB5"/>
    <w:rsid w:val="00F95D2C"/>
    <w:rsid w:val="00F963BF"/>
    <w:rsid w:val="00F9657E"/>
    <w:rsid w:val="00F96973"/>
    <w:rsid w:val="00F97166"/>
    <w:rsid w:val="00F97A8C"/>
    <w:rsid w:val="00FA10EE"/>
    <w:rsid w:val="00FA141A"/>
    <w:rsid w:val="00FA1C88"/>
    <w:rsid w:val="00FA3D94"/>
    <w:rsid w:val="00FA51A3"/>
    <w:rsid w:val="00FA5E9D"/>
    <w:rsid w:val="00FB06E3"/>
    <w:rsid w:val="00FB09B7"/>
    <w:rsid w:val="00FB1A26"/>
    <w:rsid w:val="00FB1DA9"/>
    <w:rsid w:val="00FB2232"/>
    <w:rsid w:val="00FB2C6D"/>
    <w:rsid w:val="00FB2D56"/>
    <w:rsid w:val="00FB2F43"/>
    <w:rsid w:val="00FB339F"/>
    <w:rsid w:val="00FB4349"/>
    <w:rsid w:val="00FB47FC"/>
    <w:rsid w:val="00FB5375"/>
    <w:rsid w:val="00FB544D"/>
    <w:rsid w:val="00FB59DC"/>
    <w:rsid w:val="00FB770F"/>
    <w:rsid w:val="00FB7BD6"/>
    <w:rsid w:val="00FC039F"/>
    <w:rsid w:val="00FC04DD"/>
    <w:rsid w:val="00FC0F44"/>
    <w:rsid w:val="00FC13E2"/>
    <w:rsid w:val="00FC15E5"/>
    <w:rsid w:val="00FC2491"/>
    <w:rsid w:val="00FC328B"/>
    <w:rsid w:val="00FC32AE"/>
    <w:rsid w:val="00FC35F5"/>
    <w:rsid w:val="00FC42BE"/>
    <w:rsid w:val="00FC4954"/>
    <w:rsid w:val="00FC49C6"/>
    <w:rsid w:val="00FC4AA4"/>
    <w:rsid w:val="00FC4D25"/>
    <w:rsid w:val="00FC4EAE"/>
    <w:rsid w:val="00FC5784"/>
    <w:rsid w:val="00FC5D4E"/>
    <w:rsid w:val="00FC753D"/>
    <w:rsid w:val="00FD049B"/>
    <w:rsid w:val="00FD0AFB"/>
    <w:rsid w:val="00FD11ED"/>
    <w:rsid w:val="00FD31E7"/>
    <w:rsid w:val="00FD3649"/>
    <w:rsid w:val="00FD4DC2"/>
    <w:rsid w:val="00FD6BF9"/>
    <w:rsid w:val="00FD7017"/>
    <w:rsid w:val="00FD754C"/>
    <w:rsid w:val="00FD7FF2"/>
    <w:rsid w:val="00FE0BEB"/>
    <w:rsid w:val="00FE1648"/>
    <w:rsid w:val="00FE25B5"/>
    <w:rsid w:val="00FE2C2B"/>
    <w:rsid w:val="00FE38AD"/>
    <w:rsid w:val="00FE42CD"/>
    <w:rsid w:val="00FE4F14"/>
    <w:rsid w:val="00FE54C0"/>
    <w:rsid w:val="00FE54CE"/>
    <w:rsid w:val="00FE554D"/>
    <w:rsid w:val="00FE7D72"/>
    <w:rsid w:val="00FE7E8E"/>
    <w:rsid w:val="00FF08C9"/>
    <w:rsid w:val="00FF0C17"/>
    <w:rsid w:val="00FF125C"/>
    <w:rsid w:val="00FF133C"/>
    <w:rsid w:val="00FF1BF6"/>
    <w:rsid w:val="00FF27A4"/>
    <w:rsid w:val="00FF2809"/>
    <w:rsid w:val="00FF2C2E"/>
    <w:rsid w:val="00FF2C85"/>
    <w:rsid w:val="00FF2F16"/>
    <w:rsid w:val="00FF48C2"/>
    <w:rsid w:val="00FF639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75F1E285"/>
  <w15:docId w15:val="{4FF53A53-1F02-4EDE-8B04-4757D086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535"/>
    <w:pPr>
      <w:jc w:val="both"/>
    </w:pPr>
  </w:style>
  <w:style w:type="paragraph" w:styleId="Heading1">
    <w:name w:val="heading 1"/>
    <w:basedOn w:val="Normal"/>
    <w:next w:val="Normal"/>
    <w:link w:val="1"/>
    <w:qFormat/>
    <w:rsid w:val="003D2523"/>
    <w:pPr>
      <w:keepNext/>
      <w:keepLines/>
      <w:numPr>
        <w:numId w:val="50"/>
      </w:numPr>
      <w:autoSpaceDE w:val="0"/>
      <w:autoSpaceDN w:val="0"/>
      <w:adjustRightInd w:val="0"/>
      <w:spacing w:before="360" w:after="240"/>
      <w:jc w:val="center"/>
      <w:outlineLvl w:val="0"/>
    </w:pPr>
    <w:rPr>
      <w:rFonts w:eastAsia="Times New Roman"/>
      <w:b/>
      <w:bCs/>
      <w:iCs/>
      <w:smallCaps/>
      <w:spacing w:val="6"/>
      <w:kern w:val="32"/>
      <w:szCs w:val="24"/>
      <w:lang w:eastAsia="ru-RU"/>
    </w:rPr>
  </w:style>
  <w:style w:type="paragraph" w:styleId="Heading2">
    <w:name w:val="heading 2"/>
    <w:aliases w:val="Вывод 2"/>
    <w:basedOn w:val="Normal"/>
    <w:next w:val="Normal"/>
    <w:link w:val="20"/>
    <w:uiPriority w:val="9"/>
    <w:qFormat/>
    <w:rsid w:val="003D2523"/>
    <w:pPr>
      <w:numPr>
        <w:ilvl w:val="1"/>
        <w:numId w:val="50"/>
      </w:numPr>
      <w:autoSpaceDE w:val="0"/>
      <w:autoSpaceDN w:val="0"/>
      <w:adjustRightInd w:val="0"/>
      <w:spacing w:before="120"/>
      <w:outlineLvl w:val="1"/>
    </w:pPr>
    <w:rPr>
      <w:rFonts w:eastAsia="Times New Roman"/>
      <w:bCs/>
      <w:szCs w:val="24"/>
      <w:lang w:eastAsia="ru-RU"/>
    </w:rPr>
  </w:style>
  <w:style w:type="paragraph" w:styleId="Heading3">
    <w:name w:val="heading 3"/>
    <w:basedOn w:val="Heading2"/>
    <w:next w:val="Normal"/>
    <w:link w:val="3"/>
    <w:qFormat/>
    <w:rsid w:val="00F729D7"/>
    <w:pPr>
      <w:numPr>
        <w:ilvl w:val="0"/>
        <w:numId w:val="0"/>
      </w:numPr>
      <w:tabs>
        <w:tab w:val="num" w:pos="1997"/>
      </w:tabs>
      <w:autoSpaceDE/>
      <w:autoSpaceDN/>
      <w:adjustRightInd/>
      <w:spacing w:before="240"/>
      <w:ind w:left="1781" w:hanging="504"/>
      <w:outlineLvl w:val="2"/>
    </w:pPr>
    <w:rPr>
      <w:sz w:val="24"/>
      <w:lang w:eastAsia="en-US" w:bidi="en-US"/>
    </w:rPr>
  </w:style>
  <w:style w:type="paragraph" w:styleId="Heading4">
    <w:name w:val="heading 4"/>
    <w:basedOn w:val="Normal"/>
    <w:next w:val="Normal"/>
    <w:link w:val="4"/>
    <w:uiPriority w:val="9"/>
    <w:unhideWhenUsed/>
    <w:qFormat/>
    <w:rsid w:val="003D2523"/>
    <w:pPr>
      <w:keepNext/>
      <w:keepLines/>
      <w:numPr>
        <w:ilvl w:val="3"/>
        <w:numId w:val="50"/>
      </w:numPr>
      <w:shd w:val="clear" w:color="auto" w:fill="B8CCE4" w:themeFill="accent1" w:themeFillTint="66"/>
      <w:autoSpaceDE w:val="0"/>
      <w:autoSpaceDN w:val="0"/>
      <w:adjustRightInd w:val="0"/>
      <w:spacing w:before="240" w:after="120"/>
      <w:jc w:val="left"/>
      <w:outlineLvl w:val="3"/>
    </w:pPr>
    <w:rPr>
      <w:rFonts w:eastAsia="Times New Roman"/>
      <w:b/>
      <w:iCs/>
      <w:smallCaps/>
      <w:szCs w:val="22"/>
    </w:rPr>
  </w:style>
  <w:style w:type="paragraph" w:styleId="Heading5">
    <w:name w:val="heading 5"/>
    <w:basedOn w:val="Normal"/>
    <w:next w:val="Normal"/>
    <w:link w:val="5"/>
    <w:unhideWhenUsed/>
    <w:qFormat/>
    <w:rsid w:val="003D2523"/>
    <w:pPr>
      <w:numPr>
        <w:ilvl w:val="4"/>
        <w:numId w:val="50"/>
      </w:numPr>
      <w:autoSpaceDE w:val="0"/>
      <w:autoSpaceDN w:val="0"/>
      <w:adjustRightInd w:val="0"/>
      <w:spacing w:before="60"/>
      <w:outlineLvl w:val="4"/>
    </w:pPr>
    <w:rPr>
      <w:rFonts w:eastAsia="Times New Roman"/>
      <w:szCs w:val="22"/>
      <w:lang w:eastAsia="ru-RU"/>
    </w:rPr>
  </w:style>
  <w:style w:type="paragraph" w:styleId="Heading6">
    <w:name w:val="heading 6"/>
    <w:basedOn w:val="Normal"/>
    <w:next w:val="Normal"/>
    <w:link w:val="6"/>
    <w:unhideWhenUsed/>
    <w:qFormat/>
    <w:rsid w:val="003D2523"/>
    <w:pPr>
      <w:keepNext/>
      <w:keepLines/>
      <w:numPr>
        <w:ilvl w:val="5"/>
        <w:numId w:val="50"/>
      </w:numPr>
      <w:autoSpaceDE w:val="0"/>
      <w:autoSpaceDN w:val="0"/>
      <w:adjustRightInd w:val="0"/>
      <w:spacing w:before="40"/>
      <w:outlineLvl w:val="5"/>
    </w:pPr>
    <w:rPr>
      <w:rFonts w:ascii="Calibri Light" w:eastAsia="Times New Roman" w:hAnsi="Calibri Light"/>
      <w:color w:val="1F4D78"/>
      <w:szCs w:val="22"/>
    </w:rPr>
  </w:style>
  <w:style w:type="paragraph" w:styleId="Heading7">
    <w:name w:val="heading 7"/>
    <w:basedOn w:val="Normal"/>
    <w:next w:val="Normal"/>
    <w:link w:val="7"/>
    <w:unhideWhenUsed/>
    <w:qFormat/>
    <w:rsid w:val="003D2523"/>
    <w:pPr>
      <w:keepNext/>
      <w:keepLines/>
      <w:numPr>
        <w:ilvl w:val="6"/>
        <w:numId w:val="50"/>
      </w:numPr>
      <w:autoSpaceDE w:val="0"/>
      <w:autoSpaceDN w:val="0"/>
      <w:adjustRightInd w:val="0"/>
      <w:spacing w:before="40"/>
      <w:outlineLvl w:val="6"/>
    </w:pPr>
    <w:rPr>
      <w:rFonts w:ascii="Calibri Light" w:eastAsia="Times New Roman" w:hAnsi="Calibri Light"/>
      <w:i/>
      <w:iCs/>
      <w:color w:val="1F4D78"/>
      <w:szCs w:val="22"/>
    </w:rPr>
  </w:style>
  <w:style w:type="paragraph" w:styleId="Heading8">
    <w:name w:val="heading 8"/>
    <w:basedOn w:val="Normal"/>
    <w:next w:val="Normal"/>
    <w:link w:val="8"/>
    <w:unhideWhenUsed/>
    <w:qFormat/>
    <w:rsid w:val="003D2523"/>
    <w:pPr>
      <w:keepNext/>
      <w:keepLines/>
      <w:numPr>
        <w:ilvl w:val="7"/>
        <w:numId w:val="50"/>
      </w:numPr>
      <w:autoSpaceDE w:val="0"/>
      <w:autoSpaceDN w:val="0"/>
      <w:adjustRightInd w:val="0"/>
      <w:spacing w:before="40"/>
      <w:ind w:left="1440"/>
      <w:outlineLvl w:val="7"/>
    </w:pPr>
    <w:rPr>
      <w:rFonts w:ascii="Calibri Light" w:eastAsia="Times New Roman" w:hAnsi="Calibri Light"/>
      <w:color w:val="272727"/>
      <w:sz w:val="21"/>
      <w:szCs w:val="21"/>
    </w:rPr>
  </w:style>
  <w:style w:type="paragraph" w:styleId="Heading9">
    <w:name w:val="heading 9"/>
    <w:basedOn w:val="Normal"/>
    <w:next w:val="Normal"/>
    <w:link w:val="9"/>
    <w:unhideWhenUsed/>
    <w:qFormat/>
    <w:rsid w:val="003D2523"/>
    <w:pPr>
      <w:keepNext/>
      <w:keepLines/>
      <w:numPr>
        <w:ilvl w:val="8"/>
        <w:numId w:val="50"/>
      </w:numPr>
      <w:autoSpaceDE w:val="0"/>
      <w:autoSpaceDN w:val="0"/>
      <w:adjustRightInd w:val="0"/>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3D2523"/>
    <w:rPr>
      <w:rFonts w:eastAsia="Times New Roman"/>
      <w:b/>
      <w:bCs/>
      <w:iCs/>
      <w:smallCaps/>
      <w:spacing w:val="6"/>
      <w:kern w:val="32"/>
      <w:szCs w:val="24"/>
      <w:lang w:eastAsia="ru-RU"/>
    </w:rPr>
  </w:style>
  <w:style w:type="character" w:customStyle="1" w:styleId="20">
    <w:name w:val="Заголовок 2 Знак"/>
    <w:aliases w:val="Вывод 2 Знак"/>
    <w:basedOn w:val="DefaultParagraphFont"/>
    <w:link w:val="Heading2"/>
    <w:uiPriority w:val="9"/>
    <w:rsid w:val="003D2523"/>
    <w:rPr>
      <w:rFonts w:eastAsia="Times New Roman"/>
      <w:bCs/>
      <w:szCs w:val="24"/>
      <w:lang w:eastAsia="ru-RU"/>
    </w:rPr>
  </w:style>
  <w:style w:type="character" w:customStyle="1" w:styleId="3">
    <w:name w:val="Заголовок 3 Знак"/>
    <w:basedOn w:val="DefaultParagraphFont"/>
    <w:link w:val="Heading3"/>
    <w:rsid w:val="00F729D7"/>
    <w:rPr>
      <w:rFonts w:eastAsia="Times New Roman"/>
      <w:bCs/>
      <w:sz w:val="24"/>
      <w:szCs w:val="24"/>
      <w:lang w:bidi="en-US"/>
    </w:rPr>
  </w:style>
  <w:style w:type="character" w:customStyle="1" w:styleId="4">
    <w:name w:val="Заголовок 4 Знак"/>
    <w:basedOn w:val="DefaultParagraphFont"/>
    <w:link w:val="Heading4"/>
    <w:uiPriority w:val="9"/>
    <w:rsid w:val="003D2523"/>
    <w:rPr>
      <w:rFonts w:eastAsia="Times New Roman"/>
      <w:b/>
      <w:iCs/>
      <w:smallCaps/>
      <w:szCs w:val="22"/>
      <w:shd w:val="clear" w:color="auto" w:fill="B8CCE4" w:themeFill="accent1" w:themeFillTint="66"/>
    </w:rPr>
  </w:style>
  <w:style w:type="character" w:customStyle="1" w:styleId="5">
    <w:name w:val="Заголовок 5 Знак"/>
    <w:basedOn w:val="DefaultParagraphFont"/>
    <w:link w:val="Heading5"/>
    <w:rsid w:val="003D2523"/>
    <w:rPr>
      <w:rFonts w:eastAsia="Times New Roman"/>
      <w:szCs w:val="22"/>
      <w:lang w:eastAsia="ru-RU"/>
    </w:rPr>
  </w:style>
  <w:style w:type="character" w:customStyle="1" w:styleId="6">
    <w:name w:val="Заголовок 6 Знак"/>
    <w:basedOn w:val="DefaultParagraphFont"/>
    <w:link w:val="Heading6"/>
    <w:rsid w:val="003D2523"/>
    <w:rPr>
      <w:rFonts w:ascii="Calibri Light" w:eastAsia="Times New Roman" w:hAnsi="Calibri Light"/>
      <w:color w:val="1F4D78"/>
      <w:szCs w:val="22"/>
    </w:rPr>
  </w:style>
  <w:style w:type="character" w:customStyle="1" w:styleId="7">
    <w:name w:val="Заголовок 7 Знак"/>
    <w:basedOn w:val="DefaultParagraphFont"/>
    <w:link w:val="Heading7"/>
    <w:rsid w:val="003D2523"/>
    <w:rPr>
      <w:rFonts w:ascii="Calibri Light" w:eastAsia="Times New Roman" w:hAnsi="Calibri Light"/>
      <w:i/>
      <w:iCs/>
      <w:color w:val="1F4D78"/>
      <w:szCs w:val="22"/>
    </w:rPr>
  </w:style>
  <w:style w:type="character" w:customStyle="1" w:styleId="8">
    <w:name w:val="Заголовок 8 Знак"/>
    <w:basedOn w:val="DefaultParagraphFont"/>
    <w:link w:val="Heading8"/>
    <w:rsid w:val="003D2523"/>
    <w:rPr>
      <w:rFonts w:ascii="Calibri Light" w:eastAsia="Times New Roman" w:hAnsi="Calibri Light"/>
      <w:color w:val="272727"/>
      <w:sz w:val="21"/>
      <w:szCs w:val="21"/>
    </w:rPr>
  </w:style>
  <w:style w:type="character" w:customStyle="1" w:styleId="9">
    <w:name w:val="Заголовок 9 Знак"/>
    <w:basedOn w:val="DefaultParagraphFont"/>
    <w:link w:val="Heading9"/>
    <w:rsid w:val="003D2523"/>
    <w:rPr>
      <w:rFonts w:ascii="Calibri Light" w:eastAsia="Times New Roman" w:hAnsi="Calibri Light"/>
      <w:i/>
      <w:iCs/>
      <w:color w:val="272727"/>
      <w:sz w:val="21"/>
      <w:szCs w:val="21"/>
    </w:rPr>
  </w:style>
  <w:style w:type="paragraph" w:styleId="ListParagraph">
    <w:name w:val="List Paragraph"/>
    <w:aliases w:val="1,Bullet List,Bullet Number,FooterText,Heading Bullet,List1,List11,List111,List1111,List11111,List111111,List1111111,Liste1,Num Bullet 1,RSHB_Table-Normal,Table-Normal,UL,numbered,Абзац маркированнный,Индексы,Предусловия,Пункт,Шаг процесса"/>
    <w:basedOn w:val="Normal"/>
    <w:link w:val="a"/>
    <w:uiPriority w:val="34"/>
    <w:qFormat/>
    <w:rsid w:val="00E577A4"/>
    <w:pPr>
      <w:ind w:left="720"/>
      <w:contextualSpacing/>
    </w:pPr>
  </w:style>
  <w:style w:type="character" w:customStyle="1" w:styleId="a">
    <w:name w:val="Абзац списка Знак"/>
    <w:aliases w:val="1 Знак,Bullet List Знак,Bullet Number Знак,FooterText Знак,Heading Bullet Знак,Num Bullet 1 Знак,RSHB_Table-Normal Знак,Table-Normal Знак,UL Знак,numbered Знак,Абзац маркированнный Знак,Индексы Знак,Предусловия Знак,Шаг процесса Знак"/>
    <w:basedOn w:val="DefaultParagraphFont"/>
    <w:link w:val="ListParagraph"/>
    <w:uiPriority w:val="34"/>
    <w:rsid w:val="00C724A7"/>
  </w:style>
  <w:style w:type="character" w:styleId="CommentReference">
    <w:name w:val="annotation reference"/>
    <w:basedOn w:val="DefaultParagraphFont"/>
    <w:uiPriority w:val="99"/>
    <w:unhideWhenUsed/>
    <w:rsid w:val="00C724A7"/>
    <w:rPr>
      <w:sz w:val="16"/>
      <w:szCs w:val="16"/>
    </w:rPr>
  </w:style>
  <w:style w:type="paragraph" w:styleId="CommentText">
    <w:name w:val="annotation text"/>
    <w:basedOn w:val="Normal"/>
    <w:link w:val="a4"/>
    <w:uiPriority w:val="99"/>
    <w:unhideWhenUsed/>
    <w:rsid w:val="00C724A7"/>
  </w:style>
  <w:style w:type="character" w:customStyle="1" w:styleId="a4">
    <w:name w:val="Текст примечания Знак"/>
    <w:basedOn w:val="DefaultParagraphFont"/>
    <w:link w:val="CommentText"/>
    <w:uiPriority w:val="99"/>
    <w:rsid w:val="00C724A7"/>
  </w:style>
  <w:style w:type="paragraph" w:styleId="CommentSubject">
    <w:name w:val="annotation subject"/>
    <w:basedOn w:val="CommentText"/>
    <w:next w:val="CommentText"/>
    <w:link w:val="a5"/>
    <w:semiHidden/>
    <w:unhideWhenUsed/>
    <w:rsid w:val="00C724A7"/>
    <w:rPr>
      <w:b/>
      <w:bCs/>
    </w:rPr>
  </w:style>
  <w:style w:type="character" w:customStyle="1" w:styleId="a5">
    <w:name w:val="Тема примечания Знак"/>
    <w:basedOn w:val="a4"/>
    <w:link w:val="CommentSubject"/>
    <w:semiHidden/>
    <w:rsid w:val="00C724A7"/>
    <w:rPr>
      <w:b/>
      <w:bCs/>
    </w:rPr>
  </w:style>
  <w:style w:type="paragraph" w:styleId="BalloonText">
    <w:name w:val="Balloon Text"/>
    <w:basedOn w:val="Normal"/>
    <w:link w:val="a6"/>
    <w:uiPriority w:val="99"/>
    <w:semiHidden/>
    <w:unhideWhenUsed/>
    <w:rsid w:val="00C724A7"/>
    <w:rPr>
      <w:rFonts w:ascii="Tahoma" w:hAnsi="Tahoma" w:cs="Tahoma"/>
      <w:sz w:val="16"/>
      <w:szCs w:val="16"/>
    </w:rPr>
  </w:style>
  <w:style w:type="character" w:customStyle="1" w:styleId="a6">
    <w:name w:val="Текст выноски Знак"/>
    <w:basedOn w:val="DefaultParagraphFont"/>
    <w:link w:val="BalloonText"/>
    <w:uiPriority w:val="99"/>
    <w:semiHidden/>
    <w:rsid w:val="00C724A7"/>
    <w:rPr>
      <w:rFonts w:ascii="Tahoma" w:hAnsi="Tahoma" w:cs="Tahoma"/>
      <w:sz w:val="16"/>
      <w:szCs w:val="16"/>
    </w:rPr>
  </w:style>
  <w:style w:type="paragraph" w:customStyle="1" w:styleId="12">
    <w:name w:val="Раздел 1"/>
    <w:basedOn w:val="ListParagraph"/>
    <w:link w:val="110"/>
    <w:qFormat/>
    <w:rsid w:val="00366DF1"/>
    <w:pPr>
      <w:keepNext/>
      <w:numPr>
        <w:ilvl w:val="1"/>
        <w:numId w:val="1"/>
      </w:numPr>
      <w:spacing w:before="240"/>
    </w:pPr>
    <w:rPr>
      <w:b/>
    </w:rPr>
  </w:style>
  <w:style w:type="character" w:customStyle="1" w:styleId="110">
    <w:name w:val="Раздел 1 Знак1"/>
    <w:basedOn w:val="a"/>
    <w:link w:val="12"/>
    <w:rsid w:val="00366DF1"/>
    <w:rPr>
      <w:b/>
    </w:rPr>
  </w:style>
  <w:style w:type="paragraph" w:customStyle="1" w:styleId="a7">
    <w:name w:val="Часть"/>
    <w:basedOn w:val="Normal"/>
    <w:link w:val="a8"/>
    <w:qFormat/>
    <w:rsid w:val="008903DC"/>
    <w:pPr>
      <w:keepNext/>
      <w:widowControl w:val="0"/>
      <w:numPr>
        <w:numId w:val="1"/>
      </w:numPr>
      <w:spacing w:before="360" w:after="120"/>
      <w:jc w:val="center"/>
    </w:pPr>
    <w:rPr>
      <w:b/>
      <w:bCs/>
      <w:sz w:val="24"/>
      <w:szCs w:val="22"/>
    </w:rPr>
  </w:style>
  <w:style w:type="character" w:customStyle="1" w:styleId="a8">
    <w:name w:val="Часть Знак"/>
    <w:basedOn w:val="DefaultParagraphFont"/>
    <w:link w:val="a7"/>
    <w:rsid w:val="008903DC"/>
    <w:rPr>
      <w:b/>
      <w:bCs/>
      <w:sz w:val="24"/>
      <w:szCs w:val="22"/>
    </w:rPr>
  </w:style>
  <w:style w:type="character" w:customStyle="1" w:styleId="13">
    <w:name w:val="Раздел 1 Знак"/>
    <w:basedOn w:val="a"/>
    <w:rsid w:val="00C724A7"/>
  </w:style>
  <w:style w:type="character" w:styleId="Hyperlink">
    <w:name w:val="Hyperlink"/>
    <w:basedOn w:val="DefaultParagraphFont"/>
    <w:uiPriority w:val="99"/>
    <w:unhideWhenUsed/>
    <w:rsid w:val="00396BAC"/>
    <w:rPr>
      <w:color w:val="0000FF" w:themeColor="hyperlink"/>
      <w:u w:val="single"/>
    </w:rPr>
  </w:style>
  <w:style w:type="paragraph" w:customStyle="1" w:styleId="22">
    <w:name w:val="Раздел 2"/>
    <w:basedOn w:val="12"/>
    <w:link w:val="210"/>
    <w:qFormat/>
    <w:rsid w:val="00366DF1"/>
    <w:pPr>
      <w:numPr>
        <w:ilvl w:val="2"/>
      </w:numPr>
      <w:spacing w:before="120"/>
    </w:pPr>
  </w:style>
  <w:style w:type="character" w:customStyle="1" w:styleId="210">
    <w:name w:val="Раздел 2 Знак1"/>
    <w:basedOn w:val="110"/>
    <w:link w:val="22"/>
    <w:rsid w:val="00366DF1"/>
    <w:rPr>
      <w:b/>
    </w:rPr>
  </w:style>
  <w:style w:type="paragraph" w:customStyle="1" w:styleId="30">
    <w:name w:val="Раздел 3"/>
    <w:basedOn w:val="22"/>
    <w:link w:val="31"/>
    <w:qFormat/>
    <w:rsid w:val="00396BAC"/>
    <w:pPr>
      <w:numPr>
        <w:ilvl w:val="3"/>
      </w:numPr>
    </w:pPr>
  </w:style>
  <w:style w:type="character" w:customStyle="1" w:styleId="31">
    <w:name w:val="Раздел 3 Знак1"/>
    <w:basedOn w:val="210"/>
    <w:link w:val="30"/>
    <w:rsid w:val="00EB3B29"/>
    <w:rPr>
      <w:b/>
    </w:rPr>
  </w:style>
  <w:style w:type="character" w:customStyle="1" w:styleId="23">
    <w:name w:val="Раздел 2 Знак"/>
    <w:basedOn w:val="110"/>
    <w:rsid w:val="00396BAC"/>
    <w:rPr>
      <w:b/>
    </w:rPr>
  </w:style>
  <w:style w:type="paragraph" w:customStyle="1" w:styleId="40">
    <w:name w:val="Раздел 4"/>
    <w:basedOn w:val="30"/>
    <w:link w:val="41"/>
    <w:qFormat/>
    <w:rsid w:val="00EB3B29"/>
    <w:pPr>
      <w:numPr>
        <w:ilvl w:val="4"/>
      </w:numPr>
    </w:pPr>
    <w:rPr>
      <w:i/>
    </w:rPr>
  </w:style>
  <w:style w:type="character" w:customStyle="1" w:styleId="41">
    <w:name w:val="Раздел 4 Знак"/>
    <w:basedOn w:val="31"/>
    <w:link w:val="40"/>
    <w:rsid w:val="00EB3B29"/>
    <w:rPr>
      <w:b/>
      <w:i/>
    </w:rPr>
  </w:style>
  <w:style w:type="character" w:customStyle="1" w:styleId="32">
    <w:name w:val="Раздел 3 Знак"/>
    <w:basedOn w:val="210"/>
    <w:rsid w:val="00396BAC"/>
    <w:rPr>
      <w:b/>
    </w:rPr>
  </w:style>
  <w:style w:type="character" w:styleId="FollowedHyperlink">
    <w:name w:val="FollowedHyperlink"/>
    <w:basedOn w:val="DefaultParagraphFont"/>
    <w:uiPriority w:val="99"/>
    <w:semiHidden/>
    <w:unhideWhenUsed/>
    <w:rsid w:val="006B21AD"/>
    <w:rPr>
      <w:color w:val="800080" w:themeColor="followedHyperlink"/>
      <w:u w:val="single"/>
    </w:rPr>
  </w:style>
  <w:style w:type="table" w:styleId="TableGrid">
    <w:name w:val="Table Grid"/>
    <w:basedOn w:val="TableNormal"/>
    <w:uiPriority w:val="59"/>
    <w:rsid w:val="00236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E79FD"/>
    <w:pPr>
      <w:autoSpaceDE w:val="0"/>
      <w:autoSpaceDN w:val="0"/>
      <w:adjustRightInd w:val="0"/>
    </w:pPr>
    <w:rPr>
      <w:rFonts w:eastAsia="Times New Roman"/>
      <w:sz w:val="24"/>
      <w:szCs w:val="24"/>
      <w:lang w:eastAsia="ru-RU"/>
    </w:rPr>
  </w:style>
  <w:style w:type="character" w:styleId="PlaceholderText">
    <w:name w:val="Placeholder Text"/>
    <w:basedOn w:val="DefaultParagraphFont"/>
    <w:uiPriority w:val="99"/>
    <w:semiHidden/>
    <w:rsid w:val="00BE1CFA"/>
    <w:rPr>
      <w:color w:val="808080"/>
    </w:rPr>
  </w:style>
  <w:style w:type="paragraph" w:styleId="FootnoteText">
    <w:name w:val="footnote text"/>
    <w:basedOn w:val="Normal"/>
    <w:link w:val="a9"/>
    <w:unhideWhenUsed/>
    <w:rsid w:val="006A50C3"/>
  </w:style>
  <w:style w:type="character" w:customStyle="1" w:styleId="a9">
    <w:name w:val="Текст сноски Знак"/>
    <w:basedOn w:val="DefaultParagraphFont"/>
    <w:link w:val="FootnoteText"/>
    <w:rsid w:val="006A50C3"/>
  </w:style>
  <w:style w:type="character" w:styleId="FootnoteReference">
    <w:name w:val="footnote reference"/>
    <w:basedOn w:val="DefaultParagraphFont"/>
    <w:uiPriority w:val="99"/>
    <w:unhideWhenUsed/>
    <w:rsid w:val="006A50C3"/>
    <w:rPr>
      <w:vertAlign w:val="superscript"/>
    </w:rPr>
  </w:style>
  <w:style w:type="paragraph" w:styleId="BodyText">
    <w:name w:val="Body Text"/>
    <w:basedOn w:val="Normal"/>
    <w:link w:val="a10"/>
    <w:rsid w:val="00B97B80"/>
    <w:rPr>
      <w:rFonts w:eastAsia="Times New Roman"/>
      <w:sz w:val="24"/>
      <w:szCs w:val="24"/>
      <w:lang w:eastAsia="ru-RU"/>
    </w:rPr>
  </w:style>
  <w:style w:type="character" w:customStyle="1" w:styleId="a10">
    <w:name w:val="Основной текст Знак"/>
    <w:basedOn w:val="DefaultParagraphFont"/>
    <w:link w:val="BodyText"/>
    <w:rsid w:val="00B97B80"/>
    <w:rPr>
      <w:rFonts w:eastAsia="Times New Roman"/>
      <w:sz w:val="24"/>
      <w:szCs w:val="24"/>
      <w:lang w:eastAsia="ru-RU"/>
    </w:rPr>
  </w:style>
  <w:style w:type="paragraph" w:styleId="Footer">
    <w:name w:val="footer"/>
    <w:basedOn w:val="Normal"/>
    <w:link w:val="a11"/>
    <w:uiPriority w:val="99"/>
    <w:unhideWhenUsed/>
    <w:rsid w:val="00FC42BE"/>
    <w:pPr>
      <w:tabs>
        <w:tab w:val="center" w:pos="4677"/>
        <w:tab w:val="right" w:pos="9355"/>
      </w:tabs>
    </w:pPr>
  </w:style>
  <w:style w:type="character" w:customStyle="1" w:styleId="a11">
    <w:name w:val="Нижний колонтитул Знак"/>
    <w:basedOn w:val="DefaultParagraphFont"/>
    <w:link w:val="Footer"/>
    <w:uiPriority w:val="99"/>
    <w:rsid w:val="00FC42BE"/>
  </w:style>
  <w:style w:type="paragraph" w:customStyle="1" w:styleId="14">
    <w:name w:val="Абзац списка1"/>
    <w:basedOn w:val="Normal"/>
    <w:rsid w:val="00CC0E73"/>
    <w:pPr>
      <w:ind w:left="720"/>
      <w:jc w:val="left"/>
    </w:pPr>
    <w:rPr>
      <w:rFonts w:eastAsia="Times New Roman"/>
      <w:sz w:val="24"/>
      <w:lang w:eastAsia="ru-RU"/>
    </w:rPr>
  </w:style>
  <w:style w:type="paragraph" w:styleId="EndnoteText">
    <w:name w:val="endnote text"/>
    <w:basedOn w:val="Normal"/>
    <w:link w:val="a12"/>
    <w:uiPriority w:val="99"/>
    <w:semiHidden/>
    <w:unhideWhenUsed/>
    <w:rsid w:val="000A7452"/>
    <w:pPr>
      <w:jc w:val="left"/>
    </w:pPr>
    <w:rPr>
      <w:rFonts w:eastAsia="Times New Roman"/>
      <w:lang w:eastAsia="ru-RU"/>
    </w:rPr>
  </w:style>
  <w:style w:type="character" w:customStyle="1" w:styleId="a12">
    <w:name w:val="Текст концевой сноски Знак"/>
    <w:basedOn w:val="DefaultParagraphFont"/>
    <w:link w:val="EndnoteText"/>
    <w:uiPriority w:val="99"/>
    <w:semiHidden/>
    <w:rsid w:val="000A7452"/>
    <w:rPr>
      <w:rFonts w:eastAsia="Times New Roman"/>
      <w:lang w:eastAsia="ru-RU"/>
    </w:rPr>
  </w:style>
  <w:style w:type="character" w:styleId="EndnoteReference">
    <w:name w:val="endnote reference"/>
    <w:basedOn w:val="DefaultParagraphFont"/>
    <w:uiPriority w:val="99"/>
    <w:semiHidden/>
    <w:unhideWhenUsed/>
    <w:rsid w:val="000A7452"/>
    <w:rPr>
      <w:vertAlign w:val="superscript"/>
    </w:rPr>
  </w:style>
  <w:style w:type="paragraph" w:styleId="Revision">
    <w:name w:val="Revision"/>
    <w:hidden/>
    <w:uiPriority w:val="99"/>
    <w:semiHidden/>
    <w:rsid w:val="00134825"/>
  </w:style>
  <w:style w:type="paragraph" w:customStyle="1" w:styleId="15">
    <w:name w:val="Основной текст с отступом1"/>
    <w:basedOn w:val="Normal"/>
    <w:rsid w:val="00C33337"/>
    <w:pPr>
      <w:ind w:firstLine="708"/>
    </w:pPr>
    <w:rPr>
      <w:rFonts w:ascii="Batang" w:eastAsia="Batang" w:hAnsi="Batang"/>
      <w:sz w:val="24"/>
      <w:lang w:eastAsia="ru-RU"/>
    </w:rPr>
  </w:style>
  <w:style w:type="paragraph" w:styleId="Header">
    <w:name w:val="header"/>
    <w:basedOn w:val="Normal"/>
    <w:link w:val="a13"/>
    <w:unhideWhenUsed/>
    <w:rsid w:val="00FB59DC"/>
    <w:pPr>
      <w:tabs>
        <w:tab w:val="center" w:pos="4677"/>
        <w:tab w:val="right" w:pos="9355"/>
      </w:tabs>
    </w:pPr>
  </w:style>
  <w:style w:type="character" w:customStyle="1" w:styleId="a13">
    <w:name w:val="Верхний колонтитул Знак"/>
    <w:basedOn w:val="DefaultParagraphFont"/>
    <w:link w:val="Header"/>
    <w:rsid w:val="00FB59DC"/>
  </w:style>
  <w:style w:type="paragraph" w:customStyle="1" w:styleId="Default">
    <w:name w:val="Default"/>
    <w:rsid w:val="005D371E"/>
    <w:pPr>
      <w:autoSpaceDE w:val="0"/>
      <w:autoSpaceDN w:val="0"/>
      <w:adjustRightInd w:val="0"/>
    </w:pPr>
    <w:rPr>
      <w:color w:val="000000"/>
      <w:sz w:val="24"/>
      <w:szCs w:val="24"/>
    </w:rPr>
  </w:style>
  <w:style w:type="paragraph" w:customStyle="1" w:styleId="a14">
    <w:name w:val="Название приложения"/>
    <w:basedOn w:val="Heading1"/>
    <w:qFormat/>
    <w:rsid w:val="003D2523"/>
    <w:pPr>
      <w:numPr>
        <w:ilvl w:val="2"/>
      </w:numPr>
    </w:pPr>
    <w:rPr>
      <w:sz w:val="24"/>
    </w:rPr>
  </w:style>
  <w:style w:type="paragraph" w:styleId="ListBullet">
    <w:name w:val="List Bullet"/>
    <w:basedOn w:val="Normal"/>
    <w:uiPriority w:val="99"/>
    <w:unhideWhenUsed/>
    <w:qFormat/>
    <w:rsid w:val="006F24D0"/>
    <w:pPr>
      <w:numPr>
        <w:numId w:val="51"/>
      </w:numPr>
      <w:autoSpaceDE w:val="0"/>
      <w:autoSpaceDN w:val="0"/>
      <w:adjustRightInd w:val="0"/>
      <w:spacing w:before="60"/>
      <w:contextualSpacing/>
    </w:pPr>
    <w:rPr>
      <w:szCs w:val="22"/>
    </w:rPr>
  </w:style>
  <w:style w:type="paragraph" w:customStyle="1" w:styleId="a15">
    <w:name w:val="Сноска"/>
    <w:qFormat/>
    <w:rsid w:val="00112138"/>
    <w:pPr>
      <w:spacing w:after="60"/>
      <w:ind w:firstLine="539"/>
    </w:pPr>
    <w:rPr>
      <w:sz w:val="18"/>
      <w:szCs w:val="22"/>
    </w:rPr>
  </w:style>
  <w:style w:type="character" w:customStyle="1" w:styleId="a16">
    <w:name w:val="ВыделениеЖ"/>
    <w:uiPriority w:val="1"/>
    <w:qFormat/>
    <w:rsid w:val="00E00E2F"/>
    <w:rPr>
      <w:b/>
    </w:rPr>
  </w:style>
  <w:style w:type="paragraph" w:styleId="NormalWeb">
    <w:name w:val="Normal (Web)"/>
    <w:basedOn w:val="Normal"/>
    <w:uiPriority w:val="99"/>
    <w:unhideWhenUsed/>
    <w:rsid w:val="00F729D7"/>
    <w:pPr>
      <w:spacing w:before="100" w:beforeAutospacing="1" w:after="100" w:afterAutospacing="1"/>
      <w:jc w:val="left"/>
    </w:pPr>
    <w:rPr>
      <w:color w:val="000000"/>
      <w:sz w:val="24"/>
      <w:szCs w:val="24"/>
      <w:lang w:eastAsia="ru-RU"/>
    </w:rPr>
  </w:style>
  <w:style w:type="character" w:styleId="Strong">
    <w:name w:val="Strong"/>
    <w:basedOn w:val="DefaultParagraphFont"/>
    <w:uiPriority w:val="22"/>
    <w:qFormat/>
    <w:rsid w:val="00F729D7"/>
    <w:rPr>
      <w:b/>
      <w:bCs/>
    </w:rPr>
  </w:style>
  <w:style w:type="paragraph" w:customStyle="1" w:styleId="a17">
    <w:name w:val="Базовый"/>
    <w:rsid w:val="00F729D7"/>
    <w:pPr>
      <w:tabs>
        <w:tab w:val="left" w:pos="709"/>
      </w:tabs>
      <w:suppressAutoHyphens/>
      <w:spacing w:after="200" w:line="276" w:lineRule="atLeast"/>
    </w:pPr>
    <w:rPr>
      <w:rFonts w:ascii="Calibri" w:hAnsi="Calibri" w:cs="Calibri"/>
      <w:color w:val="00000A"/>
      <w:sz w:val="22"/>
      <w:szCs w:val="22"/>
    </w:rPr>
  </w:style>
  <w:style w:type="paragraph" w:customStyle="1" w:styleId="ConsPlusNonformat">
    <w:name w:val="ConsPlusNonformat"/>
    <w:rsid w:val="00F729D7"/>
    <w:pPr>
      <w:widowControl w:val="0"/>
      <w:autoSpaceDE w:val="0"/>
      <w:autoSpaceDN w:val="0"/>
    </w:pPr>
    <w:rPr>
      <w:rFonts w:ascii="Courier New" w:eastAsia="Times New Roman" w:hAnsi="Courier New" w:cs="Courier New"/>
      <w:lang w:eastAsia="ru-RU"/>
    </w:rPr>
  </w:style>
  <w:style w:type="paragraph" w:customStyle="1" w:styleId="a18">
    <w:name w:val="Нумерованный"/>
    <w:basedOn w:val="Heading2"/>
    <w:link w:val="a19"/>
    <w:qFormat/>
    <w:rsid w:val="00F729D7"/>
    <w:pPr>
      <w:tabs>
        <w:tab w:val="num" w:pos="574"/>
      </w:tabs>
      <w:autoSpaceDE/>
      <w:autoSpaceDN/>
      <w:adjustRightInd/>
      <w:spacing w:before="240"/>
      <w:ind w:left="574" w:hanging="432"/>
    </w:pPr>
    <w:rPr>
      <w:sz w:val="24"/>
      <w:lang w:val="x-none" w:eastAsia="en-US" w:bidi="en-US"/>
    </w:rPr>
  </w:style>
  <w:style w:type="character" w:customStyle="1" w:styleId="a19">
    <w:name w:val="Нумерованный Знак"/>
    <w:link w:val="a18"/>
    <w:rsid w:val="00F729D7"/>
    <w:rPr>
      <w:rFonts w:eastAsia="Times New Roman"/>
      <w:bCs/>
      <w:sz w:val="24"/>
      <w:szCs w:val="24"/>
      <w:lang w:val="x-none" w:bidi="en-US"/>
    </w:rPr>
  </w:style>
  <w:style w:type="paragraph" w:styleId="TOC2">
    <w:name w:val="toc 2"/>
    <w:basedOn w:val="Normal"/>
    <w:next w:val="Normal"/>
    <w:autoRedefine/>
    <w:uiPriority w:val="39"/>
    <w:unhideWhenUsed/>
    <w:rsid w:val="00F729D7"/>
    <w:pPr>
      <w:spacing w:after="100"/>
      <w:ind w:left="200"/>
    </w:pPr>
    <w:rPr>
      <w:rFonts w:eastAsiaTheme="minorHAnsi"/>
    </w:rPr>
  </w:style>
  <w:style w:type="paragraph" w:styleId="TOC1">
    <w:name w:val="toc 1"/>
    <w:basedOn w:val="Normal"/>
    <w:next w:val="Normal"/>
    <w:autoRedefine/>
    <w:uiPriority w:val="39"/>
    <w:unhideWhenUsed/>
    <w:rsid w:val="00F729D7"/>
    <w:pPr>
      <w:spacing w:after="100"/>
    </w:pPr>
    <w:rPr>
      <w:rFonts w:eastAsiaTheme="minorHAnsi"/>
    </w:rPr>
  </w:style>
  <w:style w:type="paragraph" w:styleId="TOC3">
    <w:name w:val="toc 3"/>
    <w:basedOn w:val="Normal"/>
    <w:next w:val="Normal"/>
    <w:autoRedefine/>
    <w:uiPriority w:val="39"/>
    <w:unhideWhenUsed/>
    <w:rsid w:val="00F729D7"/>
    <w:pPr>
      <w:spacing w:after="100"/>
      <w:ind w:left="400"/>
    </w:pPr>
    <w:rPr>
      <w:rFonts w:eastAsiaTheme="minorHAnsi"/>
    </w:rPr>
  </w:style>
  <w:style w:type="paragraph" w:styleId="BodyTextIndent">
    <w:name w:val="Body Text Indent"/>
    <w:basedOn w:val="Normal"/>
    <w:link w:val="a20"/>
    <w:uiPriority w:val="99"/>
    <w:rsid w:val="00F729D7"/>
    <w:pPr>
      <w:ind w:firstLine="708"/>
    </w:pPr>
    <w:rPr>
      <w:rFonts w:eastAsia="Times New Roman"/>
      <w:color w:val="FF00FF"/>
      <w:sz w:val="24"/>
      <w:szCs w:val="24"/>
      <w:lang w:eastAsia="ru-RU"/>
    </w:rPr>
  </w:style>
  <w:style w:type="character" w:customStyle="1" w:styleId="a20">
    <w:name w:val="Основной текст с отступом Знак"/>
    <w:basedOn w:val="DefaultParagraphFont"/>
    <w:link w:val="BodyTextIndent"/>
    <w:uiPriority w:val="99"/>
    <w:rsid w:val="00F729D7"/>
    <w:rPr>
      <w:rFonts w:eastAsia="Times New Roman"/>
      <w:color w:val="FF00FF"/>
      <w:sz w:val="24"/>
      <w:szCs w:val="24"/>
      <w:lang w:eastAsia="ru-RU"/>
    </w:rPr>
  </w:style>
  <w:style w:type="paragraph" w:styleId="BodyText2">
    <w:name w:val="Body Text 2"/>
    <w:basedOn w:val="Normal"/>
    <w:link w:val="24"/>
    <w:rsid w:val="00F729D7"/>
    <w:rPr>
      <w:rFonts w:eastAsia="Times New Roman"/>
      <w:color w:val="FF00FF"/>
      <w:sz w:val="24"/>
      <w:szCs w:val="24"/>
      <w:lang w:eastAsia="ru-RU"/>
    </w:rPr>
  </w:style>
  <w:style w:type="character" w:customStyle="1" w:styleId="24">
    <w:name w:val="Основной текст 2 Знак"/>
    <w:basedOn w:val="DefaultParagraphFont"/>
    <w:link w:val="BodyText2"/>
    <w:rsid w:val="00F729D7"/>
    <w:rPr>
      <w:rFonts w:eastAsia="Times New Roman"/>
      <w:color w:val="FF00FF"/>
      <w:sz w:val="24"/>
      <w:szCs w:val="24"/>
      <w:lang w:eastAsia="ru-RU"/>
    </w:rPr>
  </w:style>
  <w:style w:type="paragraph" w:styleId="BodyTextIndent2">
    <w:name w:val="Body Text Indent 2"/>
    <w:basedOn w:val="Normal"/>
    <w:link w:val="25"/>
    <w:rsid w:val="00F729D7"/>
    <w:pPr>
      <w:ind w:firstLine="708"/>
    </w:pPr>
    <w:rPr>
      <w:rFonts w:eastAsia="Times New Roman"/>
      <w:sz w:val="24"/>
      <w:szCs w:val="24"/>
      <w:lang w:eastAsia="ru-RU"/>
    </w:rPr>
  </w:style>
  <w:style w:type="character" w:customStyle="1" w:styleId="25">
    <w:name w:val="Основной текст с отступом 2 Знак"/>
    <w:basedOn w:val="DefaultParagraphFont"/>
    <w:link w:val="BodyTextIndent2"/>
    <w:rsid w:val="00F729D7"/>
    <w:rPr>
      <w:rFonts w:eastAsia="Times New Roman"/>
      <w:sz w:val="24"/>
      <w:szCs w:val="24"/>
      <w:lang w:eastAsia="ru-RU"/>
    </w:rPr>
  </w:style>
  <w:style w:type="paragraph" w:styleId="Title">
    <w:name w:val="Title"/>
    <w:basedOn w:val="Normal"/>
    <w:link w:val="a21"/>
    <w:qFormat/>
    <w:rsid w:val="00F729D7"/>
    <w:pPr>
      <w:spacing w:line="480" w:lineRule="auto"/>
      <w:jc w:val="center"/>
    </w:pPr>
    <w:rPr>
      <w:rFonts w:ascii="AGOpus" w:eastAsia="Times New Roman" w:hAnsi="AGOpus"/>
      <w:b/>
      <w:sz w:val="24"/>
      <w:lang w:eastAsia="ru-RU"/>
    </w:rPr>
  </w:style>
  <w:style w:type="character" w:customStyle="1" w:styleId="a21">
    <w:name w:val="Заголовок Знак"/>
    <w:basedOn w:val="DefaultParagraphFont"/>
    <w:link w:val="Title"/>
    <w:rsid w:val="00F729D7"/>
    <w:rPr>
      <w:rFonts w:ascii="AGOpus" w:eastAsia="Times New Roman" w:hAnsi="AGOpus"/>
      <w:b/>
      <w:sz w:val="24"/>
      <w:lang w:eastAsia="ru-RU"/>
    </w:rPr>
  </w:style>
  <w:style w:type="paragraph" w:customStyle="1" w:styleId="16">
    <w:name w:val="Обычный1"/>
    <w:rsid w:val="00F729D7"/>
    <w:pPr>
      <w:spacing w:before="100" w:after="100"/>
    </w:pPr>
    <w:rPr>
      <w:rFonts w:eastAsia="Times New Roman"/>
      <w:snapToGrid w:val="0"/>
      <w:sz w:val="24"/>
      <w:lang w:eastAsia="ru-RU"/>
    </w:rPr>
  </w:style>
  <w:style w:type="paragraph" w:customStyle="1" w:styleId="ConsNormal">
    <w:name w:val="ConsNormal"/>
    <w:rsid w:val="00F729D7"/>
    <w:pPr>
      <w:widowControl w:val="0"/>
      <w:autoSpaceDE w:val="0"/>
      <w:autoSpaceDN w:val="0"/>
      <w:adjustRightInd w:val="0"/>
      <w:ind w:firstLine="720"/>
    </w:pPr>
    <w:rPr>
      <w:rFonts w:ascii="Arial" w:eastAsia="Times New Roman" w:hAnsi="Arial" w:cs="Arial"/>
      <w:lang w:eastAsia="ru-RU"/>
    </w:rPr>
  </w:style>
  <w:style w:type="paragraph" w:customStyle="1" w:styleId="111">
    <w:name w:val="Обычный11"/>
    <w:rsid w:val="00F729D7"/>
    <w:rPr>
      <w:rFonts w:eastAsia="Times New Roman"/>
      <w:sz w:val="24"/>
      <w:lang w:eastAsia="ru-RU"/>
    </w:rPr>
  </w:style>
  <w:style w:type="paragraph" w:styleId="BodyText3">
    <w:name w:val="Body Text 3"/>
    <w:basedOn w:val="Normal"/>
    <w:link w:val="33"/>
    <w:rsid w:val="00F729D7"/>
    <w:pPr>
      <w:jc w:val="left"/>
    </w:pPr>
    <w:rPr>
      <w:rFonts w:eastAsia="Times New Roman"/>
      <w:szCs w:val="24"/>
      <w:lang w:eastAsia="ru-RU"/>
    </w:rPr>
  </w:style>
  <w:style w:type="character" w:customStyle="1" w:styleId="33">
    <w:name w:val="Основной текст 3 Знак"/>
    <w:basedOn w:val="DefaultParagraphFont"/>
    <w:link w:val="BodyText3"/>
    <w:rsid w:val="00F729D7"/>
    <w:rPr>
      <w:rFonts w:eastAsia="Times New Roman"/>
      <w:szCs w:val="24"/>
      <w:lang w:eastAsia="ru-RU"/>
    </w:rPr>
  </w:style>
  <w:style w:type="paragraph" w:customStyle="1" w:styleId="Normal1">
    <w:name w:val="Normal1"/>
    <w:rsid w:val="00F729D7"/>
    <w:rPr>
      <w:rFonts w:eastAsia="Times New Roman"/>
      <w:snapToGrid w:val="0"/>
      <w:sz w:val="24"/>
      <w:lang w:eastAsia="ru-RU"/>
    </w:rPr>
  </w:style>
  <w:style w:type="paragraph" w:styleId="BodyTextIndent3">
    <w:name w:val="Body Text Indent 3"/>
    <w:basedOn w:val="Normal"/>
    <w:link w:val="34"/>
    <w:rsid w:val="00F729D7"/>
    <w:pPr>
      <w:ind w:firstLine="708"/>
    </w:pPr>
    <w:rPr>
      <w:rFonts w:eastAsia="Times New Roman"/>
      <w:sz w:val="24"/>
      <w:szCs w:val="24"/>
      <w:lang w:eastAsia="ru-RU"/>
    </w:rPr>
  </w:style>
  <w:style w:type="character" w:customStyle="1" w:styleId="34">
    <w:name w:val="Основной текст с отступом 3 Знак"/>
    <w:basedOn w:val="DefaultParagraphFont"/>
    <w:link w:val="BodyTextIndent3"/>
    <w:rsid w:val="00F729D7"/>
    <w:rPr>
      <w:rFonts w:eastAsia="Times New Roman"/>
      <w:sz w:val="24"/>
      <w:szCs w:val="24"/>
      <w:lang w:eastAsia="ru-RU"/>
    </w:rPr>
  </w:style>
  <w:style w:type="character" w:styleId="PageNumber">
    <w:name w:val="page number"/>
    <w:basedOn w:val="DefaultParagraphFont"/>
    <w:rsid w:val="00F729D7"/>
  </w:style>
  <w:style w:type="paragraph" w:styleId="PlainText">
    <w:name w:val="Plain Text"/>
    <w:basedOn w:val="Normal"/>
    <w:link w:val="a22"/>
    <w:rsid w:val="00F729D7"/>
    <w:pPr>
      <w:jc w:val="left"/>
    </w:pPr>
    <w:rPr>
      <w:rFonts w:ascii="Courier New" w:eastAsia="Times New Roman" w:hAnsi="Courier New"/>
      <w:lang w:eastAsia="ru-RU"/>
    </w:rPr>
  </w:style>
  <w:style w:type="character" w:customStyle="1" w:styleId="a22">
    <w:name w:val="Текст Знак"/>
    <w:basedOn w:val="DefaultParagraphFont"/>
    <w:link w:val="PlainText"/>
    <w:rsid w:val="00F729D7"/>
    <w:rPr>
      <w:rFonts w:ascii="Courier New" w:eastAsia="Times New Roman" w:hAnsi="Courier New"/>
      <w:lang w:eastAsia="ru-RU"/>
    </w:rPr>
  </w:style>
  <w:style w:type="paragraph" w:styleId="Caption">
    <w:name w:val="caption"/>
    <w:basedOn w:val="Normal"/>
    <w:next w:val="Normal"/>
    <w:qFormat/>
    <w:rsid w:val="00F729D7"/>
    <w:pPr>
      <w:jc w:val="left"/>
    </w:pPr>
    <w:rPr>
      <w:rFonts w:eastAsia="Times New Roman"/>
      <w:b/>
      <w:bCs/>
      <w:lang w:eastAsia="ru-RU"/>
    </w:rPr>
  </w:style>
  <w:style w:type="character" w:styleId="Emphasis">
    <w:name w:val="Emphasis"/>
    <w:basedOn w:val="DefaultParagraphFont"/>
    <w:qFormat/>
    <w:rsid w:val="00F729D7"/>
    <w:rPr>
      <w:i/>
      <w:iCs/>
    </w:rPr>
  </w:style>
  <w:style w:type="paragraph" w:customStyle="1" w:styleId="ConsPlusTitle">
    <w:name w:val="ConsPlusTitle"/>
    <w:rsid w:val="00F729D7"/>
    <w:pPr>
      <w:widowControl w:val="0"/>
      <w:autoSpaceDE w:val="0"/>
      <w:autoSpaceDN w:val="0"/>
      <w:adjustRightInd w:val="0"/>
    </w:pPr>
    <w:rPr>
      <w:rFonts w:ascii="Calibri" w:hAnsi="Calibri" w:eastAsiaTheme="minorEastAsia" w:cs="Calibri"/>
      <w:b/>
      <w:bCs/>
      <w:sz w:val="22"/>
      <w:szCs w:val="22"/>
      <w:lang w:eastAsia="ru-RU"/>
    </w:rPr>
  </w:style>
  <w:style w:type="paragraph" w:customStyle="1" w:styleId="FR2">
    <w:name w:val="FR2"/>
    <w:rsid w:val="00F729D7"/>
    <w:pPr>
      <w:widowControl w:val="0"/>
      <w:spacing w:before="260"/>
      <w:ind w:left="40"/>
    </w:pPr>
    <w:rPr>
      <w:rFonts w:ascii="Arial" w:eastAsia="Times New Roman" w:hAnsi="Arial"/>
      <w:snapToGrid w:val="0"/>
      <w:sz w:val="22"/>
      <w:lang w:eastAsia="ru-RU"/>
    </w:rPr>
  </w:style>
  <w:style w:type="character" w:customStyle="1" w:styleId="Bodytext0">
    <w:name w:val="Body text_"/>
    <w:link w:val="Bodytext1"/>
    <w:locked/>
    <w:rsid w:val="00F729D7"/>
    <w:rPr>
      <w:rFonts w:ascii="Arial" w:hAnsi="Arial"/>
      <w:sz w:val="19"/>
      <w:szCs w:val="19"/>
      <w:shd w:val="clear" w:color="auto" w:fill="FFFFFF"/>
    </w:rPr>
  </w:style>
  <w:style w:type="paragraph" w:customStyle="1" w:styleId="Bodytext1">
    <w:name w:val="Body text1"/>
    <w:basedOn w:val="Normal"/>
    <w:link w:val="Bodytext0"/>
    <w:rsid w:val="00F729D7"/>
    <w:pPr>
      <w:widowControl w:val="0"/>
      <w:shd w:val="clear" w:color="auto" w:fill="FFFFFF"/>
      <w:spacing w:after="180" w:line="240" w:lineRule="atLeast"/>
      <w:jc w:val="left"/>
    </w:pPr>
    <w:rPr>
      <w:rFonts w:ascii="Arial" w:hAnsi="Arial"/>
      <w:sz w:val="19"/>
      <w:szCs w:val="19"/>
    </w:rPr>
  </w:style>
  <w:style w:type="paragraph" w:customStyle="1" w:styleId="ABLOCKPARA">
    <w:name w:val="A BLOCK PARA"/>
    <w:basedOn w:val="Normal"/>
    <w:rsid w:val="00F729D7"/>
    <w:pPr>
      <w:jc w:val="left"/>
    </w:pPr>
    <w:rPr>
      <w:rFonts w:ascii="Book Antiqua" w:eastAsia="Times New Roman" w:hAnsi="Book Antiqua"/>
      <w:sz w:val="22"/>
      <w:lang w:val="en-US" w:eastAsia="ru-RU"/>
    </w:rPr>
  </w:style>
  <w:style w:type="paragraph" w:customStyle="1" w:styleId="TimesNewRoman">
    <w:name w:val="Times New Roman"/>
    <w:basedOn w:val="HTMLPreformatted"/>
    <w:rsid w:val="00F7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TMLPreformatted">
    <w:name w:val="HTML Preformatted"/>
    <w:basedOn w:val="Normal"/>
    <w:link w:val="HTML"/>
    <w:rsid w:val="00F729D7"/>
    <w:pPr>
      <w:jc w:val="left"/>
    </w:pPr>
    <w:rPr>
      <w:rFonts w:ascii="Consolas" w:eastAsia="Times New Roman" w:hAnsi="Consolas" w:cs="Consolas"/>
      <w:lang w:eastAsia="ru-RU"/>
    </w:rPr>
  </w:style>
  <w:style w:type="character" w:customStyle="1" w:styleId="HTML">
    <w:name w:val="Стандартный HTML Знак"/>
    <w:basedOn w:val="DefaultParagraphFont"/>
    <w:link w:val="HTMLPreformatted"/>
    <w:rsid w:val="00F729D7"/>
    <w:rPr>
      <w:rFonts w:ascii="Consolas" w:eastAsia="Times New Roman" w:hAnsi="Consolas" w:cs="Consolas"/>
      <w:lang w:eastAsia="ru-RU"/>
    </w:rPr>
  </w:style>
  <w:style w:type="paragraph" w:customStyle="1" w:styleId="ConsTitle">
    <w:name w:val="ConsTitle"/>
    <w:rsid w:val="00F729D7"/>
    <w:pPr>
      <w:widowControl w:val="0"/>
      <w:autoSpaceDE w:val="0"/>
      <w:autoSpaceDN w:val="0"/>
      <w:adjustRightInd w:val="0"/>
    </w:pPr>
    <w:rPr>
      <w:rFonts w:ascii="Arial" w:eastAsia="Times New Roman" w:hAnsi="Arial" w:cs="Arial"/>
      <w:b/>
      <w:bCs/>
      <w:sz w:val="12"/>
      <w:szCs w:val="12"/>
      <w:lang w:eastAsia="ru-RU"/>
    </w:rPr>
  </w:style>
  <w:style w:type="paragraph" w:customStyle="1" w:styleId="ConsPlusCell">
    <w:name w:val="ConsPlusCell"/>
    <w:rsid w:val="00F729D7"/>
    <w:pPr>
      <w:autoSpaceDE w:val="0"/>
      <w:autoSpaceDN w:val="0"/>
      <w:adjustRightInd w:val="0"/>
    </w:pPr>
    <w:rPr>
      <w:rFonts w:ascii="Arial" w:eastAsia="Times New Roman" w:hAnsi="Arial" w:cs="Arial"/>
      <w:lang w:eastAsia="ru-RU"/>
    </w:rPr>
  </w:style>
  <w:style w:type="character" w:customStyle="1" w:styleId="a23">
    <w:name w:val="Название Знак"/>
    <w:rsid w:val="00F729D7"/>
    <w:rPr>
      <w:rFonts w:ascii="AGOpus" w:eastAsia="Times New Roman" w:hAnsi="AGOpus" w:cs="Times New Roman"/>
      <w:b/>
      <w:sz w:val="24"/>
      <w:szCs w:val="20"/>
      <w:lang w:eastAsia="ru-RU"/>
    </w:rPr>
  </w:style>
  <w:style w:type="paragraph" w:customStyle="1" w:styleId="a24">
    <w:name w:val="Таблица"/>
    <w:basedOn w:val="Normal"/>
    <w:rsid w:val="00F729D7"/>
    <w:pPr>
      <w:ind w:right="-31"/>
    </w:pPr>
    <w:rPr>
      <w:rFonts w:eastAsia="Times New Roman"/>
      <w:sz w:val="16"/>
      <w:lang w:eastAsia="ru-RU"/>
    </w:rPr>
  </w:style>
  <w:style w:type="paragraph" w:customStyle="1" w:styleId="a25">
    <w:name w:val="Вывод"/>
    <w:basedOn w:val="Heading3"/>
    <w:rsid w:val="00F729D7"/>
    <w:pPr>
      <w:keepNext/>
      <w:tabs>
        <w:tab w:val="clear" w:pos="1997"/>
      </w:tabs>
      <w:spacing w:before="120" w:after="60"/>
      <w:ind w:left="0" w:right="-31" w:firstLine="0"/>
    </w:pPr>
    <w:rPr>
      <w:b/>
      <w:bCs w:val="0"/>
      <w:i/>
      <w:color w:val="000000"/>
      <w:sz w:val="28"/>
      <w:szCs w:val="28"/>
      <w:u w:val="single"/>
      <w:lang w:val="x-none" w:eastAsia="ru-RU" w:bidi="ar-SA"/>
    </w:rPr>
  </w:style>
  <w:style w:type="paragraph" w:customStyle="1" w:styleId="a26">
    <w:name w:val="Тема"/>
    <w:basedOn w:val="a25"/>
    <w:rsid w:val="00F729D7"/>
    <w:rPr>
      <w:sz w:val="22"/>
      <w:u w:val="none"/>
    </w:rPr>
  </w:style>
  <w:style w:type="paragraph" w:customStyle="1" w:styleId="26">
    <w:name w:val="Стиль Заголовок 2"/>
    <w:aliases w:val="Вывод 2 + Слева:  189 см Выступ:  076 см"/>
    <w:basedOn w:val="Heading2"/>
    <w:rsid w:val="00F729D7"/>
    <w:pPr>
      <w:numPr>
        <w:ilvl w:val="0"/>
        <w:numId w:val="0"/>
      </w:numPr>
      <w:tabs>
        <w:tab w:val="num" w:pos="1440"/>
      </w:tabs>
      <w:autoSpaceDE/>
      <w:autoSpaceDN/>
      <w:adjustRightInd/>
      <w:spacing w:after="60"/>
      <w:ind w:left="1440" w:right="-31" w:hanging="360"/>
    </w:pPr>
    <w:rPr>
      <w:b/>
      <w:i/>
      <w:iCs/>
      <w:color w:val="000000"/>
      <w:sz w:val="24"/>
      <w:szCs w:val="20"/>
      <w:lang w:val="x-none"/>
      <w14:shadow w14:blurRad="50800" w14:dist="38100" w14:dir="2700000" w14:sx="100000" w14:sy="100000" w14:kx="0" w14:ky="0" w14:algn="tl">
        <w14:srgbClr w14:val="000000">
          <w14:alpha w14:val="60000"/>
        </w14:srgbClr>
      </w14:shadow>
    </w:rPr>
  </w:style>
  <w:style w:type="paragraph" w:customStyle="1" w:styleId="27">
    <w:name w:val="2 Заголовок"/>
    <w:basedOn w:val="Normal"/>
    <w:rsid w:val="00F729D7"/>
    <w:pPr>
      <w:autoSpaceDE w:val="0"/>
      <w:autoSpaceDN w:val="0"/>
      <w:adjustRightInd w:val="0"/>
      <w:spacing w:before="120" w:after="120"/>
    </w:pPr>
    <w:rPr>
      <w:rFonts w:ascii="Impact" w:eastAsia="Times New Roman" w:hAnsi="Impact"/>
      <w:bCs/>
      <w:color w:val="990000"/>
      <w:sz w:val="24"/>
      <w:szCs w:val="36"/>
      <w:lang w:eastAsia="ru-RU"/>
      <w14:shadow w14:blurRad="50800" w14:dist="38100" w14:dir="2700000" w14:sx="100000" w14:sy="100000" w14:kx="0" w14:ky="0" w14:algn="tl">
        <w14:srgbClr w14:val="000000">
          <w14:alpha w14:val="60000"/>
        </w14:srgbClr>
      </w14:shadow>
    </w:rPr>
  </w:style>
  <w:style w:type="paragraph" w:customStyle="1" w:styleId="17">
    <w:name w:val="1 Заголовок"/>
    <w:basedOn w:val="27"/>
    <w:rsid w:val="00F729D7"/>
    <w:rPr>
      <w:sz w:val="28"/>
    </w:rPr>
  </w:style>
  <w:style w:type="paragraph" w:customStyle="1" w:styleId="35">
    <w:name w:val="3 Заголовок"/>
    <w:basedOn w:val="27"/>
    <w:rsid w:val="00F729D7"/>
    <w:rPr>
      <w:color w:val="808080"/>
    </w:rPr>
  </w:style>
  <w:style w:type="paragraph" w:customStyle="1" w:styleId="18">
    <w:name w:val="Загаловок 1"/>
    <w:basedOn w:val="27"/>
    <w:rsid w:val="00F729D7"/>
    <w:rPr>
      <w:sz w:val="28"/>
    </w:rPr>
  </w:style>
  <w:style w:type="paragraph" w:customStyle="1" w:styleId="a27">
    <w:name w:val="Вид документа"/>
    <w:basedOn w:val="Normal"/>
    <w:rsid w:val="00F729D7"/>
    <w:pPr>
      <w:widowControl w:val="0"/>
      <w:jc w:val="center"/>
    </w:pPr>
    <w:rPr>
      <w:rFonts w:ascii="Arial" w:eastAsia="Times New Roman" w:hAnsi="Arial" w:cs="Arial"/>
      <w:b/>
      <w:bCs/>
      <w:caps/>
      <w:sz w:val="28"/>
      <w:szCs w:val="28"/>
      <w:lang w:eastAsia="ru-RU"/>
    </w:rPr>
  </w:style>
  <w:style w:type="paragraph" w:customStyle="1" w:styleId="a28">
    <w:name w:val="Знак"/>
    <w:basedOn w:val="Normal"/>
    <w:rsid w:val="00F729D7"/>
    <w:pPr>
      <w:spacing w:after="160" w:line="240" w:lineRule="exact"/>
      <w:jc w:val="left"/>
    </w:pPr>
    <w:rPr>
      <w:rFonts w:ascii="Verdana" w:eastAsia="Times New Roman" w:hAnsi="Verdana"/>
      <w:sz w:val="24"/>
      <w:szCs w:val="24"/>
      <w:lang w:val="en-US"/>
    </w:rPr>
  </w:style>
  <w:style w:type="paragraph" w:customStyle="1" w:styleId="bodytextmargin">
    <w:name w:val="bodytext_margin"/>
    <w:basedOn w:val="Normal"/>
    <w:rsid w:val="00F729D7"/>
    <w:pPr>
      <w:spacing w:before="100" w:beforeAutospacing="1" w:after="100" w:afterAutospacing="1"/>
      <w:jc w:val="left"/>
    </w:pPr>
    <w:rPr>
      <w:rFonts w:eastAsia="SimSun"/>
      <w:sz w:val="24"/>
      <w:szCs w:val="24"/>
      <w:lang w:eastAsia="zh-CN"/>
    </w:rPr>
  </w:style>
  <w:style w:type="character" w:customStyle="1" w:styleId="UnresolvedMention">
    <w:name w:val="Unresolved Mention"/>
    <w:basedOn w:val="DefaultParagraphFont"/>
    <w:uiPriority w:val="99"/>
    <w:semiHidden/>
    <w:unhideWhenUsed/>
    <w:rsid w:val="0015333F"/>
    <w:rPr>
      <w:color w:val="605E5C"/>
      <w:shd w:val="clear" w:color="auto" w:fill="E1DFDD"/>
    </w:rPr>
  </w:style>
  <w:style w:type="paragraph" w:styleId="Subtitle">
    <w:name w:val="Subtitle"/>
    <w:basedOn w:val="Normal"/>
    <w:next w:val="Normal"/>
    <w:link w:val="a29"/>
    <w:uiPriority w:val="11"/>
    <w:qFormat/>
    <w:rsid w:val="007A65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29">
    <w:name w:val="Подзаголовок Знак"/>
    <w:basedOn w:val="DefaultParagraphFont"/>
    <w:link w:val="Subtitle"/>
    <w:uiPriority w:val="11"/>
    <w:rsid w:val="007A65EB"/>
    <w:rPr>
      <w:rFonts w:asciiTheme="minorHAnsi" w:eastAsiaTheme="minorEastAsia" w:hAnsiTheme="minorHAnsi" w:cstheme="minorBidi"/>
      <w:color w:val="5A5A5A" w:themeColor="text1" w:themeTint="A5"/>
      <w:spacing w:val="15"/>
      <w:sz w:val="22"/>
      <w:szCs w:val="22"/>
    </w:rPr>
  </w:style>
  <w:style w:type="paragraph" w:styleId="TOCHeading">
    <w:name w:val="TOC Heading"/>
    <w:basedOn w:val="Heading1"/>
    <w:next w:val="Normal"/>
    <w:uiPriority w:val="39"/>
    <w:unhideWhenUsed/>
    <w:qFormat/>
    <w:rsid w:val="000C6BC7"/>
    <w:pPr>
      <w:numPr>
        <w:numId w:val="0"/>
      </w:numPr>
      <w:autoSpaceDE/>
      <w:autoSpaceDN/>
      <w:adjustRightInd/>
      <w:spacing w:before="240" w:after="0" w:line="259" w:lineRule="auto"/>
      <w:jc w:val="left"/>
      <w:outlineLvl w:val="9"/>
    </w:pPr>
    <w:rPr>
      <w:rFonts w:asciiTheme="majorHAnsi" w:eastAsiaTheme="majorEastAsia" w:hAnsiTheme="majorHAnsi" w:cstheme="majorBidi"/>
      <w:b w:val="0"/>
      <w:bCs w:val="0"/>
      <w:iCs w:val="0"/>
      <w:smallCaps w:val="0"/>
      <w:color w:val="365F91" w:themeColor="accent1" w:themeShade="BF"/>
      <w:spacing w:val="0"/>
      <w:kern w:val="0"/>
      <w:sz w:val="32"/>
      <w:szCs w:val="32"/>
    </w:rPr>
  </w:style>
  <w:style w:type="paragraph" w:styleId="TOC4">
    <w:name w:val="toc 4"/>
    <w:basedOn w:val="Normal"/>
    <w:next w:val="Normal"/>
    <w:autoRedefine/>
    <w:uiPriority w:val="39"/>
    <w:unhideWhenUsed/>
    <w:rsid w:val="000C6BC7"/>
    <w:pPr>
      <w:spacing w:after="100" w:line="259" w:lineRule="auto"/>
      <w:ind w:left="660"/>
      <w:jc w:val="left"/>
    </w:pPr>
    <w:rPr>
      <w:rFonts w:asciiTheme="minorHAnsi" w:eastAsiaTheme="minorEastAsia" w:hAnsiTheme="minorHAnsi" w:cstheme="minorBidi"/>
      <w:sz w:val="22"/>
      <w:szCs w:val="22"/>
      <w:lang w:eastAsia="ru-RU"/>
    </w:rPr>
  </w:style>
  <w:style w:type="paragraph" w:styleId="TOC5">
    <w:name w:val="toc 5"/>
    <w:basedOn w:val="Normal"/>
    <w:next w:val="Normal"/>
    <w:autoRedefine/>
    <w:uiPriority w:val="39"/>
    <w:unhideWhenUsed/>
    <w:rsid w:val="000C6BC7"/>
    <w:pPr>
      <w:spacing w:after="100" w:line="259" w:lineRule="auto"/>
      <w:ind w:left="880"/>
      <w:jc w:val="left"/>
    </w:pPr>
    <w:rPr>
      <w:rFonts w:asciiTheme="minorHAnsi" w:eastAsiaTheme="minorEastAsia" w:hAnsiTheme="minorHAnsi" w:cstheme="minorBidi"/>
      <w:sz w:val="22"/>
      <w:szCs w:val="22"/>
      <w:lang w:eastAsia="ru-RU"/>
    </w:rPr>
  </w:style>
  <w:style w:type="paragraph" w:styleId="TOC6">
    <w:name w:val="toc 6"/>
    <w:basedOn w:val="Normal"/>
    <w:next w:val="Normal"/>
    <w:autoRedefine/>
    <w:uiPriority w:val="39"/>
    <w:unhideWhenUsed/>
    <w:rsid w:val="000C6BC7"/>
    <w:pPr>
      <w:spacing w:after="100" w:line="259" w:lineRule="auto"/>
      <w:ind w:left="1100"/>
      <w:jc w:val="left"/>
    </w:pPr>
    <w:rPr>
      <w:rFonts w:asciiTheme="minorHAnsi" w:eastAsiaTheme="minorEastAsia" w:hAnsiTheme="minorHAnsi" w:cstheme="minorBidi"/>
      <w:sz w:val="22"/>
      <w:szCs w:val="22"/>
      <w:lang w:eastAsia="ru-RU"/>
    </w:rPr>
  </w:style>
  <w:style w:type="paragraph" w:styleId="TOC7">
    <w:name w:val="toc 7"/>
    <w:basedOn w:val="Normal"/>
    <w:next w:val="Normal"/>
    <w:autoRedefine/>
    <w:uiPriority w:val="39"/>
    <w:unhideWhenUsed/>
    <w:rsid w:val="000C6BC7"/>
    <w:pPr>
      <w:spacing w:after="100" w:line="259" w:lineRule="auto"/>
      <w:ind w:left="1320"/>
      <w:jc w:val="left"/>
    </w:pPr>
    <w:rPr>
      <w:rFonts w:asciiTheme="minorHAnsi" w:eastAsiaTheme="minorEastAsia" w:hAnsiTheme="minorHAnsi" w:cstheme="minorBidi"/>
      <w:sz w:val="22"/>
      <w:szCs w:val="22"/>
      <w:lang w:eastAsia="ru-RU"/>
    </w:rPr>
  </w:style>
  <w:style w:type="paragraph" w:styleId="TOC8">
    <w:name w:val="toc 8"/>
    <w:basedOn w:val="Normal"/>
    <w:next w:val="Normal"/>
    <w:autoRedefine/>
    <w:uiPriority w:val="39"/>
    <w:unhideWhenUsed/>
    <w:rsid w:val="000C6BC7"/>
    <w:pPr>
      <w:spacing w:after="100" w:line="259" w:lineRule="auto"/>
      <w:ind w:left="1540"/>
      <w:jc w:val="left"/>
    </w:pPr>
    <w:rPr>
      <w:rFonts w:asciiTheme="minorHAnsi" w:eastAsiaTheme="minorEastAsia" w:hAnsiTheme="minorHAnsi" w:cstheme="minorBidi"/>
      <w:sz w:val="22"/>
      <w:szCs w:val="22"/>
      <w:lang w:eastAsia="ru-RU"/>
    </w:rPr>
  </w:style>
  <w:style w:type="paragraph" w:styleId="TOC9">
    <w:name w:val="toc 9"/>
    <w:basedOn w:val="Normal"/>
    <w:next w:val="Normal"/>
    <w:autoRedefine/>
    <w:uiPriority w:val="39"/>
    <w:unhideWhenUsed/>
    <w:rsid w:val="000C6BC7"/>
    <w:pPr>
      <w:spacing w:after="100" w:line="259" w:lineRule="auto"/>
      <w:ind w:left="1760"/>
      <w:jc w:val="left"/>
    </w:pPr>
    <w:rPr>
      <w:rFonts w:asciiTheme="minorHAnsi" w:eastAsiaTheme="minorEastAsia" w:hAnsiTheme="minorHAnsi" w:cstheme="minorBidi"/>
      <w:sz w:val="22"/>
      <w:szCs w:val="22"/>
      <w:lang w:eastAsia="ru-RU"/>
    </w:rPr>
  </w:style>
  <w:style w:type="paragraph" w:customStyle="1" w:styleId="point">
    <w:name w:val="point"/>
    <w:basedOn w:val="Normal"/>
    <w:rsid w:val="007828C5"/>
    <w:pPr>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file://\\nas\GammaO\Incoming_Gamma\sdfile\SPECDEP\OPER\OM\USERS\%D0%93%D1%80%D0%B8%D0%B4%D0%BD%D0%B5%D0%B2%D0%B0\3.%D0%A0%D0%93%20%D0%9F%D0%A1%D0%A7%D0%90%20%D0%9F%D0%98%D0%A4\%D0%9F%D0%A1%D0%A7%D0%90\%D1%84%D0%BE%D1%80%D0%BC%D1%83%D0%BB%D0%B8%D1%80%D0%BE%D0%B2%D0%BA%D0%B8%20%D0%9F%D0%A1%D0%A7%D0%90_%D0%92%D0%9D%D0%9D_%D0%A0%D0%B0%D0%B7%D0%BC%D0%B5%D1%89%D0%B5%D0%BD%D0%B8%D0%B5_clean.docx" TargetMode="External" /><Relationship Id="rId11" Type="http://schemas.openxmlformats.org/officeDocument/2006/relationships/image" Target="media/image1.wmf" /><Relationship Id="rId12" Type="http://schemas.openxmlformats.org/officeDocument/2006/relationships/oleObject" Target="embeddings/oleObject1.bin" /><Relationship Id="rId13" Type="http://schemas.openxmlformats.org/officeDocument/2006/relationships/oleObject" Target="embeddings/oleObject2.bin" /><Relationship Id="rId14" Type="http://schemas.openxmlformats.org/officeDocument/2006/relationships/image" Target="media/image2.wmf" /><Relationship Id="rId15" Type="http://schemas.openxmlformats.org/officeDocument/2006/relationships/oleObject" Target="embeddings/oleObject3.bin" /><Relationship Id="rId16" Type="http://schemas.openxmlformats.org/officeDocument/2006/relationships/image" Target="media/image3.wmf" /><Relationship Id="rId17" Type="http://schemas.openxmlformats.org/officeDocument/2006/relationships/oleObject" Target="embeddings/oleObject4.bin" /><Relationship Id="rId18" Type="http://schemas.openxmlformats.org/officeDocument/2006/relationships/image" Target="media/image4.wmf" /><Relationship Id="rId19" Type="http://schemas.openxmlformats.org/officeDocument/2006/relationships/oleObject" Target="embeddings/oleObject5.bin" /><Relationship Id="rId2" Type="http://schemas.openxmlformats.org/officeDocument/2006/relationships/settings" Target="settings.xml" /><Relationship Id="rId20" Type="http://schemas.openxmlformats.org/officeDocument/2006/relationships/image" Target="media/image5.wmf" /><Relationship Id="rId21" Type="http://schemas.openxmlformats.org/officeDocument/2006/relationships/oleObject" Target="embeddings/oleObject6.bin" /><Relationship Id="rId22" Type="http://schemas.openxmlformats.org/officeDocument/2006/relationships/image" Target="media/image6.wmf" /><Relationship Id="rId23" Type="http://schemas.openxmlformats.org/officeDocument/2006/relationships/oleObject" Target="embeddings/oleObject7.bin" /><Relationship Id="rId24" Type="http://schemas.openxmlformats.org/officeDocument/2006/relationships/hyperlink" Target="https://cbr.ru/finorg/foinfo/?ogrn=1027739053704" TargetMode="External" /><Relationship Id="rId25" Type="http://schemas.openxmlformats.org/officeDocument/2006/relationships/hyperlink" Target="https://www.e-disclosure.ru/" TargetMode="External" /><Relationship Id="rId26" Type="http://schemas.openxmlformats.org/officeDocument/2006/relationships/hyperlink" Target="https://www.moex.com/" TargetMode="External" /><Relationship Id="rId27" Type="http://schemas.openxmlformats.org/officeDocument/2006/relationships/hyperlink" Target="https://www.cbr.ru/" TargetMode="External" /><Relationship Id="rId28" Type="http://schemas.openxmlformats.org/officeDocument/2006/relationships/hyperlink" Target="https://kad.arbitr.ru/" TargetMode="External" /><Relationship Id="rId29" Type="http://schemas.openxmlformats.org/officeDocument/2006/relationships/hyperlink" Target="https://bankrot.fedresurs.ru" TargetMode="External" /><Relationship Id="rId3" Type="http://schemas.openxmlformats.org/officeDocument/2006/relationships/webSettings" Target="webSettings.xml" /><Relationship Id="rId30" Type="http://schemas.openxmlformats.org/officeDocument/2006/relationships/hyperlink" Target="https://fedresurs.ru" TargetMode="External" /><Relationship Id="rId31" Type="http://schemas.openxmlformats.org/officeDocument/2006/relationships/hyperlink" Target="http://www.gks.ru/accounting_report" TargetMode="External" /><Relationship Id="rId32" Type="http://schemas.openxmlformats.org/officeDocument/2006/relationships/hyperlink" Target="https://bo.nalog.ru/" TargetMode="External" /><Relationship Id="rId33" Type="http://schemas.openxmlformats.org/officeDocument/2006/relationships/hyperlink" Target="https://bankruptcy.kommersant.ru" TargetMode="External" /><Relationship Id="rId34" Type="http://schemas.openxmlformats.org/officeDocument/2006/relationships/hyperlink" Target="https://cbr.ru/finorg/foinfo/?ogrn=1027739586291" TargetMode="External" /><Relationship Id="rId35" Type="http://schemas.openxmlformats.org/officeDocument/2006/relationships/hyperlink" Target="https://www.moex.com/ru/index/RUCBTR3A3YNS" TargetMode="External" /><Relationship Id="rId36" Type="http://schemas.openxmlformats.org/officeDocument/2006/relationships/hyperlink" Target="https://www.moex.com/ru/index/RUCBTR3A3YNS/archive/?from=2023-02-09&amp;till=2023-03-07&amp;sort=TRADEDATE&amp;order=desc" TargetMode="External" /><Relationship Id="rId37" Type="http://schemas.openxmlformats.org/officeDocument/2006/relationships/hyperlink" Target="https://www.moex.com/ru/index/RUCBTRA2A3Y" TargetMode="External" /><Relationship Id="rId38" Type="http://schemas.openxmlformats.org/officeDocument/2006/relationships/hyperlink" Target="https://www.moex.com/ru/index/RUCBTRA2A3Y/archive/?from=2023-02-09&amp;till=2023-03-07&amp;sort=TRADEDATE&amp;order=desc" TargetMode="External" /><Relationship Id="rId39" Type="http://schemas.openxmlformats.org/officeDocument/2006/relationships/hyperlink" Target="https://www.moex.com/ru/index/RUCBTR2B3B" TargetMode="External" /><Relationship Id="rId4" Type="http://schemas.openxmlformats.org/officeDocument/2006/relationships/fontTable" Target="fontTable.xml" /><Relationship Id="rId40" Type="http://schemas.openxmlformats.org/officeDocument/2006/relationships/hyperlink" Target="https://www.moex.com/ru/index/RUCBTR2B3B/archive/?from=2023-02-09&amp;till=2023-03-07&amp;sort=TRADEDATE&amp;order=desc" TargetMode="External" /><Relationship Id="rId41" Type="http://schemas.openxmlformats.org/officeDocument/2006/relationships/image" Target="media/image7.wmf" /><Relationship Id="rId42" Type="http://schemas.openxmlformats.org/officeDocument/2006/relationships/oleObject" Target="embeddings/oleObject8.bin" /><Relationship Id="rId43" Type="http://schemas.openxmlformats.org/officeDocument/2006/relationships/hyperlink" Target="https://cbr.ru/dkp/mp_dec/" TargetMode="External" /><Relationship Id="rId44" Type="http://schemas.openxmlformats.org/officeDocument/2006/relationships/hyperlink" Target="http://spbexchange.ru/ru/futures/files/About%20Exchange/Ustav_221015.pdf" TargetMode="External" /><Relationship Id="rId45" Type="http://schemas.openxmlformats.org/officeDocument/2006/relationships/header" Target="header1.xml" /><Relationship Id="rId46" Type="http://schemas.openxmlformats.org/officeDocument/2006/relationships/header" Target="header2.xml" /><Relationship Id="rId47" Type="http://schemas.openxmlformats.org/officeDocument/2006/relationships/header" Target="header3.xml" /><Relationship Id="rId48" Type="http://schemas.openxmlformats.org/officeDocument/2006/relationships/header" Target="header4.xml" /><Relationship Id="rId49" Type="http://schemas.openxmlformats.org/officeDocument/2006/relationships/header" Target="header5.xml" /><Relationship Id="rId5" Type="http://schemas.openxmlformats.org/officeDocument/2006/relationships/customXml" Target="../customXml/item1.xml" /><Relationship Id="rId50" Type="http://schemas.openxmlformats.org/officeDocument/2006/relationships/header" Target="header6.xml" /><Relationship Id="rId51" Type="http://schemas.openxmlformats.org/officeDocument/2006/relationships/header" Target="header7.xml" /><Relationship Id="rId52" Type="http://schemas.openxmlformats.org/officeDocument/2006/relationships/header" Target="header8.xml" /><Relationship Id="rId53" Type="http://schemas.openxmlformats.org/officeDocument/2006/relationships/header" Target="header9.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hyperlink" Target="http://www._____.ru" TargetMode="External" /><Relationship Id="rId7" Type="http://schemas.openxmlformats.org/officeDocument/2006/relationships/hyperlink" Target="consultantplus://offline/ref=E4D11F858E9325CE968D7DED75C5DC06BD205CA2E023E126B4B8C1901D3DO5J" TargetMode="External" /><Relationship Id="rId8" Type="http://schemas.openxmlformats.org/officeDocument/2006/relationships/hyperlink" Target="consultantplus://offline/ref=08501FC77DFF35537F96AA771C40B78B2B90F046E7FEEC80BC110BDCB22654E841A22417FB172778M977K" TargetMode="External" /><Relationship Id="rId9" Type="http://schemas.openxmlformats.org/officeDocument/2006/relationships/hyperlink" Target="https://nsddata.ru/ru/products/valuation-center"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oex.com/s2532" TargetMode="External" /><Relationship Id="rId2" Type="http://schemas.openxmlformats.org/officeDocument/2006/relationships/hyperlink" Target="http://ruonia.ru/" TargetMode="External" /><Relationship Id="rId3" Type="http://schemas.openxmlformats.org/officeDocument/2006/relationships/hyperlink" Target="https://www.treasury.gov/resource-center/data-chart-center/interest-rates/pages/TextView.aspx?data=yield" TargetMode="External" /><Relationship Id="rId4" Type="http://schemas.openxmlformats.org/officeDocument/2006/relationships/hyperlink" Target="https://www.ecb.europa.eu/stats/financial_markets_and_interest_rates/euro_short-term_rate/html/index.en.html" TargetMode="External" /><Relationship Id="rId5" Type="http://schemas.openxmlformats.org/officeDocument/2006/relationships/hyperlink" Target="https://www.ecb.europa.eu/stats/financial_markets_and_interest_rates/euro_area_yield_curves/html/index.en.html" TargetMode="External" /><Relationship Id="rId6" Type="http://schemas.openxmlformats.org/officeDocument/2006/relationships/hyperlink" Target="https://www.tma.org.hk/en_market_info.aspx" TargetMode="External" /><Relationship Id="rId7" Type="http://schemas.openxmlformats.org/officeDocument/2006/relationships/hyperlink" Target="https://www.raexpert.ru/about/disclosure/" TargetMode="External" /><Relationship Id="rId8" Type="http://schemas.openxmlformats.org/officeDocument/2006/relationships/hyperlink" Target="https://rmsp.nalog.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17B11-E9DC-4A0E-BB72-EFF6858D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118</Pages>
  <Words>49644</Words>
  <Characters>282977</Characters>
  <Application>Microsoft Office Word</Application>
  <DocSecurity>0</DocSecurity>
  <Lines>2358</Lines>
  <Paragraphs>663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Авдеев Евгений</dc:creator>
  <cp:lastModifiedBy>Шубина Диана Юрьевна</cp:lastModifiedBy>
  <cp:revision>11</cp:revision>
  <cp:lastPrinted>2024-06-20T09:06:00Z</cp:lastPrinted>
  <dcterms:created xsi:type="dcterms:W3CDTF">2026-02-20T07:41:00Z</dcterms:created>
  <dcterms:modified xsi:type="dcterms:W3CDTF">2026-03-16T08:18:00Z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